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7596" w:rsidP="00597596">
      <w:pPr>
        <w:pStyle w:val="Title"/>
      </w:pPr>
      <w:r>
        <w:fldChar w:fldCharType="begin"/>
      </w:r>
      <w:r>
        <w:instrText xml:space="preserve"> TITLE   \* MERGEFORMAT </w:instrText>
      </w:r>
      <w:r>
        <w:fldChar w:fldCharType="separate"/>
      </w:r>
      <w:r>
        <w:t>AURTTE3001 Apply knowledge of engine science</w:t>
      </w:r>
      <w:r>
        <w:fldChar w:fldCharType="end"/>
      </w:r>
    </w:p>
    <w:p w:rsidR="00597596" w:rsidP="00597596">
      <w:pPr>
        <w:pStyle w:val="Version"/>
        <w:sectPr w:rsidSect="007670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7098" w:rsidP="00767098">
      <w:pPr>
        <w:pStyle w:val="SuperHeading"/>
      </w:pPr>
      <w:r w:rsidRPr="00767098">
        <w:t>AURTTE3001 Apply knowledge of engine science</w:t>
      </w:r>
    </w:p>
    <w:p w:rsidR="00000000" w:rsidRPr="00767098" w:rsidP="00767098">
      <w:pPr>
        <w:pStyle w:val="Heading1"/>
      </w:pPr>
      <w:bookmarkStart w:id="1" w:name="O_378764"/>
      <w:bookmarkEnd w:id="1"/>
      <w:r w:rsidRPr="00767098">
        <w:t>Modification History</w:t>
      </w:r>
    </w:p>
    <w:p w:rsidR="00000000" w:rsidRPr="00767098" w:rsidP="00767098">
      <w:pPr>
        <w:pStyle w:val="BodyText"/>
      </w:pPr>
      <w:r w:rsidRPr="00767098">
        <w:t>Not applicable.</w:t>
      </w:r>
    </w:p>
    <w:p w:rsidR="00000000" w:rsidRPr="00767098" w:rsidP="00767098">
      <w:pPr>
        <w:pStyle w:val="AllowPageBreak"/>
      </w:pPr>
    </w:p>
    <w:p w:rsidR="00000000" w:rsidRPr="00767098" w:rsidP="00767098">
      <w:pPr>
        <w:pStyle w:val="Heading1"/>
      </w:pPr>
      <w:bookmarkStart w:id="2" w:name="O_378762"/>
      <w:bookmarkEnd w:id="2"/>
      <w:r w:rsidRPr="00767098">
        <w:t>Unit Descriptor</w:t>
      </w:r>
    </w:p>
    <w:p w:rsidR="00000000" w:rsidRPr="00767098" w:rsidP="00767098">
      <w:pPr>
        <w:pStyle w:val="BodyText"/>
      </w:pPr>
    </w:p>
    <w:tbl>
      <w:tblPr>
        <w:tblW w:w="0" w:type="auto"/>
        <w:tblLayout w:type="fixed"/>
        <w:tblCellMar>
          <w:left w:w="62" w:type="dxa"/>
          <w:right w:w="62" w:type="dxa"/>
        </w:tblCellMar>
        <w:tblLook w:val="0000"/>
      </w:tblPr>
      <w:tblGrid>
        <w:gridCol w:w="2835"/>
        <w:gridCol w:w="5670"/>
      </w:tblGrid>
      <w:tr w:rsidTr="00767098">
        <w:tblPrEx>
          <w:tblW w:w="0" w:type="auto"/>
          <w:tblLayout w:type="fixed"/>
          <w:tblCellMar>
            <w:left w:w="62" w:type="dxa"/>
            <w:right w:w="62" w:type="dxa"/>
          </w:tblCellMar>
          <w:tblLook w:val="0000"/>
        </w:tblPrEx>
        <w:trPr>
          <w:trHeight w:val="3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098">
            <w:pPr>
              <w:pStyle w:val="BodyText"/>
              <w:rPr>
                <w:lang w:val="en-NZ"/>
              </w:rPr>
            </w:pPr>
            <w:r w:rsidRPr="00767098">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098" w:rsidP="00767098">
            <w:pPr>
              <w:pStyle w:val="BodyText"/>
            </w:pPr>
            <w:r w:rsidRPr="00767098">
              <w:t>This unit describes the performance outcomes required to apply knowledge of engine component</w:t>
            </w:r>
            <w:r w:rsidRPr="00767098">
              <w:t>s and systems.</w:t>
            </w:r>
          </w:p>
          <w:p w:rsidR="00000000" w:rsidRPr="00767098" w:rsidP="00767098">
            <w:pPr>
              <w:pStyle w:val="BodyText"/>
            </w:pPr>
            <w:r w:rsidRPr="00767098">
              <w:t>No licensing, legislative, regulatory or certification requirements apply to this unit at time of endorsement.</w:t>
            </w:r>
          </w:p>
        </w:tc>
      </w:tr>
    </w:tbl>
    <w:p w:rsidR="00000000" w:rsidRPr="00767098" w:rsidP="00767098">
      <w:pPr>
        <w:pStyle w:val="BodyText"/>
      </w:pPr>
    </w:p>
    <w:p w:rsidR="00000000" w:rsidRPr="00767098" w:rsidP="00767098">
      <w:pPr>
        <w:pStyle w:val="AllowPageBreak"/>
      </w:pPr>
    </w:p>
    <w:p w:rsidR="00000000" w:rsidRPr="00767098" w:rsidP="00767098">
      <w:pPr>
        <w:pStyle w:val="Heading1"/>
      </w:pPr>
      <w:bookmarkStart w:id="3" w:name="O_378751"/>
      <w:bookmarkEnd w:id="3"/>
      <w:r w:rsidRPr="00767098">
        <w:t>Application of the Unit</w:t>
      </w:r>
    </w:p>
    <w:p w:rsidR="00000000" w:rsidRPr="00767098" w:rsidP="00767098">
      <w:pPr>
        <w:pStyle w:val="BodyText"/>
      </w:pPr>
    </w:p>
    <w:tbl>
      <w:tblPr>
        <w:tblW w:w="0" w:type="auto"/>
        <w:tblLayout w:type="fixed"/>
        <w:tblCellMar>
          <w:left w:w="62" w:type="dxa"/>
          <w:right w:w="62" w:type="dxa"/>
        </w:tblCellMar>
        <w:tblLook w:val="0000"/>
      </w:tblPr>
      <w:tblGrid>
        <w:gridCol w:w="2835"/>
        <w:gridCol w:w="5670"/>
      </w:tblGrid>
      <w:tr w:rsidTr="00767098">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098">
            <w:pPr>
              <w:pStyle w:val="BodyText"/>
              <w:rPr>
                <w:lang w:val="en-NZ"/>
              </w:rPr>
            </w:pPr>
            <w:r w:rsidRPr="00767098">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098" w:rsidP="00767098">
            <w:pPr>
              <w:pStyle w:val="BodyText"/>
            </w:pPr>
            <w:r w:rsidRPr="00767098">
              <w:t>Work applies to everyday engine reconditioning activities and is carried out according to award provisions.</w:t>
            </w:r>
          </w:p>
        </w:tc>
      </w:tr>
    </w:tbl>
    <w:p w:rsidR="00000000" w:rsidRPr="00767098" w:rsidP="00767098">
      <w:pPr>
        <w:pStyle w:val="BodyText"/>
      </w:pPr>
    </w:p>
    <w:p w:rsidR="00000000" w:rsidRPr="00767098" w:rsidP="00767098">
      <w:pPr>
        <w:pStyle w:val="AllowPageBreak"/>
      </w:pPr>
    </w:p>
    <w:p w:rsidR="00000000" w:rsidRPr="00767098" w:rsidP="00767098">
      <w:pPr>
        <w:pStyle w:val="Heading1"/>
      </w:pPr>
      <w:bookmarkStart w:id="4" w:name="O_378758"/>
      <w:bookmarkEnd w:id="4"/>
      <w:r w:rsidRPr="00767098">
        <w:t>Licensing/Regulatory Information</w:t>
      </w:r>
    </w:p>
    <w:p w:rsidR="00000000" w:rsidRPr="00767098" w:rsidP="00767098">
      <w:pPr>
        <w:pStyle w:val="BodyText"/>
      </w:pPr>
      <w:r w:rsidRPr="00767098">
        <w:t>Refer to Unit Descriptor.</w:t>
      </w:r>
    </w:p>
    <w:p w:rsidR="00000000" w:rsidRPr="00767098" w:rsidP="00767098">
      <w:pPr>
        <w:pStyle w:val="AllowPageBreak"/>
      </w:pPr>
    </w:p>
    <w:p w:rsidR="00000000" w:rsidRPr="00767098" w:rsidP="00767098">
      <w:pPr>
        <w:pStyle w:val="Heading1"/>
      </w:pPr>
      <w:bookmarkStart w:id="5" w:name="O_378759"/>
      <w:bookmarkEnd w:id="5"/>
      <w:r w:rsidRPr="00767098">
        <w:t>Pre-Requisites</w:t>
      </w:r>
    </w:p>
    <w:p w:rsidR="00000000" w:rsidRPr="00767098" w:rsidP="00767098">
      <w:pPr>
        <w:pStyle w:val="BodyText"/>
      </w:pPr>
      <w:r w:rsidRPr="00767098">
        <w:t>Not applicable.</w:t>
      </w:r>
    </w:p>
    <w:p w:rsidR="00000000" w:rsidRPr="00767098" w:rsidP="00767098">
      <w:pPr>
        <w:pStyle w:val="AllowPageBreak"/>
      </w:pPr>
    </w:p>
    <w:p w:rsidR="00000000" w:rsidRPr="00767098" w:rsidP="00767098">
      <w:pPr>
        <w:pStyle w:val="Heading1"/>
      </w:pPr>
      <w:bookmarkStart w:id="6" w:name="O_378755"/>
      <w:bookmarkEnd w:id="6"/>
      <w:r w:rsidRPr="00767098">
        <w:t>Employability Skills Information</w:t>
      </w:r>
    </w:p>
    <w:p w:rsidR="00000000" w:rsidRPr="00767098" w:rsidP="00767098">
      <w:pPr>
        <w:pStyle w:val="BodyText"/>
      </w:pPr>
    </w:p>
    <w:tbl>
      <w:tblPr>
        <w:tblW w:w="0" w:type="auto"/>
        <w:tblLayout w:type="fixed"/>
        <w:tblCellMar>
          <w:left w:w="62" w:type="dxa"/>
          <w:right w:w="62" w:type="dxa"/>
        </w:tblCellMar>
        <w:tblLook w:val="0000"/>
      </w:tblPr>
      <w:tblGrid>
        <w:gridCol w:w="2835"/>
        <w:gridCol w:w="5670"/>
      </w:tblGrid>
      <w:tr w:rsidTr="00767098">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098">
            <w:pPr>
              <w:pStyle w:val="BodyText"/>
              <w:rPr>
                <w:lang w:val="en-NZ"/>
              </w:rPr>
            </w:pPr>
            <w:r w:rsidRPr="00767098">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098" w:rsidP="00767098">
            <w:pPr>
              <w:pStyle w:val="BodyText"/>
            </w:pPr>
            <w:r w:rsidRPr="00767098">
              <w:t>This unit contains employability skills.</w:t>
            </w:r>
          </w:p>
        </w:tc>
      </w:tr>
    </w:tbl>
    <w:p w:rsidR="00000000" w:rsidRPr="00767098" w:rsidP="00767098">
      <w:pPr>
        <w:pStyle w:val="BodyText"/>
      </w:pPr>
    </w:p>
    <w:p w:rsidR="00000000" w:rsidRPr="00767098" w:rsidP="00767098">
      <w:pPr>
        <w:pStyle w:val="AllowPageBreak"/>
      </w:pPr>
    </w:p>
    <w:p w:rsidR="00000000" w:rsidRPr="00767098" w:rsidP="00767098">
      <w:pPr>
        <w:pStyle w:val="Heading1"/>
      </w:pPr>
      <w:bookmarkStart w:id="7" w:name="O_378754"/>
      <w:bookmarkEnd w:id="7"/>
      <w:r w:rsidRPr="00767098">
        <w:t>Elements and Performance Criteria Pre-Content</w:t>
      </w:r>
    </w:p>
    <w:p w:rsidR="00000000" w:rsidRPr="00767098" w:rsidP="00767098">
      <w:pPr>
        <w:pStyle w:val="BodyText"/>
      </w:pPr>
    </w:p>
    <w:tbl>
      <w:tblPr>
        <w:tblW w:w="0" w:type="auto"/>
        <w:tblLayout w:type="fixed"/>
        <w:tblCellMar>
          <w:left w:w="62" w:type="dxa"/>
          <w:right w:w="62" w:type="dxa"/>
        </w:tblCellMar>
        <w:tblLook w:val="0000"/>
      </w:tblPr>
      <w:tblGrid>
        <w:gridCol w:w="2835"/>
        <w:gridCol w:w="5670"/>
      </w:tblGrid>
      <w:tr w:rsidTr="00597596">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098">
            <w:pPr>
              <w:pStyle w:val="BodyText"/>
              <w:rPr>
                <w:lang w:val="en-NZ"/>
              </w:rPr>
            </w:pPr>
            <w:r w:rsidRPr="00767098">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098" w:rsidP="00767098">
            <w:pPr>
              <w:pStyle w:val="BodyText"/>
            </w:pPr>
            <w:r w:rsidRPr="00767098">
              <w:t>Performance criteria describe the performance needed to demonstrate achievement of the element. Where bold italicised text is used, further information is detailed in the required skills and knowledge section and the range statement. Assessment of performa</w:t>
            </w:r>
            <w:r w:rsidRPr="00767098">
              <w:t>nce is to be consistent with the evidence guide.</w:t>
            </w:r>
          </w:p>
        </w:tc>
      </w:tr>
    </w:tbl>
    <w:p w:rsidR="00000000" w:rsidRPr="00767098" w:rsidP="00767098">
      <w:pPr>
        <w:pStyle w:val="BodyText"/>
      </w:pPr>
    </w:p>
    <w:p w:rsidR="00000000" w:rsidRPr="00767098" w:rsidP="00767098">
      <w:pPr>
        <w:pStyle w:val="AllowPageBreak"/>
      </w:pPr>
    </w:p>
    <w:p w:rsidR="00000000" w:rsidRPr="00767098" w:rsidP="00767098">
      <w:pPr>
        <w:pStyle w:val="Heading1"/>
      </w:pPr>
      <w:bookmarkStart w:id="8" w:name="O_378753"/>
      <w:bookmarkEnd w:id="8"/>
      <w:r w:rsidRPr="00767098">
        <w:t>Elements and Performance Criteria</w:t>
      </w:r>
    </w:p>
    <w:tbl>
      <w:tblPr>
        <w:tblW w:w="0" w:type="auto"/>
        <w:tblLayout w:type="fixed"/>
        <w:tblCellMar>
          <w:left w:w="62" w:type="dxa"/>
          <w:right w:w="62" w:type="dxa"/>
        </w:tblCellMar>
        <w:tblLook w:val="0000"/>
      </w:tblPr>
      <w:tblGrid>
        <w:gridCol w:w="2835"/>
        <w:gridCol w:w="5670"/>
      </w:tblGrid>
      <w:tr w:rsidTr="00597596">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767098" w:rsidP="00767098">
            <w:pPr>
              <w:pStyle w:val="BodyText"/>
            </w:pPr>
            <w:r w:rsidRPr="00767098">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767098">
            <w:pPr>
              <w:pStyle w:val="BodyText"/>
              <w:rPr>
                <w:lang w:val="en-NZ"/>
              </w:rPr>
            </w:pPr>
            <w:r w:rsidRPr="00767098">
              <w:rPr>
                <w:rStyle w:val="SpecialBold"/>
              </w:rPr>
              <w:t xml:space="preserve">PERFORMANCE CRITERIA </w:t>
            </w:r>
          </w:p>
        </w:tc>
      </w:tr>
      <w:tr w:rsidTr="00597596">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098">
            <w:pPr>
              <w:pStyle w:val="List"/>
              <w:rPr>
                <w:lang w:val="en-NZ"/>
              </w:rPr>
            </w:pPr>
            <w:r w:rsidRPr="00767098">
              <w:t>1.</w:t>
            </w:r>
            <w:r w:rsidRPr="00767098">
              <w:tab/>
              <w:t>Apply relevant information of engine construction and operation to work activities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098" w:rsidP="00767098">
            <w:pPr>
              <w:pStyle w:val="List2"/>
            </w:pPr>
            <w:r w:rsidRPr="00767098">
              <w:t>1.1.</w:t>
            </w:r>
            <w:r w:rsidRPr="00767098">
              <w:tab/>
            </w:r>
            <w:r w:rsidRPr="00767098">
              <w:rPr>
                <w:rStyle w:val="BoldandItalics"/>
              </w:rPr>
              <w:t xml:space="preserve">Components </w:t>
            </w:r>
            <w:r w:rsidRPr="00767098">
              <w:t>of an engine are identified during reconditioning activities</w:t>
            </w:r>
          </w:p>
          <w:p w:rsidR="00000000" w:rsidRPr="00767098" w:rsidP="00767098">
            <w:pPr>
              <w:pStyle w:val="List2"/>
            </w:pPr>
            <w:r w:rsidRPr="00767098">
              <w:t>1.2.</w:t>
            </w:r>
            <w:r w:rsidRPr="00767098">
              <w:tab/>
              <w:t>Functions of engine components are identified during reconditioning activities</w:t>
            </w:r>
          </w:p>
          <w:p w:rsidR="00000000" w:rsidRPr="00767098" w:rsidP="00767098">
            <w:pPr>
              <w:pStyle w:val="List2"/>
            </w:pPr>
            <w:r w:rsidRPr="00767098">
              <w:t>1.3.</w:t>
            </w:r>
            <w:r w:rsidRPr="00767098">
              <w:tab/>
            </w:r>
            <w:r w:rsidRPr="00767098">
              <w:rPr>
                <w:rStyle w:val="BoldandItalics"/>
              </w:rPr>
              <w:t xml:space="preserve">Relationships </w:t>
            </w:r>
            <w:r w:rsidRPr="00767098">
              <w:t>between engine components are identified during reconditioning activities</w:t>
            </w:r>
          </w:p>
          <w:p w:rsidR="00000000" w:rsidP="00767098">
            <w:pPr>
              <w:pStyle w:val="List2"/>
              <w:rPr>
                <w:lang w:val="en-NZ"/>
              </w:rPr>
            </w:pPr>
            <w:r w:rsidRPr="00767098">
              <w:t>1.4.</w:t>
            </w:r>
            <w:r w:rsidRPr="00767098">
              <w:tab/>
              <w:t>Engine config</w:t>
            </w:r>
            <w:r w:rsidRPr="00767098">
              <w:t>urations are identified during reconditioning activities</w:t>
            </w:r>
          </w:p>
        </w:tc>
      </w:tr>
      <w:tr w:rsidTr="00597596">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098">
            <w:pPr>
              <w:pStyle w:val="List"/>
              <w:rPr>
                <w:lang w:val="en-NZ"/>
              </w:rPr>
            </w:pPr>
            <w:r w:rsidRPr="00767098">
              <w:t>2.</w:t>
            </w:r>
            <w:r w:rsidRPr="00767098">
              <w:tab/>
              <w:t>Apply relevant information of engine diagnosis to work activities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098" w:rsidP="00767098">
            <w:pPr>
              <w:pStyle w:val="List2"/>
            </w:pPr>
            <w:r w:rsidRPr="00767098">
              <w:t>2.1.</w:t>
            </w:r>
            <w:r w:rsidRPr="00767098">
              <w:tab/>
              <w:t>Using knowledge of engine diagnosis, causes of engine component wear or failure are identified during reconditioning activit</w:t>
            </w:r>
            <w:r w:rsidRPr="00767098">
              <w:t>ies</w:t>
            </w:r>
          </w:p>
        </w:tc>
      </w:tr>
    </w:tbl>
    <w:p w:rsidR="00000000" w:rsidRPr="00767098" w:rsidP="00767098">
      <w:pPr>
        <w:pStyle w:val="BodyText"/>
      </w:pPr>
    </w:p>
    <w:p w:rsidR="00000000" w:rsidRPr="00767098" w:rsidP="00767098">
      <w:pPr>
        <w:pStyle w:val="AllowPageBreak"/>
      </w:pPr>
    </w:p>
    <w:p w:rsidR="00000000" w:rsidRPr="00767098" w:rsidP="00767098">
      <w:pPr>
        <w:pStyle w:val="Heading1"/>
      </w:pPr>
      <w:bookmarkStart w:id="9" w:name="O_378761"/>
      <w:bookmarkEnd w:id="9"/>
      <w:r w:rsidRPr="00767098">
        <w:t>Required Skills and Knowledge</w:t>
      </w:r>
    </w:p>
    <w:tbl>
      <w:tblPr>
        <w:tblW w:w="0" w:type="auto"/>
        <w:tblLayout w:type="fixed"/>
        <w:tblCellMar>
          <w:left w:w="62" w:type="dxa"/>
          <w:right w:w="62" w:type="dxa"/>
        </w:tblCellMar>
        <w:tblLook w:val="0000"/>
      </w:tblPr>
      <w:tblGrid>
        <w:gridCol w:w="8505"/>
      </w:tblGrid>
      <w:tr w:rsidTr="00597596">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098">
            <w:pPr>
              <w:pStyle w:val="BodyText"/>
              <w:rPr>
                <w:lang w:val="en-NZ"/>
              </w:rPr>
            </w:pPr>
            <w:r w:rsidRPr="00767098">
              <w:t>This section describes the skills and knowledge required for this unit.</w:t>
            </w:r>
          </w:p>
        </w:tc>
      </w:tr>
      <w:tr w:rsidTr="00597596">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098">
            <w:pPr>
              <w:pStyle w:val="BodyText"/>
              <w:rPr>
                <w:lang w:val="en-NZ"/>
              </w:rPr>
            </w:pPr>
            <w:r w:rsidRPr="00767098">
              <w:rPr>
                <w:rStyle w:val="SpecialBold"/>
              </w:rPr>
              <w:t>Required skills</w:t>
            </w:r>
          </w:p>
        </w:tc>
      </w:tr>
      <w:tr w:rsidTr="00597596">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098" w:rsidP="00767098">
            <w:pPr>
              <w:pStyle w:val="ListBullet"/>
            </w:pPr>
            <w:r w:rsidRPr="00767098">
              <w:t>technical skills to use diagnostic equipment</w:t>
            </w:r>
          </w:p>
          <w:p w:rsidR="00000000" w:rsidRPr="00767098" w:rsidP="00767098">
            <w:pPr>
              <w:pStyle w:val="ListBullet"/>
            </w:pPr>
            <w:r w:rsidRPr="00767098">
              <w:t>literacy skills to read and interpret written technical information</w:t>
            </w:r>
          </w:p>
          <w:p w:rsidR="00000000" w:rsidRPr="00767098" w:rsidP="00767098">
            <w:pPr>
              <w:pStyle w:val="ListBullet"/>
            </w:pPr>
            <w:r w:rsidRPr="00767098">
              <w:t>learning skills to identify sources of information, assistance and expert knowledge to expand knowledge, skills and understanding</w:t>
            </w:r>
          </w:p>
          <w:p w:rsidR="00000000" w:rsidRPr="00767098" w:rsidP="00767098">
            <w:pPr>
              <w:pStyle w:val="ListBullet"/>
            </w:pPr>
            <w:r w:rsidRPr="00767098">
              <w:t>numeracy skills to use mathematical ideas and techniques to calculate distances, areas, volumes, power and torque</w:t>
            </w:r>
          </w:p>
          <w:p w:rsidR="00000000" w:rsidRPr="00767098" w:rsidP="00767098">
            <w:pPr>
              <w:pStyle w:val="ListBullet"/>
            </w:pPr>
            <w:r w:rsidRPr="00767098">
              <w:t>problem-sol</w:t>
            </w:r>
            <w:r w:rsidRPr="00767098">
              <w:t>ving skills to seek information and assistance as required to solve problems</w:t>
            </w:r>
          </w:p>
          <w:p w:rsidR="00000000" w:rsidRPr="00767098" w:rsidP="00767098">
            <w:pPr>
              <w:pStyle w:val="ListBullet"/>
            </w:pPr>
            <w:r w:rsidRPr="00767098">
              <w:t>self-management skills to:</w:t>
            </w:r>
          </w:p>
          <w:p w:rsidR="00000000" w:rsidRPr="00767098" w:rsidP="00767098">
            <w:pPr>
              <w:pStyle w:val="ListBullet2"/>
            </w:pPr>
            <w:r w:rsidRPr="00767098">
              <w:t>follow workplace documentation, such as codes of practice and operating procedures</w:t>
            </w:r>
          </w:p>
          <w:p w:rsidR="00000000" w:rsidP="00767098">
            <w:pPr>
              <w:pStyle w:val="ListBullet2"/>
              <w:rPr>
                <w:lang w:val="en-NZ"/>
              </w:rPr>
            </w:pPr>
            <w:r w:rsidRPr="00767098">
              <w:t>select and use appropriate equipment, materials, processes and proce</w:t>
            </w:r>
            <w:r w:rsidRPr="00767098">
              <w:t>dures</w:t>
            </w:r>
          </w:p>
        </w:tc>
      </w:tr>
      <w:tr w:rsidTr="00597596">
        <w:tblPrEx>
          <w:tblW w:w="0" w:type="auto"/>
          <w:tblLayout w:type="fixed"/>
          <w:tblCellMar>
            <w:left w:w="62" w:type="dxa"/>
            <w:right w:w="62" w:type="dxa"/>
          </w:tblCellMar>
          <w:tblLook w:val="0000"/>
        </w:tblPrEx>
        <w:trPr>
          <w:trHeight w:val="356"/>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098">
            <w:pPr>
              <w:pStyle w:val="BodyText"/>
              <w:rPr>
                <w:lang w:val="en-NZ"/>
              </w:rPr>
            </w:pPr>
            <w:r w:rsidRPr="00767098">
              <w:rPr>
                <w:rStyle w:val="SpecialBold"/>
              </w:rPr>
              <w:t>Required knowledge</w:t>
            </w:r>
          </w:p>
        </w:tc>
      </w:tr>
      <w:tr w:rsidTr="00597596">
        <w:tblPrEx>
          <w:tblW w:w="0" w:type="auto"/>
          <w:tblLayout w:type="fixed"/>
          <w:tblCellMar>
            <w:left w:w="62" w:type="dxa"/>
            <w:right w:w="62" w:type="dxa"/>
          </w:tblCellMar>
          <w:tblLook w:val="0000"/>
        </w:tblPrEx>
        <w:trPr>
          <w:trHeight w:val="296"/>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098" w:rsidP="00767098">
            <w:pPr>
              <w:pStyle w:val="ListBullet"/>
            </w:pPr>
            <w:r w:rsidRPr="00767098">
              <w:t>classifications of engines, including:</w:t>
            </w:r>
          </w:p>
          <w:p w:rsidR="00000000" w:rsidRPr="00767098" w:rsidP="00767098">
            <w:pPr>
              <w:pStyle w:val="ListBullet2"/>
            </w:pPr>
            <w:r w:rsidRPr="00767098">
              <w:t>internal and external combustion</w:t>
            </w:r>
          </w:p>
          <w:p w:rsidR="00000000" w:rsidRPr="00767098" w:rsidP="00767098">
            <w:pPr>
              <w:pStyle w:val="ListBullet2"/>
            </w:pPr>
            <w:r w:rsidRPr="00767098">
              <w:t>rotary and reciprocating engines</w:t>
            </w:r>
          </w:p>
          <w:p w:rsidR="00000000" w:rsidRPr="00767098" w:rsidP="00767098">
            <w:pPr>
              <w:pStyle w:val="ListBullet2"/>
            </w:pPr>
            <w:r w:rsidRPr="00767098">
              <w:t>spark ignition and compression ignition engines</w:t>
            </w:r>
          </w:p>
          <w:p w:rsidR="00000000" w:rsidRPr="00767098" w:rsidP="00767098">
            <w:pPr>
              <w:pStyle w:val="ListBullet2"/>
            </w:pPr>
            <w:r w:rsidRPr="00767098">
              <w:t>engine cylinder arrangements</w:t>
            </w:r>
          </w:p>
          <w:p w:rsidR="00000000" w:rsidRPr="00767098" w:rsidP="00767098">
            <w:pPr>
              <w:pStyle w:val="ListBullet"/>
            </w:pPr>
            <w:r w:rsidRPr="00767098">
              <w:t>engine configurations, including:</w:t>
            </w:r>
          </w:p>
          <w:p w:rsidR="00000000" w:rsidRPr="00767098" w:rsidP="00767098">
            <w:pPr>
              <w:pStyle w:val="ListBullet2"/>
            </w:pPr>
            <w:r w:rsidRPr="00767098">
              <w:t>inline engines, vee-type engines and slant cylinder engines</w:t>
            </w:r>
          </w:p>
          <w:p w:rsidR="00000000" w:rsidRPr="00767098" w:rsidP="00767098">
            <w:pPr>
              <w:pStyle w:val="ListBullet2"/>
            </w:pPr>
            <w:r w:rsidRPr="00767098">
              <w:t>opposed cylinder engines</w:t>
            </w:r>
          </w:p>
          <w:p w:rsidR="00000000" w:rsidRPr="00767098" w:rsidP="00767098">
            <w:pPr>
              <w:pStyle w:val="ListBullet"/>
            </w:pPr>
            <w:r w:rsidRPr="00767098">
              <w:t>camshaft and valve locations, including:</w:t>
            </w:r>
          </w:p>
          <w:p w:rsidR="00000000" w:rsidRPr="00767098" w:rsidP="00767098">
            <w:pPr>
              <w:pStyle w:val="ListBullet2"/>
            </w:pPr>
            <w:r w:rsidRPr="00767098">
              <w:t>overhead cam (OHC)</w:t>
            </w:r>
          </w:p>
          <w:p w:rsidR="00000000" w:rsidRPr="00767098" w:rsidP="00767098">
            <w:pPr>
              <w:pStyle w:val="ListBullet2"/>
            </w:pPr>
            <w:r w:rsidRPr="00767098">
              <w:t>overhead valve (OHV)</w:t>
            </w:r>
          </w:p>
          <w:p w:rsidR="00000000" w:rsidRPr="00767098" w:rsidP="00767098">
            <w:pPr>
              <w:pStyle w:val="ListBullet"/>
            </w:pPr>
            <w:r w:rsidRPr="00767098">
              <w:t>engine operating principles, including:</w:t>
            </w:r>
          </w:p>
          <w:p w:rsidR="00000000" w:rsidRPr="00767098" w:rsidP="00767098">
            <w:pPr>
              <w:pStyle w:val="ListBullet2"/>
            </w:pPr>
            <w:r w:rsidRPr="00767098">
              <w:t>combustion, including:</w:t>
            </w:r>
          </w:p>
          <w:p w:rsidR="00000000" w:rsidRPr="00767098" w:rsidP="00767098">
            <w:pPr>
              <w:pStyle w:val="ListBullet3"/>
            </w:pPr>
            <w:r w:rsidRPr="00767098">
              <w:t>air-fuel ratios and fl</w:t>
            </w:r>
            <w:r w:rsidRPr="00767098">
              <w:t>ame propagation</w:t>
            </w:r>
          </w:p>
          <w:p w:rsidR="00000000" w:rsidRPr="00767098" w:rsidP="00767098">
            <w:pPr>
              <w:pStyle w:val="ListBullet3"/>
            </w:pPr>
            <w:r w:rsidRPr="00767098">
              <w:t>direct and indirect fuel injection</w:t>
            </w:r>
          </w:p>
          <w:p w:rsidR="00000000" w:rsidRPr="00767098" w:rsidP="00767098">
            <w:pPr>
              <w:pStyle w:val="ListBullet3"/>
            </w:pPr>
            <w:r w:rsidRPr="00767098">
              <w:t>detonation and pre-ignition</w:t>
            </w:r>
          </w:p>
          <w:p w:rsidR="00000000" w:rsidRPr="00767098" w:rsidP="00767098">
            <w:pPr>
              <w:pStyle w:val="ListBullet2"/>
            </w:pPr>
            <w:r w:rsidRPr="00767098">
              <w:t>two-stroke and four-stroke cycles</w:t>
            </w:r>
          </w:p>
          <w:p w:rsidR="00000000" w:rsidRPr="00767098" w:rsidP="00767098">
            <w:pPr>
              <w:pStyle w:val="ListBullet"/>
            </w:pPr>
            <w:r w:rsidRPr="00767098">
              <w:t>engine measurement and performance, including:</w:t>
            </w:r>
          </w:p>
          <w:p w:rsidR="00000000" w:rsidRPr="00767098" w:rsidP="00767098">
            <w:pPr>
              <w:pStyle w:val="ListBullet2"/>
            </w:pPr>
            <w:r w:rsidRPr="00767098">
              <w:t>bore and stroke, including:</w:t>
            </w:r>
          </w:p>
          <w:p w:rsidR="00000000" w:rsidRPr="00767098" w:rsidP="00767098">
            <w:pPr>
              <w:pStyle w:val="ListBullet3"/>
            </w:pPr>
            <w:r w:rsidRPr="00767098">
              <w:t>oversquare and undersquare engines</w:t>
            </w:r>
          </w:p>
          <w:p w:rsidR="00000000" w:rsidRPr="00767098" w:rsidP="00767098">
            <w:pPr>
              <w:pStyle w:val="ListBullet3"/>
            </w:pPr>
            <w:r w:rsidRPr="00767098">
              <w:t>crank throw</w:t>
            </w:r>
          </w:p>
          <w:p w:rsidR="00000000" w:rsidRPr="00767098" w:rsidP="00767098">
            <w:pPr>
              <w:pStyle w:val="ListBullet2"/>
            </w:pPr>
            <w:r w:rsidRPr="00767098">
              <w:t>swept volume and engine volume</w:t>
            </w:r>
          </w:p>
          <w:p w:rsidR="00000000" w:rsidRPr="00767098" w:rsidP="00767098">
            <w:pPr>
              <w:pStyle w:val="ListBullet2"/>
            </w:pPr>
            <w:r w:rsidRPr="00767098">
              <w:t>compression ratio</w:t>
            </w:r>
          </w:p>
          <w:p w:rsidR="00000000" w:rsidRPr="00767098" w:rsidP="00767098">
            <w:pPr>
              <w:pStyle w:val="ListBullet2"/>
            </w:pPr>
            <w:r w:rsidRPr="00767098">
              <w:t>engine efficiency, including volumetric efficiency, thermal efficiency and mechanical efficiency</w:t>
            </w:r>
          </w:p>
          <w:p w:rsidR="00000000" w:rsidRPr="00767098" w:rsidP="00767098">
            <w:pPr>
              <w:pStyle w:val="ListBullet"/>
            </w:pPr>
            <w:r w:rsidRPr="00767098">
              <w:t>torque and horsepower, including brake horsepower</w:t>
            </w:r>
          </w:p>
          <w:p w:rsidR="00000000" w:rsidRPr="00767098" w:rsidP="00767098">
            <w:pPr>
              <w:pStyle w:val="ListBullet"/>
            </w:pPr>
            <w:r w:rsidRPr="00767098">
              <w:t>construction and operation of petrol engines, including:</w:t>
            </w:r>
          </w:p>
          <w:p w:rsidR="00000000" w:rsidRPr="00767098" w:rsidP="00767098">
            <w:pPr>
              <w:pStyle w:val="ListBullet2"/>
            </w:pPr>
            <w:r w:rsidRPr="00767098">
              <w:t>basic metallurgy relating to engines</w:t>
            </w:r>
          </w:p>
          <w:p w:rsidR="00000000" w:rsidRPr="00767098" w:rsidP="00767098">
            <w:pPr>
              <w:pStyle w:val="ListBullet2"/>
            </w:pPr>
            <w:r w:rsidRPr="00767098">
              <w:t>identification of metric and imperial threads</w:t>
            </w:r>
          </w:p>
          <w:p w:rsidR="00000000" w:rsidRPr="00767098" w:rsidP="00767098">
            <w:pPr>
              <w:pStyle w:val="ListBullet2"/>
            </w:pPr>
            <w:r w:rsidRPr="00767098">
              <w:t>engine components, including cylinder blocks, cylinders, pistons, cylinder heads, combustion chambers, inlet and exhaust manifolds, spark plugs, connecting rods, crankshafts</w:t>
            </w:r>
            <w:r w:rsidRPr="00767098">
              <w:t>, piston rings, gudgeon pins, camshafts, cams and flywheels</w:t>
            </w:r>
          </w:p>
          <w:p w:rsidR="00000000" w:rsidRPr="00767098" w:rsidP="00767098">
            <w:pPr>
              <w:pStyle w:val="ListBullet"/>
            </w:pPr>
            <w:r w:rsidRPr="00767098">
              <w:t>combustion chambers, including:</w:t>
            </w:r>
          </w:p>
          <w:p w:rsidR="00000000" w:rsidRPr="00767098" w:rsidP="00767098">
            <w:pPr>
              <w:pStyle w:val="ListBullet2"/>
            </w:pPr>
            <w:r w:rsidRPr="00767098">
              <w:t>L-head, bath-tub, wedge, trapezoidal, hemispherical and heron-type shapes</w:t>
            </w:r>
          </w:p>
          <w:p w:rsidR="00000000" w:rsidRPr="00767098" w:rsidP="00767098">
            <w:pPr>
              <w:pStyle w:val="ListBullet2"/>
            </w:pPr>
            <w:r w:rsidRPr="00767098">
              <w:t>multiple valve designs</w:t>
            </w:r>
          </w:p>
          <w:p w:rsidR="00000000" w:rsidRPr="00767098" w:rsidP="00767098">
            <w:pPr>
              <w:pStyle w:val="ListBullet"/>
            </w:pPr>
            <w:r w:rsidRPr="00767098">
              <w:t>construction and operation of diesel engines, including:</w:t>
            </w:r>
          </w:p>
          <w:p w:rsidR="00000000" w:rsidRPr="00767098" w:rsidP="00767098">
            <w:pPr>
              <w:pStyle w:val="ListBullet2"/>
            </w:pPr>
            <w:r w:rsidRPr="00767098">
              <w:t>direct</w:t>
            </w:r>
            <w:r w:rsidRPr="00767098">
              <w:t xml:space="preserve"> and indirect injection</w:t>
            </w:r>
          </w:p>
          <w:p w:rsidR="00000000" w:rsidRPr="00767098" w:rsidP="00767098">
            <w:pPr>
              <w:pStyle w:val="ListBullet2"/>
            </w:pPr>
            <w:r w:rsidRPr="00767098">
              <w:t>swirl chambers</w:t>
            </w:r>
          </w:p>
          <w:p w:rsidR="00000000" w:rsidRPr="00767098" w:rsidP="00767098">
            <w:pPr>
              <w:pStyle w:val="ListBullet2"/>
            </w:pPr>
            <w:r w:rsidRPr="00767098">
              <w:t>pre-combustion chambers</w:t>
            </w:r>
          </w:p>
          <w:p w:rsidR="00000000" w:rsidRPr="00767098" w:rsidP="00767098">
            <w:pPr>
              <w:pStyle w:val="ListBullet"/>
            </w:pPr>
            <w:r w:rsidRPr="00767098">
              <w:t>engine diagnosis, including:</w:t>
            </w:r>
          </w:p>
          <w:p w:rsidR="00000000" w:rsidRPr="00767098" w:rsidP="00767098">
            <w:pPr>
              <w:pStyle w:val="ListBullet2"/>
            </w:pPr>
            <w:r w:rsidRPr="00767098">
              <w:t>wet and dry compression tests</w:t>
            </w:r>
          </w:p>
          <w:p w:rsidR="00000000" w:rsidRPr="00767098" w:rsidP="00767098">
            <w:pPr>
              <w:pStyle w:val="ListBullet2"/>
            </w:pPr>
            <w:r w:rsidRPr="00767098">
              <w:t>cylinder leakage tests</w:t>
            </w:r>
          </w:p>
          <w:p w:rsidR="00000000" w:rsidRPr="00767098" w:rsidP="00767098">
            <w:pPr>
              <w:pStyle w:val="ListBullet2"/>
            </w:pPr>
            <w:r w:rsidRPr="00767098">
              <w:t>cylinder power balance tests</w:t>
            </w:r>
          </w:p>
          <w:p w:rsidR="00000000" w:rsidRPr="00767098" w:rsidP="00767098">
            <w:pPr>
              <w:pStyle w:val="ListBullet2"/>
            </w:pPr>
            <w:r w:rsidRPr="00767098">
              <w:t>vacuum tests</w:t>
            </w:r>
          </w:p>
          <w:p w:rsidR="00000000" w:rsidRPr="00767098" w:rsidP="00767098">
            <w:pPr>
              <w:pStyle w:val="ListBullet2"/>
            </w:pPr>
            <w:r w:rsidRPr="00767098">
              <w:t>oil pressure tests</w:t>
            </w:r>
          </w:p>
          <w:p w:rsidR="00000000" w:rsidRPr="00767098" w:rsidP="00767098">
            <w:pPr>
              <w:pStyle w:val="ListBullet2"/>
            </w:pPr>
            <w:r w:rsidRPr="00767098">
              <w:t>sources of fluid leaks</w:t>
            </w:r>
          </w:p>
          <w:p w:rsidR="00000000" w:rsidRPr="00767098" w:rsidP="00767098">
            <w:pPr>
              <w:pStyle w:val="ListBullet2"/>
            </w:pPr>
            <w:r w:rsidRPr="00767098">
              <w:t>exhaust smoke diagnosis</w:t>
            </w:r>
          </w:p>
          <w:p w:rsidR="00000000" w:rsidRPr="00767098" w:rsidP="00767098">
            <w:pPr>
              <w:pStyle w:val="ListBullet"/>
            </w:pPr>
            <w:r w:rsidRPr="00767098">
              <w:t>engine noise diagnosis, including identifying:</w:t>
            </w:r>
          </w:p>
          <w:p w:rsidR="00000000" w:rsidRPr="00767098" w:rsidP="00767098">
            <w:pPr>
              <w:pStyle w:val="ListBullet2"/>
            </w:pPr>
            <w:r w:rsidRPr="00767098">
              <w:t>common engine noises</w:t>
            </w:r>
          </w:p>
          <w:p w:rsidR="00000000" w:rsidRPr="00767098" w:rsidP="00767098">
            <w:pPr>
              <w:pStyle w:val="ListBullet2"/>
            </w:pPr>
            <w:r w:rsidRPr="00767098">
              <w:t>common abnormal combustion noises</w:t>
            </w:r>
          </w:p>
        </w:tc>
      </w:tr>
    </w:tbl>
    <w:p w:rsidR="00000000" w:rsidRPr="00767098" w:rsidP="00767098">
      <w:pPr>
        <w:pStyle w:val="BodyText"/>
      </w:pPr>
    </w:p>
    <w:p w:rsidR="00000000" w:rsidRPr="00767098" w:rsidP="00767098">
      <w:pPr>
        <w:pStyle w:val="AllowPageBreak"/>
      </w:pPr>
    </w:p>
    <w:p w:rsidR="00000000" w:rsidRPr="00767098" w:rsidP="00767098">
      <w:pPr>
        <w:pStyle w:val="Heading1"/>
      </w:pPr>
      <w:bookmarkStart w:id="10" w:name="O_378756"/>
      <w:bookmarkEnd w:id="10"/>
      <w:r w:rsidRPr="00767098">
        <w:t>Evidence Guide</w:t>
      </w:r>
    </w:p>
    <w:p w:rsidR="00000000" w:rsidRPr="00767098" w:rsidP="00767098">
      <w:pPr>
        <w:pStyle w:val="BodyText"/>
      </w:pPr>
    </w:p>
    <w:tbl>
      <w:tblPr>
        <w:tblW w:w="0" w:type="auto"/>
        <w:tblLayout w:type="fixed"/>
        <w:tblCellMar>
          <w:left w:w="62" w:type="dxa"/>
          <w:right w:w="62" w:type="dxa"/>
        </w:tblCellMar>
        <w:tblLook w:val="0000"/>
      </w:tblPr>
      <w:tblGrid>
        <w:gridCol w:w="2835"/>
        <w:gridCol w:w="5670"/>
      </w:tblGrid>
      <w:tr w:rsidTr="00597596">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098">
            <w:pPr>
              <w:pStyle w:val="BodyText"/>
              <w:rPr>
                <w:lang w:val="en-NZ"/>
              </w:rPr>
            </w:pPr>
            <w:r w:rsidRPr="00767098">
              <w:rPr>
                <w:rStyle w:val="SpecialBold"/>
              </w:rPr>
              <w:t>Evidence Guide</w:t>
            </w:r>
          </w:p>
        </w:tc>
      </w:tr>
      <w:tr w:rsidTr="00597596">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098">
            <w:pPr>
              <w:pStyle w:val="BodyText"/>
              <w:rPr>
                <w:lang w:val="en-NZ"/>
              </w:rPr>
            </w:pPr>
            <w:r w:rsidRPr="00767098">
              <w:t>The evidence guide provides advice on assessment and must be read in conjunction with the performance criteria, required skills and knowledge, range statement and the Assessment Guidelines for the Training Package.</w:t>
            </w:r>
          </w:p>
        </w:tc>
      </w:tr>
      <w:tr w:rsidTr="0059759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098">
            <w:pPr>
              <w:pStyle w:val="BodyText"/>
              <w:rPr>
                <w:lang w:val="en-NZ"/>
              </w:rPr>
            </w:pPr>
            <w:r w:rsidRPr="00767098">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098">
            <w:pPr>
              <w:pStyle w:val="BodyText"/>
              <w:rPr>
                <w:lang w:val="en-NZ"/>
              </w:rPr>
            </w:pPr>
          </w:p>
        </w:tc>
      </w:tr>
      <w:tr w:rsidTr="00597596">
        <w:tblPrEx>
          <w:tblW w:w="0" w:type="auto"/>
          <w:tblLayout w:type="fixed"/>
          <w:tblCellMar>
            <w:left w:w="62" w:type="dxa"/>
            <w:right w:w="62" w:type="dxa"/>
          </w:tblCellMar>
          <w:tblLook w:val="0000"/>
        </w:tblPrEx>
        <w:trPr>
          <w:trHeight w:val="2142"/>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098">
            <w:pPr>
              <w:pStyle w:val="BodyText"/>
              <w:rPr>
                <w:lang w:val="en-NZ"/>
              </w:rPr>
            </w:pPr>
            <w:r w:rsidRPr="00767098">
              <w:rPr>
                <w:rStyle w:val="SpecialBold"/>
              </w:rPr>
              <w:t>Critical aspects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098" w:rsidP="00767098">
            <w:pPr>
              <w:pStyle w:val="BodyText"/>
            </w:pPr>
            <w:r w:rsidRPr="00767098">
              <w:t>The evidence required to demonstrate competency in this unit must be relevant to workplace operations and satisfy all of the requirements of the performance criter</w:t>
            </w:r>
            <w:r w:rsidRPr="00767098">
              <w:t>ia and required skills and knowledge.</w:t>
            </w:r>
          </w:p>
          <w:p w:rsidR="00000000" w:rsidRPr="00767098" w:rsidP="00767098">
            <w:pPr>
              <w:pStyle w:val="BodyText"/>
            </w:pPr>
            <w:r w:rsidRPr="00767098">
              <w:t>A person who demonstrates competency in this unit must be able to demonstrate knowledge of:</w:t>
            </w:r>
          </w:p>
          <w:p w:rsidR="00000000" w:rsidRPr="00767098" w:rsidP="00767098">
            <w:pPr>
              <w:pStyle w:val="ListBullet"/>
            </w:pPr>
            <w:r w:rsidRPr="00767098">
              <w:t>engine components</w:t>
            </w:r>
          </w:p>
          <w:p w:rsidR="00000000" w:rsidRPr="00767098" w:rsidP="00767098">
            <w:pPr>
              <w:pStyle w:val="ListBullet"/>
            </w:pPr>
            <w:r w:rsidRPr="00767098">
              <w:t>engine layouts</w:t>
            </w:r>
          </w:p>
          <w:p w:rsidR="00000000" w:rsidRPr="00767098" w:rsidP="00767098">
            <w:pPr>
              <w:pStyle w:val="ListBullet"/>
            </w:pPr>
            <w:r w:rsidRPr="00767098">
              <w:t>operating principles of a range of engine types</w:t>
            </w:r>
          </w:p>
          <w:p w:rsidR="00000000" w:rsidP="00767098">
            <w:pPr>
              <w:pStyle w:val="ListBullet"/>
              <w:rPr>
                <w:lang w:val="en-NZ"/>
              </w:rPr>
            </w:pPr>
            <w:r w:rsidRPr="00767098">
              <w:t>common diagnosis procedures.</w:t>
            </w:r>
          </w:p>
        </w:tc>
      </w:tr>
      <w:tr w:rsidTr="0059759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098">
            <w:pPr>
              <w:pStyle w:val="BodyText"/>
              <w:rPr>
                <w:lang w:val="en-NZ"/>
              </w:rPr>
            </w:pPr>
            <w:r w:rsidRPr="00767098">
              <w:rPr>
                <w:rStyle w:val="SpecialBold"/>
              </w:rPr>
              <w:t>Context of, and specific resources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098" w:rsidP="00767098">
            <w:pPr>
              <w:pStyle w:val="BodyText"/>
            </w:pPr>
            <w:r w:rsidRPr="00767098">
              <w:t>Competency is to be assessed in the workplace or a simulated workplace environment that accurately reflects performance in a real workplace setting. Performance is demonstrated consistently over a period of</w:t>
            </w:r>
            <w:r w:rsidRPr="00767098">
              <w:t xml:space="preserve"> time and in a suitable range of contexts.</w:t>
            </w:r>
          </w:p>
          <w:p w:rsidR="00000000" w:rsidRPr="00767098" w:rsidP="00767098">
            <w:pPr>
              <w:pStyle w:val="BodyText"/>
            </w:pPr>
            <w:r w:rsidRPr="00767098">
              <w:t>Assessment is to occur:</w:t>
            </w:r>
          </w:p>
          <w:p w:rsidR="00000000" w:rsidRPr="00767098" w:rsidP="00767098">
            <w:pPr>
              <w:pStyle w:val="ListBullet"/>
            </w:pPr>
            <w:r w:rsidRPr="00767098">
              <w:t>using standard workplace practices and procedures</w:t>
            </w:r>
          </w:p>
          <w:p w:rsidR="00000000" w:rsidRPr="00767098" w:rsidP="00767098">
            <w:pPr>
              <w:pStyle w:val="ListBullet"/>
            </w:pPr>
            <w:r w:rsidRPr="00767098">
              <w:t>following safety requirements</w:t>
            </w:r>
          </w:p>
          <w:p w:rsidR="00000000" w:rsidRPr="00767098" w:rsidP="00767098">
            <w:pPr>
              <w:pStyle w:val="ListBullet"/>
            </w:pPr>
            <w:r w:rsidRPr="00767098">
              <w:t>applying environmental constraints.</w:t>
            </w:r>
          </w:p>
          <w:p w:rsidR="00000000" w:rsidRPr="00767098" w:rsidP="00767098">
            <w:pPr>
              <w:pStyle w:val="BodyText"/>
            </w:pPr>
            <w:r w:rsidRPr="00767098">
              <w:t>Assessment is to comply with relevant:</w:t>
            </w:r>
          </w:p>
          <w:p w:rsidR="00000000" w:rsidRPr="00767098" w:rsidP="00767098">
            <w:pPr>
              <w:pStyle w:val="ListBullet"/>
            </w:pPr>
            <w:r w:rsidRPr="00767098">
              <w:t>regulatory requirements</w:t>
            </w:r>
          </w:p>
          <w:p w:rsidR="00000000" w:rsidRPr="00767098" w:rsidP="00767098">
            <w:pPr>
              <w:pStyle w:val="ListBullet"/>
            </w:pPr>
            <w:r w:rsidRPr="00767098">
              <w:t>Australi</w:t>
            </w:r>
            <w:r w:rsidRPr="00767098">
              <w:t>an standards</w:t>
            </w:r>
          </w:p>
          <w:p w:rsidR="00000000" w:rsidRPr="00767098" w:rsidP="00767098">
            <w:pPr>
              <w:pStyle w:val="ListBullet"/>
            </w:pPr>
            <w:r w:rsidRPr="00767098">
              <w:t>industry codes of practice.</w:t>
            </w:r>
          </w:p>
          <w:p w:rsidR="00000000" w:rsidRPr="00767098" w:rsidP="00767098">
            <w:pPr>
              <w:pStyle w:val="BodyText"/>
            </w:pPr>
            <w:r w:rsidRPr="00767098">
              <w:t xml:space="preserve">The following resources must be made available for the assessment of this unit: </w:t>
            </w:r>
          </w:p>
          <w:p w:rsidR="00000000" w:rsidRPr="00767098" w:rsidP="00767098">
            <w:pPr>
              <w:pStyle w:val="ListBullet"/>
            </w:pPr>
            <w:r w:rsidRPr="00767098">
              <w:t>appropriate worksite</w:t>
            </w:r>
          </w:p>
          <w:p w:rsidR="00000000" w:rsidP="00767098">
            <w:pPr>
              <w:pStyle w:val="ListBullet"/>
              <w:rPr>
                <w:lang w:val="en-NZ"/>
              </w:rPr>
            </w:pPr>
            <w:r w:rsidRPr="00767098">
              <w:t>a range of engine types and configurations.</w:t>
            </w:r>
          </w:p>
        </w:tc>
      </w:tr>
      <w:tr w:rsidTr="0059759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098">
            <w:pPr>
              <w:pStyle w:val="BodyText"/>
              <w:rPr>
                <w:lang w:val="en-NZ"/>
              </w:rPr>
            </w:pPr>
            <w:r w:rsidRPr="00767098">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098" w:rsidP="00767098">
            <w:pPr>
              <w:pStyle w:val="BodyText"/>
            </w:pPr>
            <w:r w:rsidRPr="00767098">
              <w:t>Assessment must satisfy the endorsed Assessment Guidelines of this Training Package.</w:t>
            </w:r>
          </w:p>
          <w:p w:rsidR="00000000" w:rsidRPr="00767098" w:rsidP="00767098">
            <w:pPr>
              <w:pStyle w:val="BodyText"/>
            </w:pPr>
            <w:r w:rsidRPr="00767098">
              <w:t>Assessment methods must confirm consistency and accuracy of performance (over time and in a range of workplace relevant contexts) together with application of required ski</w:t>
            </w:r>
            <w:r w:rsidRPr="00767098">
              <w:t>lls and knowledge.</w:t>
            </w:r>
          </w:p>
          <w:p w:rsidR="00000000" w:rsidRPr="00767098" w:rsidP="00767098">
            <w:pPr>
              <w:pStyle w:val="BodyText"/>
            </w:pPr>
            <w:r w:rsidRPr="00767098">
              <w:t>Assessment methods must be by direct observation of tasks and include questioning on required skills and knowledge to ensure its correct interpretation and application.</w:t>
            </w:r>
          </w:p>
          <w:p w:rsidR="00000000" w:rsidRPr="00767098" w:rsidP="00767098">
            <w:pPr>
              <w:pStyle w:val="BodyText"/>
            </w:pPr>
            <w:r w:rsidRPr="00767098">
              <w:t>Assessment must confirm that competency is able not only to be satis</w:t>
            </w:r>
            <w:r w:rsidRPr="00767098">
              <w:t>fied under the particular circumstance, but is able to be transferred to other circumstances.</w:t>
            </w:r>
          </w:p>
          <w:p w:rsidR="00000000" w:rsidRPr="00767098" w:rsidP="00767098">
            <w:pPr>
              <w:pStyle w:val="BodyText"/>
            </w:pPr>
            <w:r w:rsidRPr="00767098">
              <w:t>Competence in this unit may be assessed in conjunction with other units which together form part of a holistic work role.</w:t>
            </w:r>
          </w:p>
          <w:p w:rsidR="00000000" w:rsidRPr="00767098" w:rsidP="00767098">
            <w:pPr>
              <w:pStyle w:val="BodyText"/>
            </w:pPr>
            <w:r w:rsidRPr="00767098">
              <w:t xml:space="preserve">Where applicable, reasonable adjustment </w:t>
            </w:r>
            <w:r w:rsidRPr="00767098">
              <w:t>must be made to work environments and training situations to accommodate ethnicity, age, gender, demographics and disability.</w:t>
            </w:r>
          </w:p>
          <w:p w:rsidR="00000000" w:rsidRPr="00767098" w:rsidP="00767098">
            <w:pPr>
              <w:pStyle w:val="BodyText"/>
            </w:pPr>
            <w:r w:rsidRPr="00767098">
              <w:t>Assessment processes and techniques must be culturally sensitive and appropriate to the language and literacy capacity of the cand</w:t>
            </w:r>
            <w:r w:rsidRPr="00767098">
              <w:t>idate and the work being performed.</w:t>
            </w:r>
          </w:p>
        </w:tc>
      </w:tr>
    </w:tbl>
    <w:p w:rsidR="00000000" w:rsidRPr="00767098" w:rsidP="00767098">
      <w:pPr>
        <w:pStyle w:val="BodyText"/>
      </w:pPr>
    </w:p>
    <w:p w:rsidR="00000000" w:rsidRPr="00767098" w:rsidP="00767098">
      <w:pPr>
        <w:pStyle w:val="AllowPageBreak"/>
      </w:pPr>
    </w:p>
    <w:p w:rsidR="00000000" w:rsidRPr="00767098" w:rsidP="00767098">
      <w:pPr>
        <w:pStyle w:val="Heading1"/>
      </w:pPr>
      <w:bookmarkStart w:id="11" w:name="O_378760"/>
      <w:bookmarkEnd w:id="11"/>
      <w:r w:rsidRPr="00767098">
        <w:t>Range Statement</w:t>
      </w:r>
    </w:p>
    <w:tbl>
      <w:tblPr>
        <w:tblW w:w="0" w:type="auto"/>
        <w:tblLayout w:type="fixed"/>
        <w:tblCellMar>
          <w:left w:w="62" w:type="dxa"/>
          <w:right w:w="62" w:type="dxa"/>
        </w:tblCellMar>
        <w:tblLook w:val="0000"/>
      </w:tblPr>
      <w:tblGrid>
        <w:gridCol w:w="2835"/>
        <w:gridCol w:w="5670"/>
      </w:tblGrid>
      <w:tr w:rsidTr="00597596">
        <w:tblPrEx>
          <w:tblW w:w="0" w:type="auto"/>
          <w:tblLayout w:type="fixed"/>
          <w:tblCellMar>
            <w:left w:w="62" w:type="dxa"/>
            <w:right w:w="62" w:type="dxa"/>
          </w:tblCellMar>
          <w:tblLook w:val="0000"/>
        </w:tblPrEx>
        <w:trPr>
          <w:trHeight w:val="223"/>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098">
            <w:pPr>
              <w:pStyle w:val="BodyText"/>
              <w:rPr>
                <w:lang w:val="en-NZ"/>
              </w:rPr>
            </w:pPr>
            <w:r w:rsidRPr="00767098">
              <w:rPr>
                <w:rStyle w:val="SpecialBold"/>
              </w:rPr>
              <w:t>Range Statement</w:t>
            </w:r>
          </w:p>
        </w:tc>
      </w:tr>
      <w:tr w:rsidTr="00597596">
        <w:tblPrEx>
          <w:tblW w:w="0" w:type="auto"/>
          <w:tblLayout w:type="fixed"/>
          <w:tblCellMar>
            <w:left w:w="62" w:type="dxa"/>
            <w:right w:w="62" w:type="dxa"/>
          </w:tblCellMar>
          <w:tblLook w:val="0000"/>
        </w:tblPrEx>
        <w:trPr>
          <w:trHeight w:val="134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098">
            <w:pPr>
              <w:pStyle w:val="BodyText"/>
              <w:rPr>
                <w:lang w:val="en-NZ"/>
              </w:rPr>
            </w:pPr>
            <w:r w:rsidRPr="00767098">
              <w:t xml:space="preserve">The range statement relates to the unit of competency as a whole.  It allows for different work environments and situations that may affect </w:t>
            </w:r>
            <w:r w:rsidRPr="00767098">
              <w:t>performance.  Bold italicised wording, in the performance criteria, is detailed below.  Essential operating conditions that may be present with training and assessment (depending on the work situation, needs of the candidate, accessibility of the item, and</w:t>
            </w:r>
            <w:r w:rsidRPr="00767098">
              <w:t xml:space="preserve"> local industry and regional contexts) may also be included.</w:t>
            </w:r>
          </w:p>
        </w:tc>
      </w:tr>
      <w:tr w:rsidTr="0059759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098">
            <w:pPr>
              <w:pStyle w:val="BodyText"/>
              <w:rPr>
                <w:lang w:val="en-NZ"/>
              </w:rPr>
            </w:pPr>
            <w:r w:rsidRPr="00767098">
              <w:rPr>
                <w:rStyle w:val="BoldandItalics"/>
              </w:rPr>
              <w:t xml:space="preserve">Components </w:t>
            </w:r>
            <w:r w:rsidRPr="00767098">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098" w:rsidP="00767098">
            <w:pPr>
              <w:pStyle w:val="ListBullet"/>
            </w:pPr>
            <w:r w:rsidRPr="00767098">
              <w:t>components of a rotary engine</w:t>
            </w:r>
          </w:p>
          <w:p w:rsidR="00000000" w:rsidP="00767098">
            <w:pPr>
              <w:pStyle w:val="ListBullet"/>
              <w:rPr>
                <w:lang w:val="en-NZ"/>
              </w:rPr>
            </w:pPr>
            <w:r w:rsidRPr="00767098">
              <w:t>components of a spark ignition or compression ignition engine.</w:t>
            </w:r>
          </w:p>
        </w:tc>
      </w:tr>
      <w:tr w:rsidTr="0059759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098">
            <w:pPr>
              <w:pStyle w:val="BodyText"/>
              <w:rPr>
                <w:lang w:val="en-NZ"/>
              </w:rPr>
            </w:pPr>
            <w:r w:rsidRPr="00767098">
              <w:rPr>
                <w:rStyle w:val="BoldandItalics"/>
              </w:rPr>
              <w:t xml:space="preserve">Relationships </w:t>
            </w:r>
            <w:r w:rsidRPr="00767098">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098" w:rsidP="00767098">
            <w:pPr>
              <w:pStyle w:val="ListBullet"/>
            </w:pPr>
            <w:r w:rsidRPr="00767098">
              <w:t>where a component has an effect on another component, such as piston to connecting rod to crankshaft to flywheel.</w:t>
            </w:r>
          </w:p>
        </w:tc>
      </w:tr>
    </w:tbl>
    <w:p w:rsidR="00000000" w:rsidRPr="00767098" w:rsidP="00767098">
      <w:pPr>
        <w:pStyle w:val="BodyText"/>
      </w:pPr>
    </w:p>
    <w:p w:rsidR="00000000" w:rsidRPr="00767098" w:rsidP="00767098">
      <w:pPr>
        <w:pStyle w:val="AllowPageBreak"/>
      </w:pPr>
    </w:p>
    <w:p w:rsidR="00000000" w:rsidRPr="00767098" w:rsidP="00767098">
      <w:pPr>
        <w:pStyle w:val="Heading1"/>
      </w:pPr>
      <w:bookmarkStart w:id="12" w:name="O_378763"/>
      <w:bookmarkEnd w:id="12"/>
      <w:r w:rsidRPr="00767098">
        <w:t>Unit Sector(s)</w:t>
      </w:r>
    </w:p>
    <w:p w:rsidR="00000000" w:rsidRPr="00767098" w:rsidP="00767098">
      <w:pPr>
        <w:pStyle w:val="BodyText"/>
      </w:pPr>
    </w:p>
    <w:tbl>
      <w:tblPr>
        <w:tblW w:w="0" w:type="auto"/>
        <w:tblLayout w:type="fixed"/>
        <w:tblCellMar>
          <w:left w:w="62" w:type="dxa"/>
          <w:right w:w="62" w:type="dxa"/>
        </w:tblCellMar>
        <w:tblLook w:val="0000"/>
      </w:tblPr>
      <w:tblGrid>
        <w:gridCol w:w="2835"/>
        <w:gridCol w:w="5670"/>
      </w:tblGrid>
      <w:tr w:rsidTr="00767098">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098">
            <w:pPr>
              <w:pStyle w:val="BodyText"/>
              <w:rPr>
                <w:lang w:val="en-NZ"/>
              </w:rPr>
            </w:pPr>
            <w:r w:rsidRPr="00767098">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098">
            <w:pPr>
              <w:pStyle w:val="BodyText"/>
              <w:rPr>
                <w:lang w:val="en-NZ"/>
              </w:rPr>
            </w:pPr>
            <w:r w:rsidRPr="00767098">
              <w:t>Mechanical Miscellaneous</w:t>
            </w:r>
          </w:p>
        </w:tc>
      </w:tr>
      <w:tr w:rsidTr="00767098">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098">
            <w:pPr>
              <w:pStyle w:val="BodyText"/>
              <w:rPr>
                <w:lang w:val="en-NZ"/>
              </w:rPr>
            </w:pPr>
            <w:r w:rsidRPr="00767098">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098" w:rsidP="00767098">
            <w:pPr>
              <w:pStyle w:val="BodyText"/>
            </w:pPr>
            <w:r w:rsidRPr="00767098">
              <w:t>Technical - Engines</w:t>
            </w:r>
          </w:p>
        </w:tc>
      </w:tr>
    </w:tbl>
    <w:p w:rsidR="00000000" w:rsidRPr="00767098" w:rsidP="00767098">
      <w:pPr>
        <w:pStyle w:val="BodyText"/>
      </w:pPr>
    </w:p>
    <w:p w:rsidR="00000000" w:rsidRPr="00767098" w:rsidP="00767098">
      <w:pPr>
        <w:pStyle w:val="AllowPageBreak"/>
      </w:pPr>
    </w:p>
    <w:p w:rsidR="00000000" w:rsidRPr="00767098" w:rsidP="00767098">
      <w:pPr>
        <w:pStyle w:val="Heading1"/>
      </w:pPr>
      <w:bookmarkStart w:id="13" w:name="O_378752"/>
      <w:bookmarkEnd w:id="13"/>
      <w:r w:rsidRPr="00767098">
        <w:t>Custom Content Section</w:t>
      </w:r>
    </w:p>
    <w:p w:rsidR="00000000" w:rsidRPr="00767098" w:rsidP="00767098">
      <w:pPr>
        <w:pStyle w:val="BodyText"/>
      </w:pPr>
      <w:r w:rsidRPr="00767098">
        <w:t>Not applicable.</w:t>
      </w:r>
    </w:p>
    <w:p w:rsidR="00000000" w:rsidRPr="00767098" w:rsidP="00767098"/>
    <w:sectPr w:rsidSect="007670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0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7596" w:rsidP="005975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0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596" w:rsidP="007670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97596" w:rsidP="007670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97596" w:rsidP="007670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0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7596" w:rsidP="0059759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0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596" w:rsidP="00767098">
    <w:pPr>
      <w:pStyle w:val="Header"/>
      <w:framePr w:wrap="around"/>
    </w:pPr>
    <w:r>
      <w:fldChar w:fldCharType="begin"/>
    </w:r>
    <w:r>
      <w:instrText xml:space="preserve"> TITLE   \* MERGEFORMAT </w:instrText>
    </w:r>
    <w:r>
      <w:fldChar w:fldCharType="separate"/>
    </w:r>
    <w:r>
      <w:t>AURTTE3001 Apply knowledge of engine science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97596" w:rsidP="007670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804E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D2EF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B488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0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7098"/>
    <w:pPr>
      <w:spacing w:before="360" w:after="60"/>
      <w:outlineLvl w:val="0"/>
    </w:pPr>
    <w:rPr>
      <w:sz w:val="32"/>
    </w:rPr>
  </w:style>
  <w:style w:type="paragraph" w:styleId="Heading2">
    <w:name w:val="heading 2"/>
    <w:basedOn w:val="HeadingBase"/>
    <w:next w:val="BodyText"/>
    <w:link w:val="Heading2Char"/>
    <w:qFormat/>
    <w:rsid w:val="00767098"/>
    <w:pPr>
      <w:keepLines/>
      <w:spacing w:before="240" w:after="120"/>
      <w:outlineLvl w:val="1"/>
    </w:pPr>
    <w:rPr>
      <w:sz w:val="28"/>
      <w:szCs w:val="40"/>
    </w:rPr>
  </w:style>
  <w:style w:type="paragraph" w:styleId="Heading3">
    <w:name w:val="heading 3"/>
    <w:basedOn w:val="HeadingBase"/>
    <w:next w:val="BodyText"/>
    <w:link w:val="Heading3Char"/>
    <w:qFormat/>
    <w:rsid w:val="00767098"/>
    <w:pPr>
      <w:spacing w:before="180" w:after="120"/>
      <w:outlineLvl w:val="2"/>
    </w:pPr>
    <w:rPr>
      <w:spacing w:val="-10"/>
      <w:kern w:val="32"/>
    </w:rPr>
  </w:style>
  <w:style w:type="paragraph" w:styleId="Heading4">
    <w:name w:val="heading 4"/>
    <w:basedOn w:val="HeadingBase"/>
    <w:next w:val="BodyText"/>
    <w:link w:val="Heading4Char"/>
    <w:qFormat/>
    <w:rsid w:val="00767098"/>
    <w:pPr>
      <w:spacing w:before="160" w:after="120"/>
      <w:outlineLvl w:val="3"/>
    </w:pPr>
    <w:rPr>
      <w:sz w:val="22"/>
    </w:rPr>
  </w:style>
  <w:style w:type="paragraph" w:styleId="Heading5">
    <w:name w:val="heading 5"/>
    <w:basedOn w:val="HeadingBase"/>
    <w:next w:val="Normal"/>
    <w:link w:val="Heading5Char"/>
    <w:qFormat/>
    <w:rsid w:val="00767098"/>
    <w:pPr>
      <w:spacing w:before="80"/>
      <w:outlineLvl w:val="4"/>
    </w:pPr>
    <w:rPr>
      <w:color w:val="918585"/>
      <w:sz w:val="20"/>
    </w:rPr>
  </w:style>
  <w:style w:type="paragraph" w:styleId="Heading6">
    <w:name w:val="heading 6"/>
    <w:basedOn w:val="HeadingBase"/>
    <w:next w:val="Normal"/>
    <w:link w:val="Heading6Char"/>
    <w:qFormat/>
    <w:rsid w:val="00767098"/>
    <w:pPr>
      <w:spacing w:before="60"/>
      <w:outlineLvl w:val="5"/>
    </w:pPr>
    <w:rPr>
      <w:color w:val="918585"/>
      <w:sz w:val="20"/>
    </w:rPr>
  </w:style>
  <w:style w:type="paragraph" w:styleId="Heading7">
    <w:name w:val="heading 7"/>
    <w:basedOn w:val="Normal"/>
    <w:next w:val="Normal"/>
    <w:link w:val="Heading7Char"/>
    <w:qFormat/>
    <w:rsid w:val="00767098"/>
    <w:pPr>
      <w:ind w:left="720"/>
      <w:outlineLvl w:val="6"/>
    </w:pPr>
    <w:rPr>
      <w:i/>
    </w:rPr>
  </w:style>
  <w:style w:type="paragraph" w:styleId="Heading8">
    <w:name w:val="heading 8"/>
    <w:basedOn w:val="Normal"/>
    <w:next w:val="Normal"/>
    <w:link w:val="Heading8Char"/>
    <w:qFormat/>
    <w:rsid w:val="00767098"/>
    <w:pPr>
      <w:ind w:left="720"/>
      <w:outlineLvl w:val="7"/>
    </w:pPr>
    <w:rPr>
      <w:i/>
    </w:rPr>
  </w:style>
  <w:style w:type="paragraph" w:styleId="Heading9">
    <w:name w:val="heading 9"/>
    <w:basedOn w:val="Normal"/>
    <w:next w:val="Normal"/>
    <w:link w:val="Heading9Char"/>
    <w:qFormat/>
    <w:rsid w:val="00767098"/>
    <w:pPr>
      <w:ind w:left="720"/>
      <w:outlineLvl w:val="8"/>
    </w:pPr>
    <w:rPr>
      <w:i/>
    </w:rPr>
  </w:style>
  <w:style w:type="character" w:default="1" w:styleId="DefaultParagraphFont">
    <w:name w:val="Default Paragraph Font"/>
    <w:uiPriority w:val="1"/>
    <w:unhideWhenUsed/>
    <w:rsid w:val="007670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7098"/>
  </w:style>
  <w:style w:type="character" w:customStyle="1" w:styleId="Heading1Char">
    <w:name w:val="Heading 1 Char"/>
    <w:link w:val="Heading1"/>
    <w:rsid w:val="00767098"/>
    <w:rPr>
      <w:rFonts w:ascii="Times New Roman" w:eastAsia="Times New Roman" w:hAnsi="Times New Roman" w:cs="Times New Roman"/>
      <w:b/>
      <w:sz w:val="32"/>
      <w:szCs w:val="20"/>
      <w:lang w:eastAsia="en-US"/>
    </w:rPr>
  </w:style>
  <w:style w:type="paragraph" w:styleId="BodyText">
    <w:name w:val="Body Text"/>
    <w:basedOn w:val="Normal"/>
    <w:link w:val="BodyTextChar"/>
    <w:rsid w:val="00767098"/>
    <w:pPr>
      <w:spacing w:before="120" w:after="120"/>
      <w:contextualSpacing/>
    </w:pPr>
    <w:rPr>
      <w:rFonts w:ascii="Times New Roman" w:hAnsi="Times New Roman"/>
      <w:sz w:val="24"/>
      <w:szCs w:val="22"/>
    </w:rPr>
  </w:style>
  <w:style w:type="character" w:customStyle="1" w:styleId="BodyTextChar">
    <w:name w:val="Body Text Char"/>
    <w:link w:val="BodyText"/>
    <w:rsid w:val="00767098"/>
    <w:rPr>
      <w:rFonts w:ascii="Times New Roman" w:eastAsia="Times New Roman" w:hAnsi="Times New Roman" w:cs="Times New Roman"/>
      <w:sz w:val="24"/>
      <w:lang w:val="en-US" w:eastAsia="en-US"/>
    </w:rPr>
  </w:style>
  <w:style w:type="paragraph" w:styleId="Footer">
    <w:name w:val="footer"/>
    <w:basedOn w:val="Normal"/>
    <w:link w:val="FooterChar"/>
    <w:rsid w:val="007670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67098"/>
    <w:rPr>
      <w:rFonts w:ascii="Times New Roman" w:eastAsia="Times New Roman" w:hAnsi="Times New Roman" w:cs="Times New Roman"/>
      <w:sz w:val="16"/>
      <w:lang w:val="en-US" w:eastAsia="en-US"/>
    </w:rPr>
  </w:style>
  <w:style w:type="paragraph" w:styleId="List">
    <w:name w:val="List"/>
    <w:basedOn w:val="BodyText"/>
    <w:next w:val="BodyText"/>
    <w:rsid w:val="00767098"/>
    <w:pPr>
      <w:tabs>
        <w:tab w:val="left" w:pos="340"/>
      </w:tabs>
      <w:spacing w:before="60" w:after="60"/>
      <w:ind w:left="340" w:hanging="340"/>
    </w:pPr>
  </w:style>
  <w:style w:type="paragraph" w:styleId="ListBullet">
    <w:name w:val="List Bullet"/>
    <w:basedOn w:val="List"/>
    <w:rsid w:val="00767098"/>
    <w:pPr>
      <w:numPr>
        <w:numId w:val="14"/>
      </w:numPr>
      <w:tabs>
        <w:tab w:val="clear" w:pos="340"/>
      </w:tabs>
      <w:spacing w:before="40" w:after="40"/>
    </w:pPr>
  </w:style>
  <w:style w:type="character" w:customStyle="1" w:styleId="SpecialBold">
    <w:name w:val="Special Bold"/>
    <w:rsid w:val="00767098"/>
    <w:rPr>
      <w:b/>
      <w:spacing w:val="0"/>
    </w:rPr>
  </w:style>
  <w:style w:type="paragraph" w:styleId="ListBullet2">
    <w:name w:val="List Bullet 2"/>
    <w:basedOn w:val="List2"/>
    <w:rsid w:val="00767098"/>
    <w:pPr>
      <w:numPr>
        <w:numId w:val="15"/>
      </w:numPr>
      <w:tabs>
        <w:tab w:val="clear" w:pos="680"/>
      </w:tabs>
    </w:pPr>
  </w:style>
  <w:style w:type="paragraph" w:styleId="Header">
    <w:name w:val="header"/>
    <w:basedOn w:val="Normal"/>
    <w:link w:val="HeaderChar"/>
    <w:rsid w:val="007670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670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7098"/>
    <w:pPr>
      <w:spacing w:before="240" w:after="120"/>
      <w:outlineLvl w:val="0"/>
    </w:pPr>
    <w:rPr>
      <w:rFonts w:ascii="Times New Roman" w:hAnsi="Times New Roman"/>
      <w:b/>
      <w:sz w:val="28"/>
    </w:rPr>
  </w:style>
  <w:style w:type="paragraph" w:customStyle="1" w:styleId="AllowPageBreak">
    <w:name w:val="AllowPageBreak"/>
    <w:rsid w:val="007670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7098"/>
    <w:pPr>
      <w:tabs>
        <w:tab w:val="left" w:pos="680"/>
      </w:tabs>
      <w:spacing w:before="60" w:after="60"/>
      <w:ind w:left="680" w:hanging="340"/>
    </w:pPr>
  </w:style>
  <w:style w:type="paragraph" w:styleId="ListBullet3">
    <w:name w:val="List Bullet 3"/>
    <w:basedOn w:val="List3"/>
    <w:rsid w:val="00767098"/>
    <w:pPr>
      <w:numPr>
        <w:numId w:val="3"/>
      </w:numPr>
      <w:tabs>
        <w:tab w:val="clear" w:pos="1021"/>
      </w:tabs>
      <w:ind w:left="1037" w:hanging="357"/>
    </w:pPr>
  </w:style>
  <w:style w:type="character" w:customStyle="1" w:styleId="BoldandItalics">
    <w:name w:val="Bold and Italics"/>
    <w:qFormat/>
    <w:rsid w:val="00767098"/>
    <w:rPr>
      <w:b/>
      <w:i/>
      <w:u w:val="none"/>
    </w:rPr>
  </w:style>
  <w:style w:type="character" w:customStyle="1" w:styleId="Heading2Char">
    <w:name w:val="Heading 2 Char"/>
    <w:link w:val="Heading2"/>
    <w:rsid w:val="00767098"/>
    <w:rPr>
      <w:rFonts w:ascii="Times New Roman" w:eastAsia="Times New Roman" w:hAnsi="Times New Roman" w:cs="Times New Roman"/>
      <w:b/>
      <w:sz w:val="28"/>
      <w:szCs w:val="40"/>
      <w:lang w:eastAsia="en-US"/>
    </w:rPr>
  </w:style>
  <w:style w:type="character" w:customStyle="1" w:styleId="Heading3Char">
    <w:name w:val="Heading 3 Char"/>
    <w:link w:val="Heading3"/>
    <w:rsid w:val="0076709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67098"/>
    <w:rPr>
      <w:rFonts w:ascii="Times New Roman" w:eastAsia="Times New Roman" w:hAnsi="Times New Roman" w:cs="Times New Roman"/>
      <w:b/>
      <w:szCs w:val="20"/>
      <w:lang w:eastAsia="en-US"/>
    </w:rPr>
  </w:style>
  <w:style w:type="character" w:customStyle="1" w:styleId="Heading5Char">
    <w:name w:val="Heading 5 Char"/>
    <w:link w:val="Heading5"/>
    <w:rsid w:val="0076709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670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70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70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7098"/>
    <w:rPr>
      <w:rFonts w:ascii="Courier New" w:eastAsia="Times New Roman" w:hAnsi="Courier New" w:cs="Times New Roman"/>
      <w:i/>
      <w:szCs w:val="20"/>
      <w:lang w:val="en-US" w:eastAsia="en-US"/>
    </w:rPr>
  </w:style>
  <w:style w:type="paragraph" w:customStyle="1" w:styleId="HeadingBase">
    <w:name w:val="Heading Base"/>
    <w:rsid w:val="007670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7098"/>
    <w:pPr>
      <w:tabs>
        <w:tab w:val="right" w:leader="dot" w:pos="9072"/>
      </w:tabs>
      <w:ind w:left="567"/>
    </w:pPr>
    <w:rPr>
      <w:szCs w:val="22"/>
    </w:rPr>
  </w:style>
  <w:style w:type="paragraph" w:customStyle="1" w:styleId="TOCBase">
    <w:name w:val="TOC Base"/>
    <w:rsid w:val="007670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7098"/>
    <w:pPr>
      <w:tabs>
        <w:tab w:val="right" w:leader="dot" w:pos="9072"/>
      </w:tabs>
      <w:spacing w:before="40" w:after="40"/>
      <w:ind w:left="284"/>
    </w:pPr>
    <w:rPr>
      <w:rFonts w:ascii="Times New Roman" w:hAnsi="Times New Roman"/>
    </w:rPr>
  </w:style>
  <w:style w:type="paragraph" w:styleId="TOC1">
    <w:name w:val="toc 1"/>
    <w:basedOn w:val="TOCBase"/>
    <w:next w:val="Normal"/>
    <w:rsid w:val="007670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7098"/>
    <w:pPr>
      <w:spacing w:before="5040"/>
      <w:jc w:val="center"/>
    </w:pPr>
    <w:rPr>
      <w:sz w:val="48"/>
      <w:szCs w:val="72"/>
      <w:lang w:val="en-US"/>
    </w:rPr>
  </w:style>
  <w:style w:type="character" w:customStyle="1" w:styleId="TitleChar">
    <w:name w:val="Title Char"/>
    <w:link w:val="Title"/>
    <w:rsid w:val="007670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7098"/>
    <w:pPr>
      <w:tabs>
        <w:tab w:val="left" w:pos="3600"/>
        <w:tab w:val="left" w:pos="3958"/>
      </w:tabs>
    </w:pPr>
  </w:style>
  <w:style w:type="paragraph" w:customStyle="1" w:styleId="Note">
    <w:name w:val="Note"/>
    <w:basedOn w:val="BodyText"/>
    <w:rsid w:val="007670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7098"/>
    <w:pPr>
      <w:framePr w:wrap="auto" w:hAnchor="text" w:y="6049"/>
    </w:pPr>
    <w:rPr>
      <w:color w:val="000000"/>
      <w:sz w:val="40"/>
    </w:rPr>
  </w:style>
  <w:style w:type="paragraph" w:customStyle="1" w:styleId="TOCTitle">
    <w:name w:val="TOCTitle"/>
    <w:basedOn w:val="Heading1"/>
    <w:rsid w:val="00767098"/>
    <w:pPr>
      <w:spacing w:after="240"/>
      <w:jc w:val="center"/>
      <w:outlineLvl w:val="9"/>
    </w:pPr>
    <w:rPr>
      <w:caps/>
    </w:rPr>
  </w:style>
  <w:style w:type="paragraph" w:customStyle="1" w:styleId="Version">
    <w:name w:val="Version"/>
    <w:rsid w:val="007670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7098"/>
    <w:pPr>
      <w:keepNext w:val="0"/>
      <w:tabs>
        <w:tab w:val="right" w:pos="4176"/>
      </w:tabs>
      <w:ind w:left="198" w:hanging="198"/>
    </w:pPr>
    <w:rPr>
      <w:rFonts w:ascii="Garamond" w:hAnsi="Garamond"/>
    </w:rPr>
  </w:style>
  <w:style w:type="paragraph" w:styleId="IndexHeading">
    <w:name w:val="index heading"/>
    <w:basedOn w:val="Normal"/>
    <w:next w:val="Index1"/>
    <w:semiHidden/>
    <w:rsid w:val="00767098"/>
    <w:pPr>
      <w:spacing w:before="120" w:after="120"/>
    </w:pPr>
    <w:rPr>
      <w:rFonts w:ascii="Arial" w:hAnsi="Arial"/>
      <w:b/>
      <w:color w:val="918585"/>
      <w:sz w:val="24"/>
    </w:rPr>
  </w:style>
  <w:style w:type="paragraph" w:customStyle="1" w:styleId="Chapter">
    <w:name w:val="Chapter"/>
    <w:basedOn w:val="Normal"/>
    <w:rsid w:val="00767098"/>
    <w:pPr>
      <w:spacing w:before="240"/>
    </w:pPr>
    <w:rPr>
      <w:rFonts w:ascii="Times New Roman" w:hAnsi="Times New Roman"/>
      <w:smallCaps/>
      <w:spacing w:val="80"/>
      <w:sz w:val="28"/>
    </w:rPr>
  </w:style>
  <w:style w:type="paragraph" w:customStyle="1" w:styleId="InChapter">
    <w:name w:val="InChapter"/>
    <w:basedOn w:val="Heading3"/>
    <w:rsid w:val="00767098"/>
    <w:pPr>
      <w:spacing w:after="240"/>
      <w:outlineLvl w:val="9"/>
    </w:pPr>
    <w:rPr>
      <w:noProof/>
    </w:rPr>
  </w:style>
  <w:style w:type="paragraph" w:styleId="Index2">
    <w:name w:val="index 2"/>
    <w:basedOn w:val="Normal"/>
    <w:next w:val="Normal"/>
    <w:semiHidden/>
    <w:rsid w:val="00767098"/>
    <w:pPr>
      <w:tabs>
        <w:tab w:val="right" w:pos="4176"/>
      </w:tabs>
      <w:ind w:left="568" w:hanging="284"/>
    </w:pPr>
    <w:rPr>
      <w:rFonts w:ascii="Garamond" w:hAnsi="Garamond"/>
    </w:rPr>
  </w:style>
  <w:style w:type="paragraph" w:customStyle="1" w:styleId="Byline">
    <w:name w:val="Byline"/>
    <w:rsid w:val="007670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7098"/>
    <w:pPr>
      <w:tabs>
        <w:tab w:val="clear" w:pos="3600"/>
        <w:tab w:val="clear" w:pos="3958"/>
      </w:tabs>
      <w:jc w:val="right"/>
    </w:pPr>
  </w:style>
  <w:style w:type="character" w:styleId="Emphasis">
    <w:name w:val="Emphasis"/>
    <w:qFormat/>
    <w:rsid w:val="00767098"/>
    <w:rPr>
      <w:i/>
    </w:rPr>
  </w:style>
  <w:style w:type="paragraph" w:styleId="Caption">
    <w:name w:val="caption"/>
    <w:basedOn w:val="BodyText"/>
    <w:next w:val="Normal"/>
    <w:qFormat/>
    <w:rsid w:val="00767098"/>
    <w:pPr>
      <w:framePr w:w="2268" w:hSpace="181" w:vSpace="181" w:wrap="around" w:vAnchor="text" w:hAnchor="page" w:x="1135" w:y="285" w:anchorLock="1"/>
    </w:pPr>
    <w:rPr>
      <w:i/>
    </w:rPr>
  </w:style>
  <w:style w:type="paragraph" w:customStyle="1" w:styleId="MiniTOCTitle">
    <w:name w:val="MiniTOCTitle"/>
    <w:basedOn w:val="Heading4"/>
    <w:rsid w:val="00767098"/>
    <w:pPr>
      <w:spacing w:before="240"/>
      <w:outlineLvl w:val="9"/>
    </w:pPr>
    <w:rPr>
      <w:noProof/>
      <w:sz w:val="24"/>
    </w:rPr>
  </w:style>
  <w:style w:type="paragraph" w:customStyle="1" w:styleId="MiniTOCItem">
    <w:name w:val="MiniTOCItem"/>
    <w:basedOn w:val="ListBullet"/>
    <w:rsid w:val="00767098"/>
    <w:pPr>
      <w:numPr>
        <w:numId w:val="0"/>
      </w:numPr>
      <w:tabs>
        <w:tab w:val="right" w:leader="dot" w:pos="6521"/>
      </w:tabs>
      <w:spacing w:before="0" w:after="0"/>
    </w:pPr>
  </w:style>
  <w:style w:type="paragraph" w:customStyle="1" w:styleId="TOFTitle">
    <w:name w:val="TOFTitle"/>
    <w:basedOn w:val="TOCTitle"/>
    <w:rsid w:val="00767098"/>
  </w:style>
  <w:style w:type="paragraph" w:styleId="TableofFigures">
    <w:name w:val="table of figures"/>
    <w:basedOn w:val="Normal"/>
    <w:next w:val="Normal"/>
    <w:semiHidden/>
    <w:rsid w:val="00767098"/>
    <w:pPr>
      <w:tabs>
        <w:tab w:val="right" w:leader="dot" w:pos="9072"/>
      </w:tabs>
      <w:ind w:left="970" w:hanging="403"/>
    </w:pPr>
    <w:rPr>
      <w:rFonts w:ascii="Times New Roman" w:hAnsi="Times New Roman"/>
      <w:b/>
    </w:rPr>
  </w:style>
  <w:style w:type="paragraph" w:styleId="ListNumber">
    <w:name w:val="List Number"/>
    <w:basedOn w:val="List"/>
    <w:rsid w:val="00767098"/>
    <w:pPr>
      <w:numPr>
        <w:numId w:val="12"/>
      </w:numPr>
    </w:pPr>
  </w:style>
  <w:style w:type="character" w:customStyle="1" w:styleId="WingdingSymbols">
    <w:name w:val="Wingding Symbols"/>
    <w:rsid w:val="00767098"/>
    <w:rPr>
      <w:rFonts w:ascii="Wingdings" w:hAnsi="Wingdings"/>
    </w:rPr>
  </w:style>
  <w:style w:type="paragraph" w:customStyle="1" w:styleId="TableHeading">
    <w:name w:val="Table Heading"/>
    <w:basedOn w:val="HeadingBase"/>
    <w:rsid w:val="00767098"/>
    <w:pPr>
      <w:keepLines/>
      <w:pBdr>
        <w:bottom w:val="single" w:sz="6" w:space="1" w:color="918585"/>
      </w:pBdr>
      <w:spacing w:before="240"/>
    </w:pPr>
  </w:style>
  <w:style w:type="character" w:customStyle="1" w:styleId="HotSpot">
    <w:name w:val="HotSpot"/>
    <w:rsid w:val="00767098"/>
    <w:rPr>
      <w:color w:val="0033CC"/>
      <w:u w:val="none"/>
    </w:rPr>
  </w:style>
  <w:style w:type="paragraph" w:customStyle="1" w:styleId="BodyTextRight">
    <w:name w:val="Body Text Right"/>
    <w:basedOn w:val="BodyText"/>
    <w:rsid w:val="00767098"/>
    <w:pPr>
      <w:spacing w:before="0" w:after="0"/>
      <w:jc w:val="right"/>
    </w:pPr>
  </w:style>
  <w:style w:type="paragraph" w:styleId="Index3">
    <w:name w:val="index 3"/>
    <w:basedOn w:val="ListNumber2"/>
    <w:next w:val="Normal"/>
    <w:semiHidden/>
    <w:rsid w:val="00767098"/>
    <w:pPr>
      <w:numPr>
        <w:numId w:val="0"/>
      </w:numPr>
      <w:tabs>
        <w:tab w:val="right" w:leader="dot" w:pos="4176"/>
      </w:tabs>
    </w:pPr>
  </w:style>
  <w:style w:type="paragraph" w:styleId="ListNumber2">
    <w:name w:val="List Number 2"/>
    <w:basedOn w:val="List2"/>
    <w:rsid w:val="00767098"/>
    <w:pPr>
      <w:numPr>
        <w:numId w:val="11"/>
      </w:numPr>
      <w:tabs>
        <w:tab w:val="clear" w:pos="1060"/>
      </w:tabs>
    </w:pPr>
  </w:style>
  <w:style w:type="paragraph" w:customStyle="1" w:styleId="MarginNote">
    <w:name w:val="Margin Note"/>
    <w:basedOn w:val="BodyText"/>
    <w:rsid w:val="007670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70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670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7098"/>
    <w:rPr>
      <w:sz w:val="32"/>
    </w:rPr>
  </w:style>
  <w:style w:type="paragraph" w:customStyle="1" w:styleId="HeadingProcedure">
    <w:name w:val="Heading Procedure"/>
    <w:basedOn w:val="HeadingBase"/>
    <w:next w:val="Normal"/>
    <w:rsid w:val="00767098"/>
    <w:pPr>
      <w:tabs>
        <w:tab w:val="left" w:pos="0"/>
      </w:tabs>
      <w:spacing w:before="120" w:after="60"/>
    </w:pPr>
    <w:rPr>
      <w:i/>
      <w:color w:val="918585"/>
      <w:sz w:val="22"/>
    </w:rPr>
  </w:style>
  <w:style w:type="paragraph" w:customStyle="1" w:styleId="TableBodyText">
    <w:name w:val="Table Body Text"/>
    <w:basedOn w:val="BodyText"/>
    <w:rsid w:val="00767098"/>
    <w:pPr>
      <w:spacing w:before="60" w:after="60"/>
    </w:pPr>
  </w:style>
  <w:style w:type="paragraph" w:styleId="ListContinue">
    <w:name w:val="List Continue"/>
    <w:basedOn w:val="List"/>
    <w:rsid w:val="00767098"/>
    <w:pPr>
      <w:ind w:firstLine="0"/>
    </w:pPr>
  </w:style>
  <w:style w:type="paragraph" w:customStyle="1" w:styleId="ListNote">
    <w:name w:val="List Note"/>
    <w:basedOn w:val="List"/>
    <w:rsid w:val="00767098"/>
    <w:pPr>
      <w:pBdr>
        <w:top w:val="single" w:sz="6" w:space="2" w:color="918585"/>
        <w:bottom w:val="single" w:sz="6" w:space="2" w:color="918585"/>
      </w:pBdr>
      <w:tabs>
        <w:tab w:val="left" w:pos="1021"/>
      </w:tabs>
      <w:ind w:firstLine="0"/>
    </w:pPr>
  </w:style>
  <w:style w:type="paragraph" w:customStyle="1" w:styleId="Warning">
    <w:name w:val="Warning"/>
    <w:basedOn w:val="BodyText"/>
    <w:rsid w:val="00767098"/>
    <w:pPr>
      <w:shd w:val="clear" w:color="auto" w:fill="D9D9D9"/>
      <w:tabs>
        <w:tab w:val="left" w:pos="992"/>
      </w:tabs>
      <w:ind w:left="119" w:right="119"/>
    </w:pPr>
    <w:rPr>
      <w:sz w:val="20"/>
    </w:rPr>
  </w:style>
  <w:style w:type="paragraph" w:customStyle="1" w:styleId="MarginIcons">
    <w:name w:val="Margin Icons"/>
    <w:basedOn w:val="BodyText"/>
    <w:rsid w:val="0076709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67098"/>
    <w:rPr>
      <w:rFonts w:ascii="Courier New" w:hAnsi="Courier New"/>
    </w:rPr>
  </w:style>
  <w:style w:type="paragraph" w:customStyle="1" w:styleId="NoteBullet">
    <w:name w:val="Note Bullet"/>
    <w:basedOn w:val="Note"/>
    <w:rsid w:val="00767098"/>
    <w:pPr>
      <w:tabs>
        <w:tab w:val="clear" w:pos="680"/>
      </w:tabs>
      <w:spacing w:before="60" w:after="60"/>
    </w:pPr>
  </w:style>
  <w:style w:type="paragraph" w:customStyle="1" w:styleId="SubHeading2">
    <w:name w:val="SubHeading2"/>
    <w:basedOn w:val="HeadingBase"/>
    <w:rsid w:val="00767098"/>
    <w:pPr>
      <w:spacing w:before="240" w:after="60"/>
    </w:pPr>
    <w:rPr>
      <w:sz w:val="20"/>
    </w:rPr>
  </w:style>
  <w:style w:type="paragraph" w:customStyle="1" w:styleId="SubHeading1">
    <w:name w:val="SubHeading1"/>
    <w:basedOn w:val="HeadingBase"/>
    <w:rsid w:val="00767098"/>
    <w:pPr>
      <w:spacing w:before="240" w:after="60"/>
    </w:pPr>
    <w:rPr>
      <w:color w:val="918585"/>
      <w:sz w:val="22"/>
    </w:rPr>
  </w:style>
  <w:style w:type="paragraph" w:customStyle="1" w:styleId="SideHeading">
    <w:name w:val="Side Heading"/>
    <w:basedOn w:val="HeadingBase"/>
    <w:rsid w:val="007670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7098"/>
    <w:pPr>
      <w:numPr>
        <w:numId w:val="13"/>
      </w:numPr>
    </w:pPr>
  </w:style>
  <w:style w:type="paragraph" w:styleId="PlainText">
    <w:name w:val="Plain Text"/>
    <w:basedOn w:val="Normal"/>
    <w:link w:val="PlainTextChar"/>
    <w:rsid w:val="00767098"/>
    <w:rPr>
      <w:sz w:val="20"/>
    </w:rPr>
  </w:style>
  <w:style w:type="character" w:customStyle="1" w:styleId="PlainTextChar">
    <w:name w:val="Plain Text Char"/>
    <w:basedOn w:val="DefaultParagraphFont"/>
    <w:link w:val="PlainText"/>
    <w:rsid w:val="00767098"/>
    <w:rPr>
      <w:rFonts w:ascii="Courier New" w:eastAsia="Times New Roman" w:hAnsi="Courier New" w:cs="Times New Roman"/>
      <w:sz w:val="20"/>
      <w:szCs w:val="20"/>
      <w:lang w:val="en-US" w:eastAsia="en-US"/>
    </w:rPr>
  </w:style>
  <w:style w:type="character" w:customStyle="1" w:styleId="MenuOption">
    <w:name w:val="Menu Option"/>
    <w:rsid w:val="00767098"/>
    <w:rPr>
      <w:b/>
      <w:smallCaps/>
    </w:rPr>
  </w:style>
  <w:style w:type="paragraph" w:customStyle="1" w:styleId="TableListNumber">
    <w:name w:val="Table List Number"/>
    <w:basedOn w:val="ListNumber"/>
    <w:rsid w:val="00767098"/>
    <w:pPr>
      <w:numPr>
        <w:numId w:val="0"/>
      </w:numPr>
    </w:pPr>
  </w:style>
  <w:style w:type="paragraph" w:styleId="TOC4">
    <w:name w:val="toc 4"/>
    <w:basedOn w:val="TOCBase"/>
    <w:next w:val="Normal"/>
    <w:semiHidden/>
    <w:rsid w:val="00767098"/>
    <w:pPr>
      <w:tabs>
        <w:tab w:val="right" w:leader="dot" w:pos="9071"/>
      </w:tabs>
      <w:ind w:left="1701"/>
    </w:pPr>
  </w:style>
  <w:style w:type="paragraph" w:customStyle="1" w:styleId="ListAlpha">
    <w:name w:val="List Alpha"/>
    <w:basedOn w:val="List"/>
    <w:rsid w:val="00767098"/>
    <w:pPr>
      <w:numPr>
        <w:numId w:val="10"/>
      </w:numPr>
    </w:pPr>
  </w:style>
  <w:style w:type="paragraph" w:customStyle="1" w:styleId="ListAlpha2">
    <w:name w:val="List Alpha 2"/>
    <w:basedOn w:val="List2"/>
    <w:rsid w:val="00767098"/>
    <w:pPr>
      <w:numPr>
        <w:numId w:val="9"/>
      </w:numPr>
    </w:pPr>
  </w:style>
  <w:style w:type="paragraph" w:styleId="List3">
    <w:name w:val="List 3"/>
    <w:basedOn w:val="BodyText"/>
    <w:rsid w:val="00767098"/>
    <w:pPr>
      <w:tabs>
        <w:tab w:val="left" w:pos="1021"/>
      </w:tabs>
      <w:spacing w:before="60" w:after="60"/>
      <w:ind w:left="1020" w:hanging="340"/>
    </w:pPr>
  </w:style>
  <w:style w:type="paragraph" w:styleId="List4">
    <w:name w:val="List 4"/>
    <w:basedOn w:val="BodyText"/>
    <w:rsid w:val="00767098"/>
    <w:pPr>
      <w:tabs>
        <w:tab w:val="left" w:pos="1361"/>
      </w:tabs>
      <w:spacing w:before="60" w:after="60"/>
      <w:ind w:left="1361" w:hanging="340"/>
    </w:pPr>
  </w:style>
  <w:style w:type="paragraph" w:styleId="List5">
    <w:name w:val="List 5"/>
    <w:basedOn w:val="BodyText"/>
    <w:rsid w:val="00767098"/>
    <w:pPr>
      <w:tabs>
        <w:tab w:val="left" w:pos="1701"/>
      </w:tabs>
      <w:spacing w:before="60" w:after="60"/>
      <w:ind w:left="1701" w:hanging="340"/>
    </w:pPr>
  </w:style>
  <w:style w:type="paragraph" w:styleId="ListBullet4">
    <w:name w:val="List Bullet 4"/>
    <w:basedOn w:val="List4"/>
    <w:rsid w:val="00767098"/>
    <w:pPr>
      <w:numPr>
        <w:numId w:val="4"/>
      </w:numPr>
    </w:pPr>
  </w:style>
  <w:style w:type="paragraph" w:styleId="ListBullet5">
    <w:name w:val="List Bullet 5"/>
    <w:basedOn w:val="List5"/>
    <w:rsid w:val="00767098"/>
    <w:pPr>
      <w:numPr>
        <w:numId w:val="5"/>
      </w:numPr>
    </w:pPr>
  </w:style>
  <w:style w:type="paragraph" w:styleId="ListContinue2">
    <w:name w:val="List Continue 2"/>
    <w:basedOn w:val="List2"/>
    <w:rsid w:val="00767098"/>
    <w:pPr>
      <w:ind w:firstLine="0"/>
    </w:pPr>
  </w:style>
  <w:style w:type="paragraph" w:styleId="ListContinue3">
    <w:name w:val="List Continue 3"/>
    <w:basedOn w:val="List3"/>
    <w:rsid w:val="00767098"/>
    <w:pPr>
      <w:ind w:left="1021" w:firstLine="0"/>
    </w:pPr>
  </w:style>
  <w:style w:type="paragraph" w:styleId="ListContinue4">
    <w:name w:val="List Continue 4"/>
    <w:basedOn w:val="List4"/>
    <w:rsid w:val="00767098"/>
    <w:pPr>
      <w:ind w:firstLine="0"/>
    </w:pPr>
  </w:style>
  <w:style w:type="paragraph" w:styleId="ListContinue5">
    <w:name w:val="List Continue 5"/>
    <w:basedOn w:val="List5"/>
    <w:rsid w:val="00767098"/>
    <w:pPr>
      <w:ind w:firstLine="0"/>
    </w:pPr>
  </w:style>
  <w:style w:type="paragraph" w:styleId="ListNumber3">
    <w:name w:val="List Number 3"/>
    <w:basedOn w:val="List3"/>
    <w:rsid w:val="00767098"/>
    <w:pPr>
      <w:numPr>
        <w:numId w:val="6"/>
      </w:numPr>
    </w:pPr>
  </w:style>
  <w:style w:type="paragraph" w:styleId="ListNumber4">
    <w:name w:val="List Number 4"/>
    <w:basedOn w:val="List4"/>
    <w:rsid w:val="00767098"/>
    <w:pPr>
      <w:numPr>
        <w:numId w:val="7"/>
      </w:numPr>
    </w:pPr>
  </w:style>
  <w:style w:type="paragraph" w:styleId="ListNumber5">
    <w:name w:val="List Number 5"/>
    <w:basedOn w:val="List5"/>
    <w:rsid w:val="00767098"/>
    <w:pPr>
      <w:numPr>
        <w:numId w:val="8"/>
      </w:numPr>
    </w:pPr>
  </w:style>
  <w:style w:type="paragraph" w:styleId="BlockText">
    <w:name w:val="Block Text"/>
    <w:basedOn w:val="Normal"/>
    <w:rsid w:val="00767098"/>
    <w:pPr>
      <w:spacing w:after="120"/>
      <w:ind w:left="1440" w:right="1440"/>
    </w:pPr>
  </w:style>
  <w:style w:type="character" w:customStyle="1" w:styleId="Subscript">
    <w:name w:val="Subscript"/>
    <w:rsid w:val="00767098"/>
    <w:rPr>
      <w:sz w:val="16"/>
      <w:vertAlign w:val="subscript"/>
    </w:rPr>
  </w:style>
  <w:style w:type="character" w:customStyle="1" w:styleId="Superscript">
    <w:name w:val="Superscript"/>
    <w:rsid w:val="00767098"/>
    <w:rPr>
      <w:sz w:val="16"/>
      <w:vertAlign w:val="superscript"/>
    </w:rPr>
  </w:style>
  <w:style w:type="character" w:customStyle="1" w:styleId="Symbols">
    <w:name w:val="Symbols"/>
    <w:rsid w:val="00767098"/>
    <w:rPr>
      <w:rFonts w:ascii="Symbol" w:hAnsi="Symbol"/>
    </w:rPr>
  </w:style>
  <w:style w:type="character" w:customStyle="1" w:styleId="MenuOptions">
    <w:name w:val="Menu Options"/>
    <w:rsid w:val="00767098"/>
    <w:rPr>
      <w:rFonts w:ascii="Arial Narrow" w:hAnsi="Arial Narrow"/>
      <w:smallCaps/>
    </w:rPr>
  </w:style>
  <w:style w:type="character" w:customStyle="1" w:styleId="Buttons">
    <w:name w:val="Buttons"/>
    <w:rsid w:val="00767098"/>
    <w:rPr>
      <w:b/>
    </w:rPr>
  </w:style>
  <w:style w:type="character" w:customStyle="1" w:styleId="Underlined">
    <w:name w:val="Underlined"/>
    <w:rsid w:val="00767098"/>
    <w:rPr>
      <w:u w:val="single"/>
    </w:rPr>
  </w:style>
  <w:style w:type="paragraph" w:customStyle="1" w:styleId="TableBodyTextRight">
    <w:name w:val="Table Body Text Right"/>
    <w:basedOn w:val="TableBodyText"/>
    <w:rsid w:val="00767098"/>
    <w:pPr>
      <w:widowControl w:val="0"/>
      <w:autoSpaceDE w:val="0"/>
      <w:autoSpaceDN w:val="0"/>
      <w:adjustRightInd w:val="0"/>
      <w:jc w:val="right"/>
    </w:pPr>
    <w:rPr>
      <w:rFonts w:cs="Arial"/>
      <w:szCs w:val="18"/>
    </w:rPr>
  </w:style>
  <w:style w:type="paragraph" w:customStyle="1" w:styleId="CopyrightText">
    <w:name w:val="Copyright Text"/>
    <w:basedOn w:val="BodyText"/>
    <w:rsid w:val="00767098"/>
    <w:rPr>
      <w:sz w:val="18"/>
    </w:rPr>
  </w:style>
  <w:style w:type="paragraph" w:customStyle="1" w:styleId="BodySmallRight">
    <w:name w:val="Body Small Right"/>
    <w:basedOn w:val="BodyTextRight"/>
    <w:rsid w:val="00767098"/>
    <w:rPr>
      <w:sz w:val="18"/>
      <w:szCs w:val="18"/>
    </w:rPr>
  </w:style>
  <w:style w:type="paragraph" w:customStyle="1" w:styleId="MarginEdition">
    <w:name w:val="Margin Edition"/>
    <w:basedOn w:val="MarginNote"/>
    <w:rsid w:val="00767098"/>
    <w:pPr>
      <w:spacing w:before="0" w:after="0"/>
    </w:pPr>
    <w:rPr>
      <w:rFonts w:ascii="Times New Roman" w:hAnsi="Times New Roman"/>
      <w:color w:val="999999"/>
    </w:rPr>
  </w:style>
  <w:style w:type="paragraph" w:customStyle="1" w:styleId="Spacer">
    <w:name w:val="Spacer"/>
    <w:basedOn w:val="Normal"/>
    <w:rsid w:val="00767098"/>
    <w:rPr>
      <w:sz w:val="2"/>
      <w:szCs w:val="2"/>
    </w:rPr>
  </w:style>
  <w:style w:type="character" w:customStyle="1" w:styleId="Small">
    <w:name w:val="Small"/>
    <w:rsid w:val="00767098"/>
    <w:rPr>
      <w:sz w:val="16"/>
    </w:rPr>
  </w:style>
  <w:style w:type="paragraph" w:customStyle="1" w:styleId="WideTable">
    <w:name w:val="Wide Table"/>
    <w:basedOn w:val="Normal"/>
    <w:rsid w:val="00767098"/>
    <w:pPr>
      <w:ind w:left="-1418"/>
    </w:pPr>
    <w:rPr>
      <w:sz w:val="2"/>
      <w:szCs w:val="2"/>
    </w:rPr>
  </w:style>
  <w:style w:type="character" w:styleId="PageNumber">
    <w:name w:val="page number"/>
    <w:rsid w:val="00767098"/>
  </w:style>
  <w:style w:type="paragraph" w:styleId="Quote">
    <w:name w:val="Quote"/>
    <w:basedOn w:val="Heading1"/>
    <w:link w:val="QuoteChar"/>
    <w:qFormat/>
    <w:rsid w:val="00767098"/>
    <w:rPr>
      <w:b w:val="0"/>
      <w:sz w:val="72"/>
      <w:szCs w:val="72"/>
      <w:lang w:val="en-NZ"/>
    </w:rPr>
  </w:style>
  <w:style w:type="character" w:customStyle="1" w:styleId="QuoteChar">
    <w:name w:val="Quote Char"/>
    <w:link w:val="Quote"/>
    <w:rsid w:val="007670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7098"/>
    <w:pPr>
      <w:pageBreakBefore/>
    </w:pPr>
  </w:style>
  <w:style w:type="paragraph" w:customStyle="1" w:styleId="Border">
    <w:name w:val="Border"/>
    <w:basedOn w:val="Normal"/>
    <w:qFormat/>
    <w:rsid w:val="00767098"/>
    <w:pPr>
      <w:pBdr>
        <w:top w:val="single" w:sz="18" w:space="1" w:color="auto"/>
      </w:pBdr>
    </w:pPr>
    <w:rPr>
      <w:rFonts w:ascii="Times New Roman" w:hAnsi="Times New Roman"/>
      <w:color w:val="FFFFFF"/>
      <w:sz w:val="2"/>
    </w:rPr>
  </w:style>
  <w:style w:type="character" w:styleId="IntenseEmphasis">
    <w:name w:val="Intense Emphasis"/>
    <w:uiPriority w:val="21"/>
    <w:qFormat/>
    <w:rsid w:val="00767098"/>
    <w:rPr>
      <w:b/>
      <w:bCs/>
      <w:i/>
      <w:iCs/>
      <w:color w:val="auto"/>
    </w:rPr>
  </w:style>
  <w:style w:type="paragraph" w:styleId="IntenseQuote">
    <w:name w:val="Intense Quote"/>
    <w:basedOn w:val="Normal"/>
    <w:next w:val="Normal"/>
    <w:link w:val="IntenseQuoteChar"/>
    <w:uiPriority w:val="30"/>
    <w:qFormat/>
    <w:rsid w:val="0076709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67098"/>
    <w:rPr>
      <w:rFonts w:ascii="Courier New" w:eastAsia="Times New Roman" w:hAnsi="Courier New" w:cs="Times New Roman"/>
      <w:b/>
      <w:bCs/>
      <w:i/>
      <w:iCs/>
      <w:szCs w:val="20"/>
      <w:lang w:val="en-US" w:eastAsia="en-US"/>
    </w:rPr>
  </w:style>
  <w:style w:type="character" w:styleId="SubtleReference">
    <w:name w:val="Subtle Reference"/>
    <w:uiPriority w:val="31"/>
    <w:qFormat/>
    <w:rsid w:val="00767098"/>
    <w:rPr>
      <w:smallCaps/>
      <w:color w:val="auto"/>
      <w:u w:val="single"/>
    </w:rPr>
  </w:style>
  <w:style w:type="character" w:styleId="IntenseReference">
    <w:name w:val="Intense Reference"/>
    <w:uiPriority w:val="32"/>
    <w:qFormat/>
    <w:rsid w:val="00767098"/>
    <w:rPr>
      <w:b/>
      <w:bCs/>
      <w:smallCaps/>
      <w:color w:val="auto"/>
      <w:spacing w:val="5"/>
      <w:u w:val="single"/>
    </w:rPr>
  </w:style>
  <w:style w:type="paragraph" w:customStyle="1" w:styleId="2ColumnHeading">
    <w:name w:val="2Column Heading"/>
    <w:basedOn w:val="BodyText"/>
    <w:qFormat/>
    <w:rsid w:val="00767098"/>
    <w:pPr>
      <w:spacing w:after="60"/>
      <w:ind w:left="-2268"/>
    </w:pPr>
    <w:rPr>
      <w:b/>
    </w:rPr>
  </w:style>
  <w:style w:type="paragraph" w:customStyle="1" w:styleId="Heading1TOC">
    <w:name w:val="Heading1 TOC"/>
    <w:basedOn w:val="Normal"/>
    <w:qFormat/>
    <w:rsid w:val="00767098"/>
    <w:pPr>
      <w:spacing w:before="240" w:after="120"/>
    </w:pPr>
    <w:rPr>
      <w:rFonts w:ascii="Times New Roman" w:hAnsi="Times New Roman"/>
      <w:b/>
      <w:sz w:val="32"/>
    </w:rPr>
  </w:style>
  <w:style w:type="paragraph" w:customStyle="1" w:styleId="Heading2TOC">
    <w:name w:val="Heading2 TOC"/>
    <w:basedOn w:val="Normal"/>
    <w:qFormat/>
    <w:rsid w:val="00767098"/>
    <w:pPr>
      <w:spacing w:before="240" w:after="60"/>
    </w:pPr>
    <w:rPr>
      <w:rFonts w:ascii="Times New Roman" w:hAnsi="Times New Roman"/>
      <w:b/>
      <w:sz w:val="28"/>
    </w:rPr>
  </w:style>
  <w:style w:type="character" w:customStyle="1" w:styleId="Underline">
    <w:name w:val="Underline"/>
    <w:qFormat/>
    <w:rsid w:val="00767098"/>
    <w:rPr>
      <w:u w:val="single"/>
    </w:rPr>
  </w:style>
  <w:style w:type="paragraph" w:styleId="BalloonText">
    <w:name w:val="Balloon Text"/>
    <w:basedOn w:val="Normal"/>
    <w:link w:val="BalloonTextChar"/>
    <w:rsid w:val="00767098"/>
    <w:rPr>
      <w:rFonts w:ascii="Tahoma" w:hAnsi="Tahoma" w:cs="Tahoma"/>
      <w:sz w:val="16"/>
      <w:szCs w:val="16"/>
    </w:rPr>
  </w:style>
  <w:style w:type="character" w:customStyle="1" w:styleId="BalloonTextChar">
    <w:name w:val="Balloon Text Char"/>
    <w:link w:val="BalloonText"/>
    <w:rsid w:val="007670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709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6709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1051</Words>
  <Characters>6835</Characters>
  <Application>Microsoft Office Word</Application>
  <DocSecurity>0</DocSecurity>
  <Lines>239</Lines>
  <Paragraphs>138</Paragraphs>
  <ScaleCrop>false</ScaleCrop>
  <Company>Author-it Software Corporation Ltd.</Company>
  <LinksUpToDate>false</LinksUpToDate>
  <CharactersWithSpaces>7822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AURTTE3001 Apply knowledge of engine science</dc:title>
  <dc:subject>Approved</dc:subject>
  <dc:creator>Auto Skills Australia</dc:creator>
  <cp:keywords>Release: 1</cp:keywords>
  <dc:description>Copyright © 1996-2007 Author-it Software Corporation Ltd., all rights reserved.</dc:description>
  <cp:lastModifiedBy>Andrew Campey</cp:lastModifiedBy>
  <cp:revision>3</cp:revision>
  <dcterms:created xsi:type="dcterms:W3CDTF">2012-05-26T13:28:00Z</dcterms:created>
  <dcterms:modified xsi:type="dcterms:W3CDTF">2012-05-26T13:28:00Z</dcterms:modified>
</cp:coreProperties>
</file>