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3DB" w:rsidP="009023DB">
      <w:pPr>
        <w:pStyle w:val="Title"/>
      </w:pPr>
      <w:bookmarkStart w:id="0" w:name="_GoBack"/>
      <w:bookmarkEnd w:id="0"/>
      <w:r>
        <w:fldChar w:fldCharType="begin"/>
      </w:r>
      <w:r>
        <w:instrText xml:space="preserve"> TITLE   \* MERGEFORMAT </w:instrText>
      </w:r>
      <w:r>
        <w:fldChar w:fldCharType="separate"/>
      </w:r>
      <w:r>
        <w:t>AURT572493A Analyse and evaluate tracked mobile plant undercarriage and suspension system faults</w:t>
      </w:r>
      <w:r>
        <w:fldChar w:fldCharType="end"/>
      </w:r>
    </w:p>
    <w:p w:rsidR="009023DB" w:rsidP="009023DB">
      <w:pPr>
        <w:pStyle w:val="Version"/>
        <w:sectPr w:rsidSect="009338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886" w:rsidP="00933886">
      <w:pPr>
        <w:pStyle w:val="SuperHeading"/>
      </w:pPr>
      <w:r w:rsidRPr="00933886">
        <w:t>AURT572493A Analyse and evaluate tracked mobile plant undercarriage and suspension system faults</w:t>
      </w:r>
    </w:p>
    <w:p w:rsidR="00000000" w:rsidRPr="00933886" w:rsidP="00933886">
      <w:pPr>
        <w:pStyle w:val="Heading1"/>
      </w:pPr>
      <w:bookmarkStart w:id="1" w:name="O_268653"/>
      <w:bookmarkEnd w:id="1"/>
      <w:r w:rsidRPr="00933886">
        <w:t>Modification History</w:t>
      </w:r>
    </w:p>
    <w:p w:rsidR="00000000" w:rsidRPr="00933886" w:rsidP="00933886">
      <w:pPr>
        <w:pStyle w:val="BodyText"/>
      </w:pPr>
      <w:r w:rsidRPr="00933886">
        <w:t>Not Applicable</w:t>
      </w:r>
    </w:p>
    <w:p w:rsidR="00000000" w:rsidRPr="00933886" w:rsidP="00933886">
      <w:pPr>
        <w:pStyle w:val="AllowPageBreak"/>
      </w:pPr>
    </w:p>
    <w:p w:rsidR="00000000" w:rsidRPr="00933886" w:rsidP="00933886">
      <w:pPr>
        <w:pStyle w:val="Heading1"/>
      </w:pPr>
      <w:bookmarkStart w:id="2" w:name="O_193714"/>
      <w:bookmarkEnd w:id="2"/>
      <w:r w:rsidRPr="00933886">
        <w:t>Unit Descriptor</w:t>
      </w:r>
    </w:p>
    <w:tbl>
      <w:tblPr>
        <w:tblW w:w="0" w:type="auto"/>
        <w:tblLayout w:type="fixed"/>
        <w:tblCellMar>
          <w:left w:w="62" w:type="dxa"/>
          <w:right w:w="62" w:type="dxa"/>
        </w:tblCellMar>
        <w:tblLook w:val="0000"/>
      </w:tblPr>
      <w:tblGrid>
        <w:gridCol w:w="2667"/>
        <w:gridCol w:w="5855"/>
      </w:tblGrid>
      <w:tr w:rsidTr="009023D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r w:rsidRPr="00933886">
              <w:t>This unit covers the competence to analyse and evaluate tracked mobile plant tracks, undercarriage and suspension systems in order to initiate action to sustain, vary or enhance performance.</w:t>
            </w:r>
          </w:p>
        </w:tc>
      </w:tr>
    </w:tbl>
    <w:p w:rsidR="009023DB" w:rsidP="00933886">
      <w:pPr>
        <w:pStyle w:val="BodyText"/>
      </w:pPr>
    </w:p>
    <w:p w:rsidR="009023DB" w:rsidP="00933886">
      <w:pPr>
        <w:pStyle w:val="BodyText"/>
      </w:pPr>
    </w:p>
    <w:p w:rsidR="00000000" w:rsidRPr="00933886" w:rsidP="00933886">
      <w:pPr>
        <w:pStyle w:val="Heading1"/>
      </w:pPr>
      <w:bookmarkStart w:id="3" w:name="O_193718"/>
      <w:bookmarkEnd w:id="3"/>
      <w:r w:rsidRPr="00933886">
        <w:t>Application of the Unit</w:t>
      </w:r>
    </w:p>
    <w:tbl>
      <w:tblPr>
        <w:tblW w:w="0" w:type="auto"/>
        <w:tblLayout w:type="fixed"/>
        <w:tblCellMar>
          <w:left w:w="62" w:type="dxa"/>
          <w:right w:w="62" w:type="dxa"/>
        </w:tblCellMar>
        <w:tblLook w:val="0000"/>
      </w:tblPr>
      <w:tblGrid>
        <w:gridCol w:w="2753"/>
        <w:gridCol w:w="5769"/>
      </w:tblGrid>
      <w:tr w:rsidTr="009023D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r w:rsidRPr="00933886">
              <w:t>It includes failure analysis covering the complex diagnosis of multi-system and intermittent faults as well as evaluation of performance achievements and variations.  It also requires the candidate to identif</w:t>
            </w:r>
            <w:r w:rsidRPr="00933886">
              <w:t>y, evaluate, select and document the most appropriate response to the stated objective of the analysis and evaluation process.</w:t>
            </w:r>
          </w:p>
          <w:p w:rsidR="00000000" w:rsidRPr="00933886" w:rsidP="00933886">
            <w:pPr>
              <w:pStyle w:val="BodyText"/>
            </w:pPr>
            <w:r w:rsidRPr="00933886">
              <w:t>The unit relates to an automotive technologist or subject matter specialist. It encompasses and builds on trade level competencie</w:t>
            </w:r>
            <w:r w:rsidRPr="00933886">
              <w:t>s.</w:t>
            </w:r>
          </w:p>
        </w:tc>
      </w:tr>
    </w:tbl>
    <w:p w:rsidR="009023DB" w:rsidP="00933886">
      <w:pPr>
        <w:pStyle w:val="BodyText"/>
      </w:pPr>
    </w:p>
    <w:p w:rsidR="009023DB" w:rsidP="00933886">
      <w:pPr>
        <w:pStyle w:val="BodyText"/>
      </w:pPr>
    </w:p>
    <w:p w:rsidR="00000000" w:rsidRPr="00933886" w:rsidP="00933886">
      <w:pPr>
        <w:pStyle w:val="Heading1"/>
      </w:pPr>
      <w:bookmarkStart w:id="4" w:name="O_276913"/>
      <w:bookmarkEnd w:id="4"/>
      <w:r w:rsidRPr="00933886">
        <w:t>Licensing/Regulatory Information</w:t>
      </w:r>
    </w:p>
    <w:p w:rsidR="00000000" w:rsidRPr="00933886" w:rsidP="00933886">
      <w:pPr>
        <w:pStyle w:val="BodyText"/>
      </w:pPr>
      <w:r w:rsidRPr="00933886">
        <w:t>Not Applicable</w:t>
      </w:r>
    </w:p>
    <w:p w:rsidR="00000000" w:rsidRPr="00933886" w:rsidP="00933886">
      <w:pPr>
        <w:pStyle w:val="AllowPageBreak"/>
      </w:pPr>
    </w:p>
    <w:p w:rsidR="00000000" w:rsidRPr="00933886" w:rsidP="00933886">
      <w:pPr>
        <w:pStyle w:val="Heading1"/>
      </w:pPr>
      <w:bookmarkStart w:id="5" w:name="O_193716"/>
      <w:bookmarkEnd w:id="5"/>
      <w:r w:rsidRPr="00933886">
        <w:t>Pre-Requisites</w:t>
      </w:r>
    </w:p>
    <w:tbl>
      <w:tblPr>
        <w:tblW w:w="0" w:type="auto"/>
        <w:tblLayout w:type="fixed"/>
        <w:tblCellMar>
          <w:left w:w="62" w:type="dxa"/>
          <w:right w:w="62" w:type="dxa"/>
        </w:tblCellMar>
        <w:tblLook w:val="0000"/>
      </w:tblPr>
      <w:tblGrid>
        <w:gridCol w:w="2775"/>
        <w:gridCol w:w="1295"/>
        <w:gridCol w:w="4452"/>
      </w:tblGrid>
      <w:tr w:rsidTr="009023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p>
        </w:tc>
      </w:tr>
      <w:tr w:rsidTr="009023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p>
        </w:tc>
      </w:tr>
      <w:tr w:rsidTr="009023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p>
        </w:tc>
      </w:tr>
    </w:tbl>
    <w:p w:rsidR="009023DB" w:rsidP="00933886">
      <w:pPr>
        <w:pStyle w:val="BodyText"/>
      </w:pPr>
    </w:p>
    <w:p w:rsidR="009023DB" w:rsidP="00933886">
      <w:pPr>
        <w:pStyle w:val="BodyText"/>
      </w:pPr>
    </w:p>
    <w:p w:rsidR="00000000" w:rsidRPr="00933886" w:rsidP="00933886">
      <w:pPr>
        <w:pStyle w:val="Heading1"/>
      </w:pPr>
      <w:bookmarkStart w:id="6" w:name="O_193715"/>
      <w:bookmarkEnd w:id="6"/>
      <w:r w:rsidRPr="00933886">
        <w:t>Employability Skills Information</w:t>
      </w:r>
    </w:p>
    <w:tbl>
      <w:tblPr>
        <w:tblW w:w="0" w:type="auto"/>
        <w:tblLayout w:type="fixed"/>
        <w:tblCellMar>
          <w:left w:w="62" w:type="dxa"/>
          <w:right w:w="62" w:type="dxa"/>
        </w:tblCellMar>
        <w:tblLook w:val="0000"/>
      </w:tblPr>
      <w:tblGrid>
        <w:gridCol w:w="2802"/>
        <w:gridCol w:w="5720"/>
      </w:tblGrid>
      <w:tr w:rsidTr="009023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r w:rsidRPr="00933886">
              <w:t>This unit contains employability skills.</w:t>
            </w:r>
          </w:p>
        </w:tc>
      </w:tr>
    </w:tbl>
    <w:p w:rsidR="009023DB" w:rsidP="00933886">
      <w:pPr>
        <w:pStyle w:val="BodyText"/>
      </w:pPr>
    </w:p>
    <w:p w:rsidR="009023DB" w:rsidP="00933886">
      <w:pPr>
        <w:pStyle w:val="BodyText"/>
      </w:pPr>
    </w:p>
    <w:p w:rsidR="00000000" w:rsidRPr="00933886" w:rsidP="00933886">
      <w:pPr>
        <w:pStyle w:val="Heading1"/>
      </w:pPr>
      <w:bookmarkStart w:id="7" w:name="O_286699"/>
      <w:bookmarkEnd w:id="7"/>
      <w:r w:rsidRPr="00933886">
        <w:t>Elements and Performance Criteria Pre-Content</w:t>
      </w:r>
    </w:p>
    <w:tbl>
      <w:tblPr>
        <w:tblW w:w="0" w:type="auto"/>
        <w:tblLayout w:type="fixed"/>
        <w:tblCellMar>
          <w:left w:w="62" w:type="dxa"/>
          <w:right w:w="62" w:type="dxa"/>
        </w:tblCellMar>
        <w:tblLook w:val="0000"/>
      </w:tblPr>
      <w:tblGrid>
        <w:gridCol w:w="2527"/>
        <w:gridCol w:w="5995"/>
      </w:tblGrid>
      <w:tr w:rsidTr="009023D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r w:rsidRPr="00933886">
              <w:t>Performance criteria describe the performance needed to demonstrate achievement of the element.  Where bold italicised text is u</w:t>
            </w:r>
            <w:r w:rsidRPr="00933886">
              <w:t>sed, further information is detailed in the required skills and knowledge section and the range statement.  Assessment of performance is to be consistent with the evidence guide.</w:t>
            </w:r>
          </w:p>
        </w:tc>
      </w:tr>
    </w:tbl>
    <w:p w:rsidR="00000000" w:rsidRPr="00933886" w:rsidP="00933886">
      <w:pPr>
        <w:pStyle w:val="BodyText"/>
      </w:pPr>
    </w:p>
    <w:p w:rsidR="00000000" w:rsidRPr="00933886" w:rsidP="00933886">
      <w:pPr>
        <w:pStyle w:val="AllowPageBreak"/>
      </w:pPr>
    </w:p>
    <w:p w:rsidR="00000000" w:rsidRPr="00933886" w:rsidP="00933886">
      <w:pPr>
        <w:pStyle w:val="Heading1"/>
      </w:pPr>
      <w:bookmarkStart w:id="8" w:name="O_233366"/>
      <w:bookmarkEnd w:id="8"/>
      <w:r w:rsidRPr="00933886">
        <w:t>Elements and Performance Criteria</w:t>
      </w:r>
    </w:p>
    <w:tbl>
      <w:tblPr>
        <w:tblW w:w="0" w:type="auto"/>
        <w:tblLayout w:type="fixed"/>
        <w:tblCellMar>
          <w:left w:w="62" w:type="dxa"/>
          <w:right w:w="62" w:type="dxa"/>
        </w:tblCellMar>
        <w:tblLook w:val="0000"/>
      </w:tblPr>
      <w:tblGrid>
        <w:gridCol w:w="2527"/>
        <w:gridCol w:w="5995"/>
      </w:tblGrid>
      <w:tr w:rsidTr="009023DB">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r w:rsidRPr="00933886">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PERFORMANCE CRITERIA</w:t>
            </w:r>
          </w:p>
        </w:tc>
      </w:tr>
      <w:tr w:rsidTr="009023D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List"/>
              <w:rPr>
                <w:lang w:val="en-NZ"/>
              </w:rPr>
            </w:pPr>
            <w:r w:rsidRPr="00933886">
              <w:t>1.</w:t>
            </w:r>
            <w:r w:rsidRPr="00933886">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List2"/>
            </w:pPr>
            <w:r w:rsidRPr="00933886">
              <w:t>1.1.</w:t>
            </w:r>
            <w:r w:rsidRPr="00933886">
              <w:tab/>
              <w:t xml:space="preserve">Work instructions and reports are used to determine the nature and objective of the analysis and evaluation requirements. </w:t>
            </w:r>
          </w:p>
          <w:p w:rsidR="00000000" w:rsidRPr="00933886" w:rsidP="00933886">
            <w:pPr>
              <w:pStyle w:val="List2"/>
            </w:pPr>
            <w:r w:rsidRPr="00933886">
              <w:t>1.2.</w:t>
            </w:r>
            <w:r w:rsidRPr="00933886">
              <w:tab/>
              <w:t>Benchmark specifications for correctly functioning track</w:t>
            </w:r>
            <w:r w:rsidRPr="00933886">
              <w:t>ed mobile plant undercarriage and suspension systems are accessed and interpreted.</w:t>
            </w:r>
          </w:p>
          <w:p w:rsidR="00000000" w:rsidRPr="00933886" w:rsidP="00933886">
            <w:pPr>
              <w:pStyle w:val="List2"/>
            </w:pPr>
            <w:r w:rsidRPr="00933886">
              <w:t>1.3.</w:t>
            </w:r>
            <w:r w:rsidRPr="00933886">
              <w:tab/>
              <w:t>OH&amp;S requirements, including equipment and system isolation requirements and personal protection needs are observed throughout the work.</w:t>
            </w:r>
          </w:p>
          <w:p w:rsidR="00000000" w:rsidRPr="00933886" w:rsidP="00933886">
            <w:pPr>
              <w:pStyle w:val="List2"/>
            </w:pPr>
            <w:r w:rsidRPr="00933886">
              <w:t>1.4.</w:t>
            </w:r>
            <w:r w:rsidRPr="00933886">
              <w:tab/>
              <w:t>Effects of systemic defici</w:t>
            </w:r>
            <w:r w:rsidRPr="00933886">
              <w:t>encies/discrepancies or faults are identified and confirmed from indirect and/or direct evidence.</w:t>
            </w:r>
          </w:p>
          <w:p w:rsidR="00000000" w:rsidP="00933886">
            <w:pPr>
              <w:pStyle w:val="List2"/>
              <w:rPr>
                <w:lang w:val="en-NZ"/>
              </w:rPr>
            </w:pPr>
            <w:r w:rsidRPr="00933886">
              <w:t>1.5.</w:t>
            </w:r>
            <w:r w:rsidRPr="00933886">
              <w:tab/>
              <w:t>Possible safety impacts of the work are considered and responded to in accordance with regulatory and enterprise obligations and practices.</w:t>
            </w:r>
          </w:p>
        </w:tc>
      </w:tr>
      <w:tr w:rsidTr="009023D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List"/>
              <w:rPr>
                <w:lang w:val="en-NZ"/>
              </w:rPr>
            </w:pPr>
            <w:r w:rsidRPr="00933886">
              <w:t>2.</w:t>
            </w:r>
            <w:r w:rsidRPr="00933886">
              <w:tab/>
              <w:t>Prepare f</w:t>
            </w:r>
            <w:r w:rsidRPr="00933886">
              <w:t>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List2"/>
            </w:pPr>
            <w:r w:rsidRPr="00933886">
              <w:t>2.1.</w:t>
            </w:r>
            <w:r w:rsidRPr="00933886">
              <w:tab/>
              <w:t>Evaluative criteria are developed/adopted to meet the objective of the work.</w:t>
            </w:r>
          </w:p>
          <w:p w:rsidR="00000000" w:rsidRPr="00933886" w:rsidP="00933886">
            <w:pPr>
              <w:pStyle w:val="List2"/>
            </w:pPr>
            <w:r w:rsidRPr="00933886">
              <w:t>2.2.</w:t>
            </w:r>
            <w:r w:rsidRPr="00933886">
              <w:tab/>
              <w:t>System performance achievements and/or discrepancies are identified from an analysis of technical support information and available on-board d</w:t>
            </w:r>
            <w:r w:rsidRPr="00933886">
              <w:t>iagnostic systems.</w:t>
            </w:r>
          </w:p>
          <w:p w:rsidR="00000000" w:rsidRPr="00933886" w:rsidP="00933886">
            <w:pPr>
              <w:pStyle w:val="List2"/>
            </w:pPr>
            <w:r w:rsidRPr="00933886">
              <w:t>2.3.</w:t>
            </w:r>
            <w:r w:rsidRPr="00933886">
              <w:tab/>
              <w:t xml:space="preserve">Testing equipment is obtained and prepared for application in accordance with regulatory, manufacturer/component supplier and enterprise requirements. </w:t>
            </w:r>
          </w:p>
          <w:p w:rsidR="00000000" w:rsidRPr="00933886" w:rsidP="00933886">
            <w:pPr>
              <w:pStyle w:val="List2"/>
            </w:pPr>
            <w:r w:rsidRPr="00933886">
              <w:t>2.4.</w:t>
            </w:r>
            <w:r w:rsidRPr="00933886">
              <w:tab/>
            </w:r>
            <w:r w:rsidRPr="00933886">
              <w:t>Tooling and materials required to support the diagnostic process are identified, selected and prepared for use.</w:t>
            </w:r>
          </w:p>
          <w:p w:rsidR="00000000" w:rsidP="00933886">
            <w:pPr>
              <w:pStyle w:val="List2"/>
              <w:rPr>
                <w:lang w:val="en-NZ"/>
              </w:rPr>
            </w:pPr>
            <w:r w:rsidRPr="00933886">
              <w:t>2.5.</w:t>
            </w:r>
            <w:r w:rsidRPr="00933886">
              <w:tab/>
              <w:t>Tracked mobile plant undercarriage and suspension system components are prepared for the diagnostic process, including park-up, isolation a</w:t>
            </w:r>
            <w:r w:rsidRPr="00933886">
              <w:t>nd cleaning requirements.</w:t>
            </w:r>
          </w:p>
        </w:tc>
      </w:tr>
      <w:tr w:rsidTr="009023D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List"/>
              <w:rPr>
                <w:lang w:val="en-NZ"/>
              </w:rPr>
            </w:pPr>
            <w:r w:rsidRPr="00933886">
              <w:t>3.</w:t>
            </w:r>
            <w:r w:rsidRPr="00933886">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List2"/>
            </w:pPr>
            <w:r w:rsidRPr="00933886">
              <w:t>3.1.</w:t>
            </w:r>
            <w:r w:rsidRPr="00933886">
              <w:tab/>
              <w:t>Selected analytical and diagnostic process is followed in accordance with specifications and directions and/or the locally authorised method.</w:t>
            </w:r>
          </w:p>
          <w:p w:rsidR="00000000" w:rsidRPr="00933886" w:rsidP="00933886">
            <w:pPr>
              <w:pStyle w:val="List2"/>
            </w:pPr>
            <w:r w:rsidRPr="00933886">
              <w:t>3.2.</w:t>
            </w:r>
            <w:r w:rsidRPr="00933886">
              <w:tab/>
              <w:t xml:space="preserve">Tests and testing equipment </w:t>
            </w:r>
            <w:r w:rsidRPr="00933886">
              <w:t>are applied in accordance with regulatory requirements and manufacturer/component supplier specifications.</w:t>
            </w:r>
          </w:p>
          <w:p w:rsidR="00000000" w:rsidRPr="00933886" w:rsidP="00933886">
            <w:pPr>
              <w:pStyle w:val="List2"/>
            </w:pPr>
            <w:r w:rsidRPr="00933886">
              <w:t>3.3.</w:t>
            </w:r>
            <w:r w:rsidRPr="00933886">
              <w:tab/>
              <w:t>Analytical and other diagnostic findings are verified, if necessary, by using reliable alternate or optional processes, and documented.</w:t>
            </w:r>
          </w:p>
          <w:p w:rsidR="00000000" w:rsidRPr="00933886" w:rsidP="00933886">
            <w:pPr>
              <w:pStyle w:val="List2"/>
            </w:pPr>
            <w:r w:rsidRPr="00933886">
              <w:t>3.4.</w:t>
            </w:r>
            <w:r w:rsidRPr="00933886">
              <w:tab/>
              <w:t>Ana</w:t>
            </w:r>
            <w:r w:rsidRPr="00933886">
              <w:t>lytical findings and results are evaluated against the agreed criteria.</w:t>
            </w:r>
          </w:p>
          <w:p w:rsidR="00000000" w:rsidRPr="00933886" w:rsidP="00933886">
            <w:pPr>
              <w:pStyle w:val="List2"/>
            </w:pPr>
            <w:r w:rsidRPr="00933886">
              <w:t>3.5.</w:t>
            </w:r>
            <w:r w:rsidRPr="00933886">
              <w:tab/>
              <w:t>Valid conclusions are drawn from the available evidence and documented to enterprise requirements.</w:t>
            </w:r>
          </w:p>
          <w:p w:rsidR="00000000" w:rsidP="00933886">
            <w:pPr>
              <w:pStyle w:val="List2"/>
              <w:rPr>
                <w:lang w:val="en-NZ"/>
              </w:rPr>
            </w:pPr>
            <w:r w:rsidRPr="00933886">
              <w:t>3.6.</w:t>
            </w:r>
            <w:r w:rsidRPr="00933886">
              <w:tab/>
              <w:t>Information and detail related to the analysis and evaluation is provided t</w:t>
            </w:r>
            <w:r w:rsidRPr="00933886">
              <w:t>o the appropriate parties in accordance with regulatory and commercial obligations.</w:t>
            </w:r>
          </w:p>
        </w:tc>
      </w:tr>
      <w:tr w:rsidTr="009023D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List"/>
              <w:rPr>
                <w:lang w:val="en-NZ"/>
              </w:rPr>
            </w:pPr>
            <w:r w:rsidRPr="00933886">
              <w:t>4.</w:t>
            </w:r>
            <w:r w:rsidRPr="00933886">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List2"/>
            </w:pPr>
            <w:r w:rsidRPr="00933886">
              <w:t>4.1.</w:t>
            </w:r>
            <w:r w:rsidRPr="00933886">
              <w:tab/>
              <w:t>Options for responding to the objective or need are identified from further research of technical support information.</w:t>
            </w:r>
          </w:p>
          <w:p w:rsidR="00000000" w:rsidRPr="00933886" w:rsidP="00933886">
            <w:pPr>
              <w:pStyle w:val="List2"/>
            </w:pPr>
            <w:r w:rsidRPr="00933886">
              <w:t>4.2.</w:t>
            </w:r>
            <w:r w:rsidRPr="00933886">
              <w:tab/>
              <w:t>A response opti</w:t>
            </w:r>
            <w:r w:rsidRPr="00933886">
              <w:t>on is selected from an analysis of the options, prevailing circumstance, regulatory requirements and commercial policies.</w:t>
            </w:r>
          </w:p>
          <w:p w:rsidR="00000000" w:rsidP="00933886">
            <w:pPr>
              <w:pStyle w:val="List2"/>
              <w:rPr>
                <w:lang w:val="en-NZ"/>
              </w:rPr>
            </w:pPr>
            <w:r w:rsidRPr="00933886">
              <w:t>4.3.</w:t>
            </w:r>
            <w:r w:rsidRPr="00933886">
              <w:tab/>
              <w:t>Selected response option is documented and reported in accordance with regulatory and enterprise requirements and practices.</w:t>
            </w:r>
          </w:p>
        </w:tc>
      </w:tr>
      <w:tr w:rsidTr="009023DB">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List"/>
              <w:rPr>
                <w:lang w:val="en-NZ"/>
              </w:rPr>
            </w:pPr>
            <w:r w:rsidRPr="00933886">
              <w:t>5.</w:t>
            </w:r>
            <w:r w:rsidRPr="00933886">
              <w:tab/>
            </w:r>
            <w:r w:rsidRPr="00933886">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List2"/>
            </w:pPr>
            <w:r w:rsidRPr="00933886">
              <w:t>5.1.</w:t>
            </w:r>
            <w:r w:rsidRPr="00933886">
              <w:tab/>
              <w:t>Materials that can be reused is collected and stored.</w:t>
            </w:r>
          </w:p>
          <w:p w:rsidR="00000000" w:rsidRPr="00933886" w:rsidP="00933886">
            <w:pPr>
              <w:pStyle w:val="List2"/>
            </w:pPr>
            <w:r w:rsidRPr="00933886">
              <w:t>5.2.</w:t>
            </w:r>
            <w:r w:rsidRPr="00933886">
              <w:tab/>
            </w:r>
            <w:r w:rsidRPr="00933886">
              <w:t>Testing equipment and other support materials are cleaned, maintained and prepared ready for further use or stored in accordance with manufacturer/component supplier specifications and enterprise requirements.</w:t>
            </w:r>
          </w:p>
          <w:p w:rsidR="00000000" w:rsidRPr="00933886" w:rsidP="00933886">
            <w:pPr>
              <w:pStyle w:val="List2"/>
            </w:pPr>
            <w:r w:rsidRPr="00933886">
              <w:t>5.3.</w:t>
            </w:r>
            <w:r w:rsidRPr="00933886">
              <w:tab/>
              <w:t>Waste and scrap is removed following work</w:t>
            </w:r>
            <w:r w:rsidRPr="00933886">
              <w:t>place procedures.</w:t>
            </w:r>
          </w:p>
          <w:p w:rsidR="00000000" w:rsidRPr="00933886" w:rsidP="00933886">
            <w:pPr>
              <w:pStyle w:val="List2"/>
            </w:pPr>
            <w:r w:rsidRPr="00933886">
              <w:t>5.4.</w:t>
            </w:r>
            <w:r w:rsidRPr="00933886">
              <w:tab/>
              <w:t>Equipment and work area are cleaned and inspected for serviceable condition in accordance with workplace procedures.</w:t>
            </w:r>
          </w:p>
          <w:p w:rsidR="00000000" w:rsidRPr="00933886" w:rsidP="00933886">
            <w:pPr>
              <w:pStyle w:val="List2"/>
            </w:pPr>
            <w:r w:rsidRPr="00933886">
              <w:t>5.5.</w:t>
            </w:r>
            <w:r w:rsidRPr="00933886">
              <w:tab/>
              <w:t>Unserviceable equipment is tagged and faults identified in accordance with workplace procedures.</w:t>
            </w:r>
          </w:p>
        </w:tc>
      </w:tr>
    </w:tbl>
    <w:p w:rsidR="009023DB" w:rsidP="00933886">
      <w:pPr>
        <w:pStyle w:val="BodyText"/>
      </w:pPr>
    </w:p>
    <w:p w:rsidR="009023DB" w:rsidP="00933886">
      <w:pPr>
        <w:pStyle w:val="BodyText"/>
      </w:pPr>
    </w:p>
    <w:p w:rsidR="00000000" w:rsidRPr="00933886" w:rsidP="00933886">
      <w:pPr>
        <w:pStyle w:val="Heading1"/>
      </w:pPr>
      <w:bookmarkStart w:id="9" w:name="O_257316"/>
      <w:bookmarkEnd w:id="9"/>
      <w:r w:rsidRPr="00933886">
        <w:t>Required Skills and Knowledge</w:t>
      </w:r>
    </w:p>
    <w:tbl>
      <w:tblPr>
        <w:tblW w:w="0" w:type="auto"/>
        <w:tblLayout w:type="fixed"/>
        <w:tblCellMar>
          <w:left w:w="62" w:type="dxa"/>
          <w:right w:w="62" w:type="dxa"/>
        </w:tblCellMar>
        <w:tblLook w:val="0000"/>
      </w:tblPr>
      <w:tblGrid>
        <w:gridCol w:w="8522"/>
      </w:tblGrid>
      <w:tr w:rsidTr="009023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REQUIRED SKILLS AND KNOWLEDGE</w:t>
            </w:r>
          </w:p>
        </w:tc>
      </w:tr>
      <w:tr w:rsidTr="009023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This section describes the skills and knowledge required for this unit.</w:t>
            </w:r>
          </w:p>
        </w:tc>
      </w:tr>
      <w:tr w:rsidTr="00902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Required skills</w:t>
            </w:r>
          </w:p>
        </w:tc>
      </w:tr>
      <w:tr w:rsidTr="00902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ListBullet"/>
            </w:pPr>
            <w:r w:rsidRPr="00933886">
              <w:t>research, organise and understand technical information related to contemporary tracked, undercarriage and suspension systems, monitoring and testing processes, diagnostic methods and options and safety procedures.</w:t>
            </w:r>
          </w:p>
          <w:p w:rsidR="00000000" w:rsidRPr="00933886" w:rsidP="00933886">
            <w:pPr>
              <w:pStyle w:val="ListBullet"/>
            </w:pPr>
            <w:r w:rsidRPr="00933886">
              <w:t>communicate ideas and information to enab</w:t>
            </w:r>
            <w:r w:rsidRPr="00933886">
              <w:t>le confirmation of work requirements and specifications, coordination of work with site supervisor, other workers and customers, reporting of work outcomes and completion of regulatory, commercial and vehicle information systems inputs.</w:t>
            </w:r>
          </w:p>
          <w:p w:rsidR="00000000" w:rsidRPr="00933886" w:rsidP="00933886">
            <w:pPr>
              <w:pStyle w:val="ListBullet"/>
            </w:pPr>
            <w:r w:rsidRPr="00933886">
              <w:t>plan and organise a</w:t>
            </w:r>
            <w:r w:rsidRPr="00933886">
              <w:t>ctivities, including the planning of analytical processes, establishment of evaluative (success) criteria, preparation and layout of the worksite and the obtaining of testing equipment and materials to avoid backtracking, workflow interruptions or wastage.</w:t>
            </w:r>
          </w:p>
          <w:p w:rsidR="00000000" w:rsidRPr="00933886" w:rsidP="00933886">
            <w:pPr>
              <w:pStyle w:val="ListBullet"/>
            </w:pPr>
            <w:r w:rsidRPr="00933886">
              <w:t>work with others and in a team by recognising dependencies and using cooperative approaches to optimise workflow and productivity.</w:t>
            </w:r>
          </w:p>
          <w:p w:rsidR="00000000" w:rsidRPr="00933886" w:rsidP="00933886">
            <w:pPr>
              <w:pStyle w:val="ListBullet"/>
            </w:pPr>
            <w:r w:rsidRPr="00933886">
              <w:t>use mathematical ideas and techniques to complete measurements, calculate analytical requirements, calibrate and establish t</w:t>
            </w:r>
            <w:r w:rsidRPr="00933886">
              <w:t>esting equipment and present analytical results.</w:t>
            </w:r>
          </w:p>
          <w:p w:rsidR="00000000" w:rsidRPr="00933886" w:rsidP="00933886">
            <w:pPr>
              <w:pStyle w:val="ListBullet"/>
            </w:pPr>
            <w:r w:rsidRPr="00933886">
              <w:t>establish analytical processes, including diagnostic processes, which anticipate and allow for risks, cater for both direct and indirect evidence, avoid or minimise reworking and avoid wastage.</w:t>
            </w:r>
          </w:p>
          <w:p w:rsidR="00000000" w:rsidP="00933886">
            <w:pPr>
              <w:pStyle w:val="ListBullet"/>
              <w:rPr>
                <w:lang w:val="en-NZ"/>
              </w:rPr>
            </w:pPr>
            <w:r w:rsidRPr="00933886">
              <w:t>use the workp</w:t>
            </w:r>
            <w:r w:rsidRPr="00933886">
              <w:t>lace technology related to systems analysis and diagnosis, information research and management systems, testing equipment, maintenance equipment, tooling, calculators and measuring devices.</w:t>
            </w:r>
          </w:p>
        </w:tc>
      </w:tr>
      <w:tr w:rsidTr="00902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Required knowledge</w:t>
            </w:r>
          </w:p>
        </w:tc>
      </w:tr>
      <w:tr w:rsidTr="009023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ListBullet"/>
            </w:pPr>
            <w:r w:rsidRPr="00933886">
              <w:t>tracked mobile plant terminology and definiti</w:t>
            </w:r>
            <w:r w:rsidRPr="00933886">
              <w:t>ons.</w:t>
            </w:r>
          </w:p>
          <w:p w:rsidR="00000000" w:rsidRPr="00933886" w:rsidP="00933886">
            <w:pPr>
              <w:pStyle w:val="ListBullet"/>
            </w:pPr>
            <w:r w:rsidRPr="00933886">
              <w:t>general knowledge of the concepts, principles and processes involved in planning and implementing systems analysis and evaluation.</w:t>
            </w:r>
          </w:p>
          <w:p w:rsidR="00000000" w:rsidRPr="00933886" w:rsidP="00933886">
            <w:pPr>
              <w:pStyle w:val="ListBullet"/>
            </w:pPr>
            <w:r w:rsidRPr="00933886">
              <w:t>electrical theory covering voltage, current, resistance, power, magnetic.</w:t>
            </w:r>
          </w:p>
          <w:p w:rsidR="00000000" w:rsidRPr="00933886" w:rsidP="00933886">
            <w:pPr>
              <w:pStyle w:val="ListBullet"/>
            </w:pPr>
            <w:r w:rsidRPr="00933886">
              <w:t>mechanical theory covering the concepts and pr</w:t>
            </w:r>
            <w:r w:rsidRPr="00933886">
              <w:t>inciples of mechanical, hydraulic and pneumatic systems.</w:t>
            </w:r>
          </w:p>
          <w:p w:rsidR="00000000" w:rsidRPr="00933886" w:rsidP="00933886">
            <w:pPr>
              <w:pStyle w:val="ListBullet"/>
            </w:pPr>
            <w:r w:rsidRPr="00933886">
              <w:t>the functions of hydraulic pressure within undercarriage and suspension systems.</w:t>
            </w:r>
          </w:p>
          <w:p w:rsidR="00000000" w:rsidRPr="00933886" w:rsidP="00933886">
            <w:pPr>
              <w:pStyle w:val="ListBullet"/>
            </w:pPr>
            <w:r w:rsidRPr="00933886">
              <w:t xml:space="preserve">detailed knowledge of the types, function, operations and limitations of mobile plant tracked systems/components. </w:t>
            </w:r>
          </w:p>
          <w:p w:rsidR="00000000" w:rsidRPr="00933886" w:rsidP="00933886">
            <w:pPr>
              <w:pStyle w:val="ListBullet"/>
            </w:pPr>
            <w:r w:rsidRPr="00933886">
              <w:t>det</w:t>
            </w:r>
            <w:r w:rsidRPr="00933886">
              <w:t>ailed knowledge of the types, function, operations and limitations of tracked mobile plant undercarriage systems/components.</w:t>
            </w:r>
          </w:p>
          <w:p w:rsidR="00000000" w:rsidRPr="00933886" w:rsidP="00933886">
            <w:pPr>
              <w:pStyle w:val="ListBullet"/>
            </w:pPr>
            <w:r w:rsidRPr="00933886">
              <w:t>detailed knowledge of the types, function, operations and limitations of tracked mobile plant suspension systems/components.</w:t>
            </w:r>
          </w:p>
          <w:p w:rsidR="00000000" w:rsidRPr="00933886" w:rsidP="00933886">
            <w:pPr>
              <w:pStyle w:val="ListBullet"/>
            </w:pPr>
            <w:r w:rsidRPr="00933886">
              <w:t>genera</w:t>
            </w:r>
            <w:r w:rsidRPr="00933886">
              <w:t>l knowledge of mobile plant digital computing systems.</w:t>
            </w:r>
          </w:p>
          <w:p w:rsidR="00000000" w:rsidRPr="00933886" w:rsidP="00933886">
            <w:pPr>
              <w:pStyle w:val="ListBullet"/>
            </w:pPr>
            <w:r w:rsidRPr="00933886">
              <w:t>general knowledge of the theory of diagnosis, including concept, design and planning.</w:t>
            </w:r>
          </w:p>
          <w:p w:rsidR="00000000" w:rsidRPr="00933886" w:rsidP="00933886">
            <w:pPr>
              <w:pStyle w:val="ListBullet"/>
            </w:pPr>
            <w:r w:rsidRPr="00933886">
              <w:t>detailed knowledge of the types, functions, operations and limitations of diagnostic testing equipment.</w:t>
            </w:r>
          </w:p>
          <w:p w:rsidR="00000000" w:rsidRPr="00933886" w:rsidP="00933886">
            <w:pPr>
              <w:pStyle w:val="ListBullet"/>
            </w:pPr>
            <w:r w:rsidRPr="00933886">
              <w:t>general knowledge of the methods and processes for documenting and reporting diagnostic findings and recommendations.</w:t>
            </w:r>
          </w:p>
        </w:tc>
      </w:tr>
    </w:tbl>
    <w:p w:rsidR="009023DB" w:rsidP="00933886">
      <w:pPr>
        <w:pStyle w:val="BodyText"/>
      </w:pPr>
    </w:p>
    <w:p w:rsidR="009023DB" w:rsidP="00933886">
      <w:pPr>
        <w:pStyle w:val="BodyText"/>
      </w:pPr>
    </w:p>
    <w:p w:rsidR="00000000" w:rsidRPr="00933886" w:rsidP="00933886">
      <w:pPr>
        <w:pStyle w:val="AllowPageBreak"/>
      </w:pPr>
    </w:p>
    <w:p w:rsidR="00000000" w:rsidRPr="00933886" w:rsidP="00933886">
      <w:pPr>
        <w:pStyle w:val="Heading1"/>
      </w:pPr>
      <w:bookmarkStart w:id="10" w:name="O_241350"/>
      <w:bookmarkEnd w:id="10"/>
      <w:r w:rsidRPr="00933886">
        <w:t>Evidence Guide</w:t>
      </w:r>
    </w:p>
    <w:tbl>
      <w:tblPr>
        <w:tblW w:w="9570" w:type="dxa"/>
        <w:tblLayout w:type="fixed"/>
        <w:tblCellMar>
          <w:left w:w="62" w:type="dxa"/>
          <w:right w:w="62" w:type="dxa"/>
        </w:tblCellMar>
        <w:tblLook w:val="0000"/>
      </w:tblPr>
      <w:tblGrid>
        <w:gridCol w:w="3447"/>
        <w:gridCol w:w="6123"/>
      </w:tblGrid>
      <w:tr w:rsidTr="009023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EVIDENCE GUIDE</w:t>
            </w:r>
          </w:p>
        </w:tc>
      </w:tr>
      <w:tr w:rsidTr="009023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 xml:space="preserve">The evidence guide provides advice on assessment and must be read </w:t>
            </w:r>
            <w:r w:rsidRPr="00933886">
              <w:t>in conjunction with the performance criteria, required skills and knowledge, range statement and the Assessment Guidelines for the Training Package.</w:t>
            </w:r>
          </w:p>
        </w:tc>
      </w:tr>
      <w:tr w:rsidTr="009023D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p>
        </w:tc>
      </w:tr>
      <w:tr w:rsidTr="009023D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ListBullet"/>
            </w:pPr>
            <w:r w:rsidRPr="00933886">
              <w:t>Interpret work instructions and requirements and locate, interpret and apply information.</w:t>
            </w:r>
          </w:p>
          <w:p w:rsidR="00000000" w:rsidRPr="00933886" w:rsidP="00933886">
            <w:pPr>
              <w:pStyle w:val="ListBullet"/>
            </w:pPr>
            <w:r w:rsidRPr="00933886">
              <w:t>Apply safety requirements, including the isolation of equipment and use o</w:t>
            </w:r>
            <w:r w:rsidRPr="00933886">
              <w:t>f personal protective equipment.</w:t>
            </w:r>
          </w:p>
          <w:p w:rsidR="00000000" w:rsidRPr="00933886" w:rsidP="00933886">
            <w:pPr>
              <w:pStyle w:val="ListBullet"/>
            </w:pPr>
            <w:r w:rsidRPr="00933886">
              <w:t>Comply with regulatory and commercial obligations.</w:t>
            </w:r>
          </w:p>
          <w:p w:rsidR="00000000" w:rsidRPr="00933886" w:rsidP="00933886">
            <w:pPr>
              <w:pStyle w:val="ListBullet"/>
            </w:pPr>
            <w:r w:rsidRPr="00933886">
              <w:t>Complete failure analyses on a minimum of three undercarriage and suspension systems with real or simulated multi-system and intermittent faults and identify, evaluate, sel</w:t>
            </w:r>
            <w:r w:rsidRPr="00933886">
              <w:t>ect and document the most appropriate rectification measure.</w:t>
            </w:r>
          </w:p>
          <w:p w:rsidR="00000000" w:rsidRPr="00933886" w:rsidP="00933886">
            <w:pPr>
              <w:pStyle w:val="ListBullet"/>
            </w:pPr>
            <w:r w:rsidRPr="00933886">
              <w:t>Analyse and validate or recommend variations to a minimum of two available repair/modification procedures for plant undercarriage and suspension systems.</w:t>
            </w:r>
          </w:p>
          <w:p w:rsidR="00000000" w:rsidRPr="00933886" w:rsidP="00933886">
            <w:pPr>
              <w:pStyle w:val="ListBullet"/>
            </w:pPr>
            <w:r w:rsidRPr="00933886">
              <w:t>Document and report analysis and evaluati</w:t>
            </w:r>
            <w:r w:rsidRPr="00933886">
              <w:t>on processes, findings and outcomes.</w:t>
            </w:r>
          </w:p>
          <w:p w:rsidR="00000000" w:rsidRPr="00933886" w:rsidP="00933886">
            <w:pPr>
              <w:pStyle w:val="ListBullet"/>
            </w:pPr>
            <w:r w:rsidRPr="00933886">
              <w:t>Work effectively with others.</w:t>
            </w:r>
          </w:p>
          <w:p w:rsidR="00000000" w:rsidP="00933886">
            <w:pPr>
              <w:pStyle w:val="ListBullet"/>
              <w:rPr>
                <w:lang w:val="en-NZ"/>
              </w:rPr>
            </w:pPr>
            <w:r w:rsidRPr="00933886">
              <w:t>Modify activities to cater for variations in workplace context and environment.</w:t>
            </w:r>
          </w:p>
        </w:tc>
      </w:tr>
      <w:tr w:rsidTr="009023D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Context of</w:t>
            </w:r>
            <w:r w:rsidRPr="00933886">
              <w:t xml:space="preserve">, </w:t>
            </w:r>
            <w:r w:rsidRPr="0093388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r w:rsidRPr="00933886">
              <w:t>Assessment may occur on the job or in a workplace simulate</w:t>
            </w:r>
            <w:r w:rsidRPr="00933886">
              <w:t>d facility with process equipment, material, work instructions and deadlines.</w:t>
            </w:r>
          </w:p>
          <w:p w:rsidR="00000000" w:rsidP="00933886">
            <w:pPr>
              <w:pStyle w:val="BodyText"/>
              <w:rPr>
                <w:lang w:val="en-NZ"/>
              </w:rPr>
            </w:pPr>
            <w:r w:rsidRPr="00933886">
              <w:t>Access to a requirement and objective(s) for analysis and evaluation, operational tracked mobile plant undercarriage and suspension systems with real or simulated faults, monitor</w:t>
            </w:r>
            <w:r w:rsidRPr="00933886">
              <w:t>ing processes and testing equipment appropriate to the objective(s), research facilities and technical information and a work environment.</w:t>
            </w:r>
          </w:p>
        </w:tc>
      </w:tr>
      <w:tr w:rsidTr="009023D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r w:rsidRPr="00933886">
              <w:t>Assessment of this unit of competence is most likely to be project related under real or simula</w:t>
            </w:r>
            <w:r w:rsidRPr="00933886">
              <w:t>ted conditions and require portfolios or other forms of indirect evidence of process.  Direct evidence may include certification of compliance of the final outcome/product or authorisation for use by a competent authority.</w:t>
            </w:r>
          </w:p>
          <w:p w:rsidR="00000000" w:rsidRPr="00933886" w:rsidP="00933886">
            <w:pPr>
              <w:pStyle w:val="BodyText"/>
            </w:pPr>
            <w:r w:rsidRPr="00933886">
              <w:t>Assessment must confirm the infer</w:t>
            </w:r>
            <w:r w:rsidRPr="00933886">
              <w:t>ence that competence is able not only to be satisfied under the particular circumstances, but is able to be transferred to other circumstances.</w:t>
            </w:r>
          </w:p>
          <w:p w:rsidR="00000000" w:rsidP="00933886">
            <w:pPr>
              <w:pStyle w:val="BodyText"/>
              <w:rPr>
                <w:lang w:val="en-NZ"/>
              </w:rPr>
            </w:pPr>
            <w:r w:rsidRPr="00933886">
              <w:t>Competence in this unit may be assessed in conjunction with other functional units which together form part of t</w:t>
            </w:r>
            <w:r w:rsidRPr="00933886">
              <w:t>he holistic work role.</w:t>
            </w:r>
          </w:p>
        </w:tc>
      </w:tr>
      <w:tr w:rsidTr="009023D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p>
        </w:tc>
      </w:tr>
    </w:tbl>
    <w:p w:rsidR="009023DB" w:rsidP="00933886">
      <w:pPr>
        <w:pStyle w:val="BodyText"/>
      </w:pPr>
    </w:p>
    <w:p w:rsidR="009023DB" w:rsidP="00933886">
      <w:pPr>
        <w:pStyle w:val="BodyText"/>
      </w:pPr>
    </w:p>
    <w:p w:rsidR="00000000" w:rsidRPr="00933886" w:rsidP="00933886">
      <w:pPr>
        <w:pStyle w:val="Heading1"/>
      </w:pPr>
      <w:bookmarkStart w:id="11" w:name="O_249333"/>
      <w:bookmarkEnd w:id="11"/>
      <w:r w:rsidRPr="00933886">
        <w:t>Range Statement</w:t>
      </w:r>
    </w:p>
    <w:tbl>
      <w:tblPr>
        <w:tblW w:w="0" w:type="auto"/>
        <w:tblLayout w:type="fixed"/>
        <w:tblCellMar>
          <w:left w:w="62" w:type="dxa"/>
          <w:right w:w="62" w:type="dxa"/>
        </w:tblCellMar>
        <w:tblLook w:val="0000"/>
      </w:tblPr>
      <w:tblGrid>
        <w:gridCol w:w="3433"/>
        <w:gridCol w:w="5089"/>
      </w:tblGrid>
      <w:tr w:rsidTr="009023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RANGE STATEMENT</w:t>
            </w:r>
          </w:p>
        </w:tc>
      </w:tr>
      <w:tr w:rsidTr="009023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33886">
              <w:t>conditions that may be present with training and assessment (depending on the work situation, needs of the candidate, accessibility of the item, and local industry and regional contexts) may also be included.</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Failure analysis and evaluation process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The objective of the failure analysis and evaluation process may be to determine fault rectification measures, to effect variation in system characteristics and parameters or to enhance system performance.</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Tracked mobile plant</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 xml:space="preserve">Tracked mobile plant covers </w:t>
            </w:r>
            <w:r w:rsidRPr="00933886">
              <w:t>all mobile plant with tracked undercarriage, including tracked type loaders, crawler tractors tracked type plant, hydraulic excavators and face shovels, material handling machines, agricultural tracked equipment and other rural equipments.</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Tracked systems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Tracked systems to be covered in this unit are to include linked, sealed, and sealed and lubricated.</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Undercarriage systems and components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Undercarriage systems and components to be covered in this unit are to include rollers, idlers, frames and recoil me</w:t>
            </w:r>
            <w:r w:rsidRPr="00933886">
              <w:t>chanisms.</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Suspension systems and components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Suspension systems and components to be covered in this unit are to include rigid platform, low track, live axle, dead axle and elevated sprocket.</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Failures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Failures to be covered in this unit are to include ali</w:t>
            </w:r>
            <w:r w:rsidRPr="00933886">
              <w:t>gnment, abnormal wear, component out of specification, component damage, mechanical variations, adjustment errors, inadequate modifications.</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Variations and failures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Variations and failures covered by this unit are to include those caused by the influence of external systems which may or may not be faulty in their primary operations.</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Unit context</w:t>
            </w:r>
            <w:r w:rsidRPr="00933886">
              <w:t xml:space="preserve"> </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ListBullet"/>
            </w:pPr>
            <w:r w:rsidRPr="00933886">
              <w:t>OH&amp;S requirements include vehicle industry regulations, safety manageme</w:t>
            </w:r>
            <w:r w:rsidRPr="00933886">
              <w:t>nt systems, hazardous substances and dangerous goods code and safe operating procedures.</w:t>
            </w:r>
          </w:p>
          <w:p w:rsidR="00000000" w:rsidRPr="00933886" w:rsidP="00933886">
            <w:pPr>
              <w:pStyle w:val="ListBullet"/>
            </w:pPr>
            <w:r w:rsidRPr="00933886">
              <w:t>Work is carried out in accordance with legislative obligations, Australian Standards, environmental legislation, health regulations, manual handling procedures and org</w:t>
            </w:r>
            <w:r w:rsidRPr="00933886">
              <w:t>anisation insurance requirements.</w:t>
            </w:r>
          </w:p>
          <w:p w:rsidR="00000000" w:rsidP="00933886">
            <w:pPr>
              <w:pStyle w:val="ListBullet"/>
              <w:rPr>
                <w:lang w:val="en-NZ"/>
              </w:rPr>
            </w:pPr>
            <w:r w:rsidRPr="00933886">
              <w:t>Work requires individuals to demonstrate research, analytical, judgement and problem-solving skills in the diagnosis of faults.</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Evaluative criteria</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Evaluative criteria, sometimes referred to as success factors, detail the</w:t>
            </w:r>
            <w:r w:rsidRPr="00933886">
              <w:t xml:space="preserve"> criteria against which the achievement of the objectives of the analysis are judged.  They are to include statistically based criteria and may include other measures.</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Isolation procedures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Equipment isolation procedures are to industry and enterprise stan</w:t>
            </w:r>
            <w:r w:rsidRPr="00933886">
              <w:t xml:space="preserve">dards. </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Testing equipment</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 xml:space="preserve">Testing equipment is to include callipers, infrared temperature sensor, micrometers, profile and template gauges, tape measures, temperature measuring equipment and verniers, and may include laser alignment system and ultrasound </w:t>
            </w:r>
            <w:r w:rsidRPr="00933886">
              <w:t xml:space="preserve">systems (metal thickness). </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Tests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Tests to be conducted are to include material thickness, temperature variation, tracking alignment, and wear rate analysis.</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Personal protective equipment</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t>Personal protective equipment is to include that prescribed under legislation, regulations and enterprise policies and practices.</w:t>
            </w:r>
          </w:p>
        </w:tc>
      </w:tr>
      <w:tr w:rsidTr="009023DB">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Information and procedures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ListBullet"/>
            </w:pPr>
            <w:r w:rsidRPr="00933886">
              <w:t>Workplace procedures relating to the use of tooling and equipment.</w:t>
            </w:r>
          </w:p>
          <w:p w:rsidR="00000000" w:rsidRPr="00933886" w:rsidP="00933886">
            <w:pPr>
              <w:pStyle w:val="ListBullet"/>
            </w:pPr>
            <w:r w:rsidRPr="00933886">
              <w:t>Workplace procedures relating t</w:t>
            </w:r>
            <w:r w:rsidRPr="00933886">
              <w:t>o reporting and communication.</w:t>
            </w:r>
          </w:p>
          <w:p w:rsidR="00000000" w:rsidRPr="00933886" w:rsidP="00933886">
            <w:pPr>
              <w:pStyle w:val="ListBullet"/>
            </w:pPr>
            <w:r w:rsidRPr="00933886">
              <w:t>Manufacturer/component supplier specifications and application procedures for testing equipment and material.</w:t>
            </w:r>
          </w:p>
          <w:p w:rsidR="00000000" w:rsidRPr="00933886" w:rsidP="00933886">
            <w:pPr>
              <w:pStyle w:val="ListBullet"/>
            </w:pPr>
            <w:r w:rsidRPr="00933886">
              <w:t>Manufacturer/component supplier specifications, schematics and operational procedures related to tracked mobile pla</w:t>
            </w:r>
            <w:r w:rsidRPr="00933886">
              <w:t>nt undercarriage and suspension systems.</w:t>
            </w:r>
          </w:p>
          <w:p w:rsidR="00000000" w:rsidRPr="00933886" w:rsidP="00933886">
            <w:pPr>
              <w:pStyle w:val="ListBullet"/>
            </w:pPr>
            <w:r w:rsidRPr="00933886">
              <w:t>Australian Standards.</w:t>
            </w:r>
          </w:p>
          <w:p w:rsidR="00000000" w:rsidRPr="00933886" w:rsidP="00933886">
            <w:pPr>
              <w:pStyle w:val="ListBullet"/>
            </w:pPr>
            <w:r w:rsidRPr="00933886">
              <w:t>Vehicle industry regulations.</w:t>
            </w:r>
          </w:p>
          <w:p w:rsidR="00000000" w:rsidRPr="00933886" w:rsidP="00933886">
            <w:pPr>
              <w:pStyle w:val="ListBullet"/>
            </w:pPr>
            <w:r w:rsidRPr="00933886">
              <w:t>Vehicle industry publications related to emerging undercarriage and suspension system technology and technology changes.</w:t>
            </w:r>
          </w:p>
        </w:tc>
      </w:tr>
    </w:tbl>
    <w:p w:rsidR="009023DB" w:rsidP="00933886">
      <w:pPr>
        <w:pStyle w:val="BodyText"/>
      </w:pPr>
    </w:p>
    <w:p w:rsidR="009023DB" w:rsidP="00933886">
      <w:pPr>
        <w:pStyle w:val="BodyText"/>
      </w:pPr>
    </w:p>
    <w:p w:rsidR="00000000" w:rsidRPr="00933886" w:rsidP="00933886">
      <w:pPr>
        <w:pStyle w:val="Heading1"/>
      </w:pPr>
      <w:bookmarkStart w:id="12" w:name="O_193720"/>
      <w:bookmarkEnd w:id="12"/>
      <w:r w:rsidRPr="00933886">
        <w:t>Unit Sector(s)</w:t>
      </w:r>
    </w:p>
    <w:tbl>
      <w:tblPr>
        <w:tblW w:w="0" w:type="auto"/>
        <w:tblLayout w:type="fixed"/>
        <w:tblCellMar>
          <w:left w:w="62" w:type="dxa"/>
          <w:right w:w="62" w:type="dxa"/>
        </w:tblCellMar>
        <w:tblLook w:val="0000"/>
      </w:tblPr>
      <w:tblGrid>
        <w:gridCol w:w="2612"/>
        <w:gridCol w:w="5910"/>
      </w:tblGrid>
      <w:tr w:rsidTr="009023D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r w:rsidRPr="00933886">
              <w:t>Technical</w:t>
            </w:r>
          </w:p>
        </w:tc>
      </w:tr>
    </w:tbl>
    <w:p w:rsidR="009023DB" w:rsidP="00933886">
      <w:pPr>
        <w:pStyle w:val="BodyText"/>
      </w:pPr>
    </w:p>
    <w:p w:rsidR="009023DB" w:rsidP="00933886">
      <w:pPr>
        <w:pStyle w:val="BodyText"/>
      </w:pPr>
    </w:p>
    <w:p w:rsidR="00000000" w:rsidRPr="00933886" w:rsidP="00933886">
      <w:pPr>
        <w:pStyle w:val="Heading1"/>
      </w:pPr>
      <w:bookmarkStart w:id="13" w:name="O_193717"/>
      <w:bookmarkEnd w:id="13"/>
      <w:r w:rsidRPr="00933886">
        <w:t>Co-requisite units</w:t>
      </w:r>
    </w:p>
    <w:tbl>
      <w:tblPr>
        <w:tblW w:w="0" w:type="auto"/>
        <w:tblLayout w:type="fixed"/>
        <w:tblCellMar>
          <w:left w:w="62" w:type="dxa"/>
          <w:right w:w="62" w:type="dxa"/>
        </w:tblCellMar>
        <w:tblLook w:val="0000"/>
      </w:tblPr>
      <w:tblGrid>
        <w:gridCol w:w="2641"/>
        <w:gridCol w:w="1322"/>
        <w:gridCol w:w="4559"/>
      </w:tblGrid>
      <w:tr w:rsidTr="009023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p>
        </w:tc>
      </w:tr>
      <w:tr w:rsidTr="009023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p>
        </w:tc>
      </w:tr>
      <w:tr w:rsidTr="009023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p>
        </w:tc>
      </w:tr>
    </w:tbl>
    <w:p w:rsidR="009023DB" w:rsidP="00933886">
      <w:pPr>
        <w:pStyle w:val="BodyText"/>
      </w:pPr>
    </w:p>
    <w:p w:rsidR="009023DB" w:rsidP="00933886">
      <w:pPr>
        <w:pStyle w:val="BodyText"/>
      </w:pPr>
    </w:p>
    <w:p w:rsidR="00000000" w:rsidRPr="00933886" w:rsidP="00933886">
      <w:pPr>
        <w:pStyle w:val="Heading1"/>
      </w:pPr>
      <w:bookmarkStart w:id="14" w:name="O_193719"/>
      <w:bookmarkEnd w:id="14"/>
      <w:r w:rsidRPr="00933886">
        <w:t>Competency field</w:t>
      </w:r>
    </w:p>
    <w:tbl>
      <w:tblPr>
        <w:tblW w:w="0" w:type="auto"/>
        <w:tblLayout w:type="fixed"/>
        <w:tblCellMar>
          <w:left w:w="62" w:type="dxa"/>
          <w:right w:w="62" w:type="dxa"/>
        </w:tblCellMar>
        <w:tblLook w:val="0000"/>
      </w:tblPr>
      <w:tblGrid>
        <w:gridCol w:w="2784"/>
        <w:gridCol w:w="5738"/>
      </w:tblGrid>
      <w:tr w:rsidTr="009023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886">
            <w:pPr>
              <w:pStyle w:val="BodyText"/>
              <w:rPr>
                <w:lang w:val="en-NZ"/>
              </w:rPr>
            </w:pPr>
            <w:r w:rsidRPr="0093388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886" w:rsidP="00933886">
            <w:pPr>
              <w:pStyle w:val="BodyText"/>
            </w:pPr>
          </w:p>
        </w:tc>
      </w:tr>
    </w:tbl>
    <w:p w:rsidR="009023DB" w:rsidP="00933886">
      <w:pPr>
        <w:pStyle w:val="BodyText"/>
      </w:pPr>
    </w:p>
    <w:p w:rsidR="009023DB" w:rsidP="00933886">
      <w:pPr>
        <w:pStyle w:val="BodyText"/>
      </w:pPr>
    </w:p>
    <w:p w:rsidR="00000000" w:rsidRPr="00933886" w:rsidP="00933886"/>
    <w:sectPr w:rsidSect="009338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3DB" w:rsidP="009023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DB" w:rsidP="009338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023DB" w:rsidP="009338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023DB" w:rsidP="009338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86" w:rsidRPr="009023DB" w:rsidP="009023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3DB" w:rsidRPr="002D2AF8" w:rsidP="00933886">
    <w:pPr>
      <w:pStyle w:val="Header"/>
      <w:framePr w:wrap="around"/>
    </w:pPr>
    <w:r>
      <w:fldChar w:fldCharType="begin"/>
    </w:r>
    <w:r>
      <w:instrText xml:space="preserve"> TITLE   \* MERGEFORMAT </w:instrText>
    </w:r>
    <w:r>
      <w:fldChar w:fldCharType="separate"/>
    </w:r>
    <w:r>
      <w:t>AURT572493A Analyse and evaluate tracked mobile plant undercarriage and suspension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023DB" w:rsidP="009338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FE9C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8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886"/>
    <w:pPr>
      <w:spacing w:before="360" w:after="60"/>
      <w:outlineLvl w:val="0"/>
    </w:pPr>
    <w:rPr>
      <w:sz w:val="32"/>
    </w:rPr>
  </w:style>
  <w:style w:type="paragraph" w:styleId="Heading2">
    <w:name w:val="heading 2"/>
    <w:basedOn w:val="HeadingBase"/>
    <w:next w:val="BodyText"/>
    <w:link w:val="Heading2Char"/>
    <w:qFormat/>
    <w:rsid w:val="00933886"/>
    <w:pPr>
      <w:keepLines/>
      <w:spacing w:before="240" w:after="120"/>
      <w:outlineLvl w:val="1"/>
    </w:pPr>
    <w:rPr>
      <w:sz w:val="28"/>
      <w:szCs w:val="40"/>
    </w:rPr>
  </w:style>
  <w:style w:type="paragraph" w:styleId="Heading3">
    <w:name w:val="heading 3"/>
    <w:basedOn w:val="HeadingBase"/>
    <w:next w:val="BodyText"/>
    <w:link w:val="Heading3Char"/>
    <w:qFormat/>
    <w:rsid w:val="00933886"/>
    <w:pPr>
      <w:spacing w:before="180" w:after="120"/>
      <w:outlineLvl w:val="2"/>
    </w:pPr>
    <w:rPr>
      <w:spacing w:val="-10"/>
      <w:kern w:val="32"/>
    </w:rPr>
  </w:style>
  <w:style w:type="paragraph" w:styleId="Heading4">
    <w:name w:val="heading 4"/>
    <w:basedOn w:val="HeadingBase"/>
    <w:next w:val="BodyText"/>
    <w:link w:val="Heading4Char"/>
    <w:qFormat/>
    <w:rsid w:val="00933886"/>
    <w:pPr>
      <w:spacing w:before="160" w:after="120"/>
      <w:outlineLvl w:val="3"/>
    </w:pPr>
    <w:rPr>
      <w:sz w:val="22"/>
    </w:rPr>
  </w:style>
  <w:style w:type="paragraph" w:styleId="Heading5">
    <w:name w:val="heading 5"/>
    <w:basedOn w:val="HeadingBase"/>
    <w:next w:val="Normal"/>
    <w:link w:val="Heading5Char"/>
    <w:qFormat/>
    <w:rsid w:val="00933886"/>
    <w:pPr>
      <w:spacing w:before="80"/>
      <w:outlineLvl w:val="4"/>
    </w:pPr>
    <w:rPr>
      <w:color w:val="918585"/>
      <w:sz w:val="20"/>
    </w:rPr>
  </w:style>
  <w:style w:type="paragraph" w:styleId="Heading6">
    <w:name w:val="heading 6"/>
    <w:basedOn w:val="HeadingBase"/>
    <w:next w:val="Normal"/>
    <w:link w:val="Heading6Char"/>
    <w:qFormat/>
    <w:rsid w:val="00933886"/>
    <w:pPr>
      <w:spacing w:before="60"/>
      <w:outlineLvl w:val="5"/>
    </w:pPr>
    <w:rPr>
      <w:color w:val="918585"/>
      <w:sz w:val="20"/>
    </w:rPr>
  </w:style>
  <w:style w:type="paragraph" w:styleId="Heading7">
    <w:name w:val="heading 7"/>
    <w:basedOn w:val="Normal"/>
    <w:next w:val="Normal"/>
    <w:link w:val="Heading7Char"/>
    <w:qFormat/>
    <w:rsid w:val="00933886"/>
    <w:pPr>
      <w:ind w:left="720"/>
      <w:outlineLvl w:val="6"/>
    </w:pPr>
    <w:rPr>
      <w:i/>
    </w:rPr>
  </w:style>
  <w:style w:type="paragraph" w:styleId="Heading8">
    <w:name w:val="heading 8"/>
    <w:basedOn w:val="Normal"/>
    <w:next w:val="Normal"/>
    <w:link w:val="Heading8Char"/>
    <w:qFormat/>
    <w:rsid w:val="00933886"/>
    <w:pPr>
      <w:ind w:left="720"/>
      <w:outlineLvl w:val="7"/>
    </w:pPr>
    <w:rPr>
      <w:i/>
    </w:rPr>
  </w:style>
  <w:style w:type="paragraph" w:styleId="Heading9">
    <w:name w:val="heading 9"/>
    <w:basedOn w:val="Normal"/>
    <w:next w:val="Normal"/>
    <w:link w:val="Heading9Char"/>
    <w:qFormat/>
    <w:rsid w:val="00933886"/>
    <w:pPr>
      <w:ind w:left="720"/>
      <w:outlineLvl w:val="8"/>
    </w:pPr>
    <w:rPr>
      <w:i/>
    </w:rPr>
  </w:style>
  <w:style w:type="character" w:default="1" w:styleId="DefaultParagraphFont">
    <w:name w:val="Default Paragraph Font"/>
    <w:uiPriority w:val="1"/>
    <w:unhideWhenUsed/>
    <w:rsid w:val="00933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886"/>
  </w:style>
  <w:style w:type="character" w:customStyle="1" w:styleId="Heading1Char">
    <w:name w:val="Heading 1 Char"/>
    <w:basedOn w:val="DefaultParagraphFont"/>
    <w:link w:val="Heading1"/>
    <w:rsid w:val="00933886"/>
    <w:rPr>
      <w:rFonts w:ascii="Times New Roman" w:eastAsia="Times New Roman" w:hAnsi="Times New Roman" w:cs="Times New Roman"/>
      <w:b/>
      <w:sz w:val="32"/>
      <w:szCs w:val="20"/>
      <w:lang w:eastAsia="en-US"/>
    </w:rPr>
  </w:style>
  <w:style w:type="paragraph" w:styleId="BodyText">
    <w:name w:val="Body Text"/>
    <w:basedOn w:val="Normal"/>
    <w:link w:val="BodyTextChar"/>
    <w:rsid w:val="009338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886"/>
    <w:rPr>
      <w:rFonts w:ascii="Times New Roman" w:eastAsia="Times New Roman" w:hAnsi="Times New Roman" w:cs="Times New Roman"/>
      <w:sz w:val="24"/>
      <w:lang w:eastAsia="en-US"/>
    </w:rPr>
  </w:style>
  <w:style w:type="paragraph" w:styleId="Footer">
    <w:name w:val="footer"/>
    <w:basedOn w:val="Normal"/>
    <w:link w:val="FooterChar"/>
    <w:rsid w:val="00933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886"/>
    <w:rPr>
      <w:rFonts w:ascii="Times New Roman" w:eastAsia="Times New Roman" w:hAnsi="Times New Roman" w:cs="Times New Roman"/>
      <w:sz w:val="16"/>
      <w:lang w:eastAsia="en-US"/>
    </w:rPr>
  </w:style>
  <w:style w:type="paragraph" w:styleId="List">
    <w:name w:val="List"/>
    <w:basedOn w:val="BodyText"/>
    <w:next w:val="BodyText"/>
    <w:rsid w:val="00933886"/>
    <w:pPr>
      <w:tabs>
        <w:tab w:val="left" w:pos="340"/>
      </w:tabs>
      <w:spacing w:before="60" w:after="60"/>
      <w:ind w:left="340" w:hanging="340"/>
    </w:pPr>
  </w:style>
  <w:style w:type="paragraph" w:styleId="ListBullet">
    <w:name w:val="List Bullet"/>
    <w:basedOn w:val="List"/>
    <w:rsid w:val="00933886"/>
    <w:pPr>
      <w:numPr>
        <w:numId w:val="12"/>
      </w:numPr>
      <w:tabs>
        <w:tab w:val="clear" w:pos="340"/>
      </w:tabs>
      <w:spacing w:before="40" w:after="40"/>
    </w:pPr>
  </w:style>
  <w:style w:type="character" w:customStyle="1" w:styleId="SpecialBold">
    <w:name w:val="Special Bold"/>
    <w:basedOn w:val="DefaultParagraphFont"/>
    <w:rsid w:val="00933886"/>
    <w:rPr>
      <w:b/>
      <w:spacing w:val="0"/>
    </w:rPr>
  </w:style>
  <w:style w:type="paragraph" w:customStyle="1" w:styleId="SuperHeading">
    <w:name w:val="SuperHeading"/>
    <w:basedOn w:val="Normal"/>
    <w:rsid w:val="00933886"/>
    <w:pPr>
      <w:spacing w:before="240" w:after="120"/>
      <w:outlineLvl w:val="0"/>
    </w:pPr>
    <w:rPr>
      <w:rFonts w:ascii="Times New Roman" w:hAnsi="Times New Roman"/>
      <w:b/>
      <w:sz w:val="28"/>
    </w:rPr>
  </w:style>
  <w:style w:type="paragraph" w:customStyle="1" w:styleId="AllowPageBreak">
    <w:name w:val="AllowPageBreak"/>
    <w:rsid w:val="009338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886"/>
    <w:pPr>
      <w:tabs>
        <w:tab w:val="left" w:pos="680"/>
      </w:tabs>
      <w:spacing w:before="60" w:after="60"/>
      <w:ind w:left="680" w:hanging="340"/>
    </w:pPr>
  </w:style>
  <w:style w:type="character" w:customStyle="1" w:styleId="Heading2Char">
    <w:name w:val="Heading 2 Char"/>
    <w:basedOn w:val="DefaultParagraphFont"/>
    <w:link w:val="Heading2"/>
    <w:rsid w:val="00933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8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8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886"/>
    <w:rPr>
      <w:rFonts w:ascii="Courier New" w:eastAsia="Times New Roman" w:hAnsi="Courier New" w:cs="Times New Roman"/>
      <w:i/>
      <w:szCs w:val="20"/>
      <w:lang w:eastAsia="en-US"/>
    </w:rPr>
  </w:style>
  <w:style w:type="paragraph" w:customStyle="1" w:styleId="HeadingBase">
    <w:name w:val="Heading Base"/>
    <w:rsid w:val="00933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886"/>
    <w:pPr>
      <w:tabs>
        <w:tab w:val="right" w:leader="dot" w:pos="9072"/>
      </w:tabs>
      <w:ind w:left="567"/>
    </w:pPr>
    <w:rPr>
      <w:szCs w:val="22"/>
    </w:rPr>
  </w:style>
  <w:style w:type="paragraph" w:customStyle="1" w:styleId="TOCBase">
    <w:name w:val="TOC Base"/>
    <w:rsid w:val="00933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886"/>
    <w:pPr>
      <w:tabs>
        <w:tab w:val="right" w:leader="dot" w:pos="9072"/>
      </w:tabs>
      <w:spacing w:before="40" w:after="40"/>
      <w:ind w:left="284"/>
    </w:pPr>
    <w:rPr>
      <w:rFonts w:ascii="Times New Roman" w:hAnsi="Times New Roman"/>
    </w:rPr>
  </w:style>
  <w:style w:type="paragraph" w:styleId="TOC1">
    <w:name w:val="toc 1"/>
    <w:basedOn w:val="TOCBase"/>
    <w:next w:val="Normal"/>
    <w:rsid w:val="009338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886"/>
    <w:pPr>
      <w:spacing w:before="5040"/>
      <w:jc w:val="center"/>
    </w:pPr>
    <w:rPr>
      <w:sz w:val="48"/>
      <w:szCs w:val="72"/>
      <w:lang w:val="en-US"/>
    </w:rPr>
  </w:style>
  <w:style w:type="character" w:customStyle="1" w:styleId="TitleChar">
    <w:name w:val="Title Char"/>
    <w:basedOn w:val="DefaultParagraphFont"/>
    <w:link w:val="Title"/>
    <w:rsid w:val="00933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886"/>
    <w:pPr>
      <w:tabs>
        <w:tab w:val="left" w:pos="3600"/>
        <w:tab w:val="left" w:pos="3958"/>
      </w:tabs>
    </w:pPr>
  </w:style>
  <w:style w:type="paragraph" w:customStyle="1" w:styleId="Note">
    <w:name w:val="Note"/>
    <w:basedOn w:val="BodyText"/>
    <w:rsid w:val="00933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886"/>
    <w:pPr>
      <w:framePr w:wrap="auto" w:hAnchor="text" w:y="6049"/>
    </w:pPr>
    <w:rPr>
      <w:color w:val="000000"/>
      <w:sz w:val="40"/>
    </w:rPr>
  </w:style>
  <w:style w:type="paragraph" w:customStyle="1" w:styleId="TOCTitle">
    <w:name w:val="TOCTitle"/>
    <w:basedOn w:val="Heading1"/>
    <w:rsid w:val="00933886"/>
    <w:pPr>
      <w:spacing w:after="240"/>
      <w:jc w:val="center"/>
      <w:outlineLvl w:val="9"/>
    </w:pPr>
    <w:rPr>
      <w:caps/>
    </w:rPr>
  </w:style>
  <w:style w:type="paragraph" w:customStyle="1" w:styleId="Version">
    <w:name w:val="Version"/>
    <w:rsid w:val="009338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886"/>
    <w:pPr>
      <w:numPr>
        <w:numId w:val="13"/>
      </w:numPr>
      <w:tabs>
        <w:tab w:val="clear" w:pos="680"/>
      </w:tabs>
    </w:pPr>
  </w:style>
  <w:style w:type="paragraph" w:styleId="Index1">
    <w:name w:val="index 1"/>
    <w:basedOn w:val="Normal"/>
    <w:next w:val="Normal"/>
    <w:semiHidden/>
    <w:rsid w:val="00933886"/>
    <w:pPr>
      <w:keepNext w:val="0"/>
      <w:tabs>
        <w:tab w:val="right" w:pos="4176"/>
      </w:tabs>
      <w:ind w:left="198" w:hanging="198"/>
    </w:pPr>
    <w:rPr>
      <w:rFonts w:ascii="Garamond" w:hAnsi="Garamond"/>
    </w:rPr>
  </w:style>
  <w:style w:type="paragraph" w:styleId="IndexHeading">
    <w:name w:val="index heading"/>
    <w:basedOn w:val="Normal"/>
    <w:next w:val="Index1"/>
    <w:semiHidden/>
    <w:rsid w:val="00933886"/>
    <w:pPr>
      <w:spacing w:before="120" w:after="120"/>
    </w:pPr>
    <w:rPr>
      <w:rFonts w:ascii="Arial" w:hAnsi="Arial"/>
      <w:b/>
      <w:color w:val="918585"/>
      <w:sz w:val="24"/>
    </w:rPr>
  </w:style>
  <w:style w:type="paragraph" w:styleId="Header">
    <w:name w:val="header"/>
    <w:basedOn w:val="Normal"/>
    <w:link w:val="HeaderChar"/>
    <w:rsid w:val="00933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886"/>
    <w:rPr>
      <w:rFonts w:ascii="Times New Roman" w:eastAsia="Times New Roman" w:hAnsi="Times New Roman" w:cs="Times New Roman"/>
      <w:sz w:val="16"/>
      <w:szCs w:val="20"/>
      <w:lang w:val="en-GB" w:eastAsia="en-US"/>
    </w:rPr>
  </w:style>
  <w:style w:type="paragraph" w:customStyle="1" w:styleId="Chapter">
    <w:name w:val="Chapter"/>
    <w:basedOn w:val="Normal"/>
    <w:rsid w:val="00933886"/>
    <w:pPr>
      <w:spacing w:before="240"/>
    </w:pPr>
    <w:rPr>
      <w:rFonts w:ascii="Times New Roman" w:hAnsi="Times New Roman"/>
      <w:smallCaps/>
      <w:spacing w:val="80"/>
      <w:sz w:val="28"/>
    </w:rPr>
  </w:style>
  <w:style w:type="paragraph" w:customStyle="1" w:styleId="InChapter">
    <w:name w:val="InChapter"/>
    <w:basedOn w:val="Heading3"/>
    <w:rsid w:val="00933886"/>
    <w:pPr>
      <w:spacing w:after="240"/>
      <w:outlineLvl w:val="9"/>
    </w:pPr>
    <w:rPr>
      <w:noProof/>
    </w:rPr>
  </w:style>
  <w:style w:type="paragraph" w:styleId="Index2">
    <w:name w:val="index 2"/>
    <w:basedOn w:val="Normal"/>
    <w:next w:val="Normal"/>
    <w:semiHidden/>
    <w:rsid w:val="00933886"/>
    <w:pPr>
      <w:tabs>
        <w:tab w:val="right" w:pos="4176"/>
      </w:tabs>
      <w:ind w:left="568" w:hanging="284"/>
    </w:pPr>
    <w:rPr>
      <w:rFonts w:ascii="Garamond" w:hAnsi="Garamond"/>
    </w:rPr>
  </w:style>
  <w:style w:type="paragraph" w:customStyle="1" w:styleId="Byline">
    <w:name w:val="Byline"/>
    <w:rsid w:val="00933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886"/>
    <w:pPr>
      <w:tabs>
        <w:tab w:val="clear" w:pos="3600"/>
        <w:tab w:val="clear" w:pos="3958"/>
      </w:tabs>
      <w:jc w:val="right"/>
    </w:pPr>
  </w:style>
  <w:style w:type="character" w:styleId="Emphasis">
    <w:name w:val="Emphasis"/>
    <w:basedOn w:val="DefaultParagraphFont"/>
    <w:qFormat/>
    <w:rsid w:val="00933886"/>
    <w:rPr>
      <w:i/>
    </w:rPr>
  </w:style>
  <w:style w:type="paragraph" w:styleId="Caption">
    <w:name w:val="caption"/>
    <w:basedOn w:val="BodyText"/>
    <w:next w:val="Normal"/>
    <w:qFormat/>
    <w:rsid w:val="00933886"/>
    <w:pPr>
      <w:framePr w:w="2268" w:hSpace="181" w:vSpace="181" w:wrap="around" w:vAnchor="text" w:hAnchor="page" w:x="1135" w:y="285" w:anchorLock="1"/>
    </w:pPr>
    <w:rPr>
      <w:i/>
    </w:rPr>
  </w:style>
  <w:style w:type="paragraph" w:customStyle="1" w:styleId="MiniTOCTitle">
    <w:name w:val="MiniTOCTitle"/>
    <w:basedOn w:val="Heading4"/>
    <w:rsid w:val="00933886"/>
    <w:pPr>
      <w:spacing w:before="240"/>
      <w:outlineLvl w:val="9"/>
    </w:pPr>
    <w:rPr>
      <w:noProof/>
      <w:sz w:val="24"/>
    </w:rPr>
  </w:style>
  <w:style w:type="paragraph" w:customStyle="1" w:styleId="MiniTOCItem">
    <w:name w:val="MiniTOCItem"/>
    <w:basedOn w:val="ListBullet"/>
    <w:rsid w:val="00933886"/>
    <w:pPr>
      <w:numPr>
        <w:numId w:val="0"/>
      </w:numPr>
      <w:tabs>
        <w:tab w:val="right" w:leader="dot" w:pos="6521"/>
      </w:tabs>
      <w:spacing w:before="0" w:after="0"/>
    </w:pPr>
  </w:style>
  <w:style w:type="paragraph" w:customStyle="1" w:styleId="TOFTitle">
    <w:name w:val="TOFTitle"/>
    <w:basedOn w:val="TOCTitle"/>
    <w:rsid w:val="00933886"/>
  </w:style>
  <w:style w:type="paragraph" w:styleId="TableofFigures">
    <w:name w:val="table of figures"/>
    <w:basedOn w:val="Normal"/>
    <w:next w:val="Normal"/>
    <w:semiHidden/>
    <w:rsid w:val="00933886"/>
    <w:pPr>
      <w:tabs>
        <w:tab w:val="right" w:leader="dot" w:pos="9072"/>
      </w:tabs>
      <w:ind w:left="970" w:hanging="403"/>
    </w:pPr>
    <w:rPr>
      <w:rFonts w:ascii="Times New Roman" w:hAnsi="Times New Roman"/>
      <w:b/>
    </w:rPr>
  </w:style>
  <w:style w:type="paragraph" w:styleId="ListNumber">
    <w:name w:val="List Number"/>
    <w:basedOn w:val="List"/>
    <w:rsid w:val="00933886"/>
    <w:pPr>
      <w:numPr>
        <w:numId w:val="10"/>
      </w:numPr>
    </w:pPr>
  </w:style>
  <w:style w:type="character" w:customStyle="1" w:styleId="WingdingSymbols">
    <w:name w:val="Wingding Symbols"/>
    <w:rsid w:val="00933886"/>
    <w:rPr>
      <w:rFonts w:ascii="Wingdings" w:hAnsi="Wingdings"/>
    </w:rPr>
  </w:style>
  <w:style w:type="paragraph" w:customStyle="1" w:styleId="TableHeading">
    <w:name w:val="Table Heading"/>
    <w:basedOn w:val="HeadingBase"/>
    <w:rsid w:val="00933886"/>
    <w:pPr>
      <w:keepLines/>
      <w:pBdr>
        <w:bottom w:val="single" w:sz="6" w:space="1" w:color="918585"/>
      </w:pBdr>
      <w:spacing w:before="240"/>
    </w:pPr>
  </w:style>
  <w:style w:type="character" w:customStyle="1" w:styleId="HotSpot">
    <w:name w:val="HotSpot"/>
    <w:rsid w:val="00933886"/>
    <w:rPr>
      <w:color w:val="0033CC"/>
      <w:u w:val="none"/>
    </w:rPr>
  </w:style>
  <w:style w:type="paragraph" w:customStyle="1" w:styleId="BodyTextRight">
    <w:name w:val="Body Text Right"/>
    <w:basedOn w:val="BodyText"/>
    <w:rsid w:val="00933886"/>
    <w:pPr>
      <w:spacing w:before="0" w:after="0"/>
      <w:jc w:val="right"/>
    </w:pPr>
  </w:style>
  <w:style w:type="paragraph" w:styleId="Index3">
    <w:name w:val="index 3"/>
    <w:basedOn w:val="ListNumber2"/>
    <w:next w:val="Normal"/>
    <w:semiHidden/>
    <w:rsid w:val="00933886"/>
    <w:pPr>
      <w:numPr>
        <w:numId w:val="0"/>
      </w:numPr>
      <w:tabs>
        <w:tab w:val="right" w:leader="dot" w:pos="4176"/>
      </w:tabs>
    </w:pPr>
  </w:style>
  <w:style w:type="paragraph" w:styleId="ListNumber2">
    <w:name w:val="List Number 2"/>
    <w:basedOn w:val="List2"/>
    <w:rsid w:val="00933886"/>
    <w:pPr>
      <w:numPr>
        <w:numId w:val="9"/>
      </w:numPr>
      <w:tabs>
        <w:tab w:val="clear" w:pos="1060"/>
      </w:tabs>
    </w:pPr>
  </w:style>
  <w:style w:type="paragraph" w:customStyle="1" w:styleId="MarginNote">
    <w:name w:val="Margin Note"/>
    <w:basedOn w:val="BodyText"/>
    <w:rsid w:val="00933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8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886"/>
    <w:rPr>
      <w:sz w:val="32"/>
    </w:rPr>
  </w:style>
  <w:style w:type="paragraph" w:customStyle="1" w:styleId="HeadingProcedure">
    <w:name w:val="Heading Procedure"/>
    <w:basedOn w:val="HeadingBase"/>
    <w:next w:val="Normal"/>
    <w:rsid w:val="00933886"/>
    <w:pPr>
      <w:tabs>
        <w:tab w:val="left" w:pos="0"/>
      </w:tabs>
      <w:spacing w:before="120" w:after="60"/>
    </w:pPr>
    <w:rPr>
      <w:i/>
      <w:color w:val="918585"/>
      <w:sz w:val="22"/>
    </w:rPr>
  </w:style>
  <w:style w:type="paragraph" w:customStyle="1" w:styleId="TableBodyText">
    <w:name w:val="Table Body Text"/>
    <w:basedOn w:val="BodyText"/>
    <w:rsid w:val="00933886"/>
    <w:pPr>
      <w:spacing w:before="60" w:after="60"/>
    </w:pPr>
  </w:style>
  <w:style w:type="paragraph" w:styleId="ListContinue">
    <w:name w:val="List Continue"/>
    <w:basedOn w:val="List"/>
    <w:rsid w:val="00933886"/>
    <w:pPr>
      <w:ind w:firstLine="0"/>
    </w:pPr>
  </w:style>
  <w:style w:type="paragraph" w:customStyle="1" w:styleId="ListNote">
    <w:name w:val="List Note"/>
    <w:basedOn w:val="List"/>
    <w:rsid w:val="00933886"/>
    <w:pPr>
      <w:pBdr>
        <w:top w:val="single" w:sz="6" w:space="2" w:color="918585"/>
        <w:bottom w:val="single" w:sz="6" w:space="2" w:color="918585"/>
      </w:pBdr>
      <w:tabs>
        <w:tab w:val="left" w:pos="1021"/>
      </w:tabs>
      <w:ind w:firstLine="0"/>
    </w:pPr>
  </w:style>
  <w:style w:type="paragraph" w:customStyle="1" w:styleId="Warning">
    <w:name w:val="Warning"/>
    <w:basedOn w:val="BodyText"/>
    <w:rsid w:val="00933886"/>
    <w:pPr>
      <w:shd w:val="clear" w:color="auto" w:fill="D9D9D9"/>
      <w:tabs>
        <w:tab w:val="left" w:pos="992"/>
      </w:tabs>
      <w:ind w:left="119" w:right="119"/>
    </w:pPr>
    <w:rPr>
      <w:sz w:val="20"/>
    </w:rPr>
  </w:style>
  <w:style w:type="paragraph" w:customStyle="1" w:styleId="MarginIcons">
    <w:name w:val="Margin Icons"/>
    <w:basedOn w:val="BodyText"/>
    <w:rsid w:val="00933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886"/>
    <w:rPr>
      <w:rFonts w:ascii="Courier New" w:hAnsi="Courier New"/>
    </w:rPr>
  </w:style>
  <w:style w:type="paragraph" w:customStyle="1" w:styleId="NoteBullet">
    <w:name w:val="Note Bullet"/>
    <w:basedOn w:val="Note"/>
    <w:rsid w:val="00933886"/>
    <w:pPr>
      <w:tabs>
        <w:tab w:val="clear" w:pos="680"/>
      </w:tabs>
      <w:spacing w:before="60" w:after="60"/>
    </w:pPr>
  </w:style>
  <w:style w:type="paragraph" w:customStyle="1" w:styleId="SubHeading2">
    <w:name w:val="SubHeading2"/>
    <w:basedOn w:val="HeadingBase"/>
    <w:rsid w:val="00933886"/>
    <w:pPr>
      <w:spacing w:before="240" w:after="60"/>
    </w:pPr>
    <w:rPr>
      <w:sz w:val="20"/>
    </w:rPr>
  </w:style>
  <w:style w:type="paragraph" w:customStyle="1" w:styleId="SubHeading1">
    <w:name w:val="SubHeading1"/>
    <w:basedOn w:val="HeadingBase"/>
    <w:rsid w:val="00933886"/>
    <w:pPr>
      <w:spacing w:before="240" w:after="60"/>
    </w:pPr>
    <w:rPr>
      <w:color w:val="918585"/>
      <w:sz w:val="22"/>
    </w:rPr>
  </w:style>
  <w:style w:type="paragraph" w:customStyle="1" w:styleId="SideHeading">
    <w:name w:val="Side Heading"/>
    <w:basedOn w:val="HeadingBase"/>
    <w:rsid w:val="00933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886"/>
    <w:pPr>
      <w:tabs>
        <w:tab w:val="num" w:pos="360"/>
      </w:tabs>
    </w:pPr>
  </w:style>
  <w:style w:type="paragraph" w:styleId="PlainText">
    <w:name w:val="Plain Text"/>
    <w:basedOn w:val="Normal"/>
    <w:link w:val="PlainTextChar"/>
    <w:rsid w:val="00933886"/>
    <w:rPr>
      <w:sz w:val="20"/>
    </w:rPr>
  </w:style>
  <w:style w:type="character" w:customStyle="1" w:styleId="PlainTextChar">
    <w:name w:val="Plain Text Char"/>
    <w:basedOn w:val="DefaultParagraphFont"/>
    <w:link w:val="PlainText"/>
    <w:rsid w:val="00933886"/>
    <w:rPr>
      <w:rFonts w:ascii="Courier New" w:eastAsia="Times New Roman" w:hAnsi="Courier New" w:cs="Times New Roman"/>
      <w:sz w:val="20"/>
      <w:szCs w:val="20"/>
      <w:lang w:eastAsia="en-US"/>
    </w:rPr>
  </w:style>
  <w:style w:type="character" w:customStyle="1" w:styleId="MenuOption">
    <w:name w:val="Menu Option"/>
    <w:basedOn w:val="DefaultParagraphFont"/>
    <w:rsid w:val="00933886"/>
    <w:rPr>
      <w:b/>
      <w:smallCaps/>
    </w:rPr>
  </w:style>
  <w:style w:type="paragraph" w:customStyle="1" w:styleId="TableListNumber">
    <w:name w:val="Table List Number"/>
    <w:basedOn w:val="ListNumber"/>
    <w:rsid w:val="00933886"/>
    <w:pPr>
      <w:numPr>
        <w:numId w:val="0"/>
      </w:numPr>
    </w:pPr>
  </w:style>
  <w:style w:type="paragraph" w:styleId="TOC4">
    <w:name w:val="toc 4"/>
    <w:basedOn w:val="TOCBase"/>
    <w:next w:val="Normal"/>
    <w:semiHidden/>
    <w:rsid w:val="00933886"/>
    <w:pPr>
      <w:tabs>
        <w:tab w:val="right" w:leader="dot" w:pos="9071"/>
      </w:tabs>
      <w:ind w:left="1701"/>
    </w:pPr>
  </w:style>
  <w:style w:type="paragraph" w:customStyle="1" w:styleId="ListAlpha">
    <w:name w:val="List Alpha"/>
    <w:basedOn w:val="List"/>
    <w:rsid w:val="00933886"/>
    <w:pPr>
      <w:numPr>
        <w:numId w:val="8"/>
      </w:numPr>
    </w:pPr>
  </w:style>
  <w:style w:type="paragraph" w:customStyle="1" w:styleId="ListAlpha2">
    <w:name w:val="List Alpha 2"/>
    <w:basedOn w:val="List2"/>
    <w:rsid w:val="00933886"/>
    <w:pPr>
      <w:numPr>
        <w:numId w:val="7"/>
      </w:numPr>
    </w:pPr>
  </w:style>
  <w:style w:type="paragraph" w:styleId="List3">
    <w:name w:val="List 3"/>
    <w:basedOn w:val="BodyText"/>
    <w:rsid w:val="00933886"/>
    <w:pPr>
      <w:tabs>
        <w:tab w:val="left" w:pos="1021"/>
      </w:tabs>
      <w:spacing w:before="60" w:after="60"/>
      <w:ind w:left="1020" w:hanging="340"/>
    </w:pPr>
  </w:style>
  <w:style w:type="paragraph" w:styleId="List4">
    <w:name w:val="List 4"/>
    <w:basedOn w:val="BodyText"/>
    <w:rsid w:val="00933886"/>
    <w:pPr>
      <w:tabs>
        <w:tab w:val="left" w:pos="1361"/>
      </w:tabs>
      <w:spacing w:before="60" w:after="60"/>
      <w:ind w:left="1361" w:hanging="340"/>
    </w:pPr>
  </w:style>
  <w:style w:type="paragraph" w:styleId="List5">
    <w:name w:val="List 5"/>
    <w:basedOn w:val="BodyText"/>
    <w:rsid w:val="00933886"/>
    <w:pPr>
      <w:tabs>
        <w:tab w:val="left" w:pos="1701"/>
      </w:tabs>
      <w:spacing w:before="60" w:after="60"/>
      <w:ind w:left="1701" w:hanging="340"/>
    </w:pPr>
  </w:style>
  <w:style w:type="paragraph" w:styleId="ListBullet3">
    <w:name w:val="List Bullet 3"/>
    <w:basedOn w:val="List3"/>
    <w:rsid w:val="00933886"/>
    <w:pPr>
      <w:numPr>
        <w:numId w:val="14"/>
      </w:numPr>
      <w:tabs>
        <w:tab w:val="clear" w:pos="1021"/>
      </w:tabs>
      <w:ind w:left="1037" w:hanging="357"/>
    </w:pPr>
  </w:style>
  <w:style w:type="paragraph" w:styleId="ListBullet4">
    <w:name w:val="List Bullet 4"/>
    <w:basedOn w:val="List4"/>
    <w:rsid w:val="00933886"/>
    <w:pPr>
      <w:numPr>
        <w:numId w:val="2"/>
      </w:numPr>
    </w:pPr>
  </w:style>
  <w:style w:type="paragraph" w:styleId="ListBullet5">
    <w:name w:val="List Bullet 5"/>
    <w:basedOn w:val="List5"/>
    <w:rsid w:val="00933886"/>
    <w:pPr>
      <w:numPr>
        <w:numId w:val="3"/>
      </w:numPr>
    </w:pPr>
  </w:style>
  <w:style w:type="paragraph" w:styleId="ListContinue2">
    <w:name w:val="List Continue 2"/>
    <w:basedOn w:val="List2"/>
    <w:rsid w:val="00933886"/>
    <w:pPr>
      <w:ind w:firstLine="0"/>
    </w:pPr>
  </w:style>
  <w:style w:type="paragraph" w:styleId="ListContinue3">
    <w:name w:val="List Continue 3"/>
    <w:basedOn w:val="List3"/>
    <w:rsid w:val="00933886"/>
    <w:pPr>
      <w:ind w:left="1021" w:firstLine="0"/>
    </w:pPr>
  </w:style>
  <w:style w:type="paragraph" w:styleId="ListContinue4">
    <w:name w:val="List Continue 4"/>
    <w:basedOn w:val="List4"/>
    <w:rsid w:val="00933886"/>
    <w:pPr>
      <w:ind w:firstLine="0"/>
    </w:pPr>
  </w:style>
  <w:style w:type="paragraph" w:styleId="ListContinue5">
    <w:name w:val="List Continue 5"/>
    <w:basedOn w:val="List5"/>
    <w:rsid w:val="00933886"/>
    <w:pPr>
      <w:ind w:firstLine="0"/>
    </w:pPr>
  </w:style>
  <w:style w:type="paragraph" w:styleId="ListNumber3">
    <w:name w:val="List Number 3"/>
    <w:basedOn w:val="List3"/>
    <w:rsid w:val="00933886"/>
    <w:pPr>
      <w:numPr>
        <w:numId w:val="4"/>
      </w:numPr>
    </w:pPr>
  </w:style>
  <w:style w:type="paragraph" w:styleId="ListNumber4">
    <w:name w:val="List Number 4"/>
    <w:basedOn w:val="List4"/>
    <w:rsid w:val="00933886"/>
    <w:pPr>
      <w:numPr>
        <w:numId w:val="5"/>
      </w:numPr>
    </w:pPr>
  </w:style>
  <w:style w:type="paragraph" w:styleId="ListNumber5">
    <w:name w:val="List Number 5"/>
    <w:basedOn w:val="List5"/>
    <w:rsid w:val="00933886"/>
    <w:pPr>
      <w:numPr>
        <w:numId w:val="6"/>
      </w:numPr>
    </w:pPr>
  </w:style>
  <w:style w:type="paragraph" w:styleId="BlockText">
    <w:name w:val="Block Text"/>
    <w:basedOn w:val="Normal"/>
    <w:rsid w:val="00933886"/>
    <w:pPr>
      <w:spacing w:after="120"/>
      <w:ind w:left="1440" w:right="1440"/>
    </w:pPr>
  </w:style>
  <w:style w:type="character" w:customStyle="1" w:styleId="Subscript">
    <w:name w:val="Subscript"/>
    <w:basedOn w:val="DefaultParagraphFont"/>
    <w:rsid w:val="00933886"/>
    <w:rPr>
      <w:sz w:val="16"/>
      <w:vertAlign w:val="subscript"/>
    </w:rPr>
  </w:style>
  <w:style w:type="character" w:customStyle="1" w:styleId="Superscript">
    <w:name w:val="Superscript"/>
    <w:basedOn w:val="DefaultParagraphFont"/>
    <w:rsid w:val="00933886"/>
    <w:rPr>
      <w:sz w:val="16"/>
      <w:vertAlign w:val="superscript"/>
    </w:rPr>
  </w:style>
  <w:style w:type="character" w:customStyle="1" w:styleId="Symbols">
    <w:name w:val="Symbols"/>
    <w:basedOn w:val="DefaultParagraphFont"/>
    <w:rsid w:val="00933886"/>
    <w:rPr>
      <w:rFonts w:ascii="Symbol" w:hAnsi="Symbol"/>
    </w:rPr>
  </w:style>
  <w:style w:type="character" w:customStyle="1" w:styleId="MenuOptions">
    <w:name w:val="Menu Options"/>
    <w:basedOn w:val="DefaultParagraphFont"/>
    <w:rsid w:val="00933886"/>
    <w:rPr>
      <w:rFonts w:ascii="Arial Narrow" w:hAnsi="Arial Narrow"/>
      <w:smallCaps/>
    </w:rPr>
  </w:style>
  <w:style w:type="character" w:customStyle="1" w:styleId="Buttons">
    <w:name w:val="Buttons"/>
    <w:basedOn w:val="DefaultParagraphFont"/>
    <w:rsid w:val="00933886"/>
    <w:rPr>
      <w:b/>
    </w:rPr>
  </w:style>
  <w:style w:type="character" w:customStyle="1" w:styleId="Underlined">
    <w:name w:val="Underlined"/>
    <w:basedOn w:val="DefaultParagraphFont"/>
    <w:rsid w:val="00933886"/>
    <w:rPr>
      <w:u w:val="single"/>
    </w:rPr>
  </w:style>
  <w:style w:type="paragraph" w:customStyle="1" w:styleId="TableBodyTextRight">
    <w:name w:val="Table Body Text Right"/>
    <w:basedOn w:val="TableBodyText"/>
    <w:rsid w:val="00933886"/>
    <w:pPr>
      <w:widowControl w:val="0"/>
      <w:autoSpaceDE w:val="0"/>
      <w:autoSpaceDN w:val="0"/>
      <w:adjustRightInd w:val="0"/>
      <w:jc w:val="right"/>
    </w:pPr>
    <w:rPr>
      <w:rFonts w:cs="Arial"/>
      <w:szCs w:val="18"/>
    </w:rPr>
  </w:style>
  <w:style w:type="paragraph" w:customStyle="1" w:styleId="CopyrightText">
    <w:name w:val="Copyright Text"/>
    <w:basedOn w:val="BodyText"/>
    <w:rsid w:val="00933886"/>
    <w:rPr>
      <w:sz w:val="18"/>
    </w:rPr>
  </w:style>
  <w:style w:type="paragraph" w:customStyle="1" w:styleId="BodySmallRight">
    <w:name w:val="Body Small Right"/>
    <w:basedOn w:val="BodyTextRight"/>
    <w:rsid w:val="00933886"/>
    <w:rPr>
      <w:sz w:val="18"/>
      <w:szCs w:val="18"/>
    </w:rPr>
  </w:style>
  <w:style w:type="paragraph" w:customStyle="1" w:styleId="MarginEdition">
    <w:name w:val="Margin Edition"/>
    <w:basedOn w:val="MarginNote"/>
    <w:rsid w:val="00933886"/>
    <w:pPr>
      <w:spacing w:before="0" w:after="0"/>
    </w:pPr>
    <w:rPr>
      <w:rFonts w:ascii="Times New Roman" w:hAnsi="Times New Roman"/>
      <w:color w:val="999999"/>
    </w:rPr>
  </w:style>
  <w:style w:type="paragraph" w:customStyle="1" w:styleId="Spacer">
    <w:name w:val="Spacer"/>
    <w:basedOn w:val="Normal"/>
    <w:rsid w:val="00933886"/>
    <w:rPr>
      <w:sz w:val="2"/>
      <w:szCs w:val="2"/>
    </w:rPr>
  </w:style>
  <w:style w:type="character" w:customStyle="1" w:styleId="Small">
    <w:name w:val="Small"/>
    <w:basedOn w:val="DefaultParagraphFont"/>
    <w:rsid w:val="00933886"/>
    <w:rPr>
      <w:sz w:val="16"/>
    </w:rPr>
  </w:style>
  <w:style w:type="paragraph" w:customStyle="1" w:styleId="WideTable">
    <w:name w:val="Wide Table"/>
    <w:basedOn w:val="Normal"/>
    <w:rsid w:val="00933886"/>
    <w:pPr>
      <w:ind w:left="-1418"/>
    </w:pPr>
    <w:rPr>
      <w:sz w:val="2"/>
      <w:szCs w:val="2"/>
    </w:rPr>
  </w:style>
  <w:style w:type="character" w:styleId="PageNumber">
    <w:name w:val="page number"/>
    <w:basedOn w:val="DefaultParagraphFont"/>
    <w:rsid w:val="00933886"/>
  </w:style>
  <w:style w:type="paragraph" w:styleId="Quote">
    <w:name w:val="Quote"/>
    <w:basedOn w:val="Heading1"/>
    <w:link w:val="QuoteChar"/>
    <w:qFormat/>
    <w:rsid w:val="00933886"/>
    <w:rPr>
      <w:b w:val="0"/>
      <w:sz w:val="72"/>
      <w:szCs w:val="72"/>
      <w:lang w:val="en-NZ"/>
    </w:rPr>
  </w:style>
  <w:style w:type="character" w:customStyle="1" w:styleId="QuoteChar">
    <w:name w:val="Quote Char"/>
    <w:basedOn w:val="DefaultParagraphFont"/>
    <w:link w:val="Quote"/>
    <w:rsid w:val="00933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886"/>
    <w:pPr>
      <w:pageBreakBefore/>
    </w:pPr>
  </w:style>
  <w:style w:type="paragraph" w:customStyle="1" w:styleId="Border">
    <w:name w:val="Border"/>
    <w:basedOn w:val="Normal"/>
    <w:qFormat/>
    <w:rsid w:val="00933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886"/>
    <w:rPr>
      <w:b/>
      <w:bCs/>
      <w:i/>
      <w:iCs/>
      <w:color w:val="auto"/>
    </w:rPr>
  </w:style>
  <w:style w:type="paragraph" w:styleId="IntenseQuote">
    <w:name w:val="Intense Quote"/>
    <w:basedOn w:val="Normal"/>
    <w:next w:val="Normal"/>
    <w:link w:val="IntenseQuoteChar"/>
    <w:uiPriority w:val="30"/>
    <w:qFormat/>
    <w:rsid w:val="00933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8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886"/>
    <w:rPr>
      <w:smallCaps/>
      <w:color w:val="auto"/>
      <w:u w:val="single"/>
    </w:rPr>
  </w:style>
  <w:style w:type="character" w:styleId="IntenseReference">
    <w:name w:val="Intense Reference"/>
    <w:basedOn w:val="DefaultParagraphFont"/>
    <w:uiPriority w:val="32"/>
    <w:qFormat/>
    <w:rsid w:val="00933886"/>
    <w:rPr>
      <w:b/>
      <w:bCs/>
      <w:smallCaps/>
      <w:color w:val="auto"/>
      <w:spacing w:val="5"/>
      <w:u w:val="single"/>
    </w:rPr>
  </w:style>
  <w:style w:type="paragraph" w:customStyle="1" w:styleId="2ColumnHeading">
    <w:name w:val="2Column Heading"/>
    <w:basedOn w:val="BodyText"/>
    <w:qFormat/>
    <w:rsid w:val="00933886"/>
    <w:pPr>
      <w:spacing w:after="60"/>
      <w:ind w:left="-2268"/>
    </w:pPr>
    <w:rPr>
      <w:b/>
    </w:rPr>
  </w:style>
  <w:style w:type="paragraph" w:customStyle="1" w:styleId="Heading1TOC">
    <w:name w:val="Heading1 TOC"/>
    <w:basedOn w:val="Normal"/>
    <w:qFormat/>
    <w:rsid w:val="00933886"/>
    <w:pPr>
      <w:spacing w:before="240" w:after="120"/>
    </w:pPr>
    <w:rPr>
      <w:rFonts w:ascii="Times New Roman" w:hAnsi="Times New Roman"/>
      <w:b/>
      <w:sz w:val="32"/>
    </w:rPr>
  </w:style>
  <w:style w:type="paragraph" w:customStyle="1" w:styleId="Heading2TOC">
    <w:name w:val="Heading2 TOC"/>
    <w:basedOn w:val="Normal"/>
    <w:qFormat/>
    <w:rsid w:val="00933886"/>
    <w:pPr>
      <w:spacing w:before="240" w:after="60"/>
    </w:pPr>
    <w:rPr>
      <w:rFonts w:ascii="Times New Roman" w:hAnsi="Times New Roman"/>
      <w:b/>
      <w:sz w:val="28"/>
    </w:rPr>
  </w:style>
  <w:style w:type="character" w:customStyle="1" w:styleId="Underline">
    <w:name w:val="Underline"/>
    <w:basedOn w:val="DefaultParagraphFont"/>
    <w:qFormat/>
    <w:rsid w:val="00933886"/>
    <w:rPr>
      <w:u w:val="single"/>
    </w:rPr>
  </w:style>
  <w:style w:type="character" w:customStyle="1" w:styleId="BoldandItalics">
    <w:name w:val="Bold and Italics"/>
    <w:qFormat/>
    <w:rsid w:val="00933886"/>
    <w:rPr>
      <w:b/>
      <w:i/>
      <w:u w:val="none"/>
    </w:rPr>
  </w:style>
  <w:style w:type="paragraph" w:styleId="BalloonText">
    <w:name w:val="Balloon Text"/>
    <w:basedOn w:val="Normal"/>
    <w:link w:val="BalloonTextChar"/>
    <w:rsid w:val="00933886"/>
    <w:rPr>
      <w:rFonts w:ascii="Tahoma" w:hAnsi="Tahoma" w:cs="Tahoma"/>
      <w:sz w:val="16"/>
      <w:szCs w:val="16"/>
    </w:rPr>
  </w:style>
  <w:style w:type="character" w:customStyle="1" w:styleId="BalloonTextChar">
    <w:name w:val="Balloon Text Char"/>
    <w:basedOn w:val="DefaultParagraphFont"/>
    <w:link w:val="BalloonText"/>
    <w:rsid w:val="009338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8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8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886"/>
    <w:rPr>
      <w:b/>
      <w:color w:val="660033"/>
      <w:spacing w:val="0"/>
    </w:rPr>
  </w:style>
  <w:style w:type="paragraph" w:customStyle="1" w:styleId="Nameditemlist">
    <w:name w:val="Named item list"/>
    <w:basedOn w:val="BodyText"/>
    <w:qFormat/>
    <w:rsid w:val="009338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1873</Words>
  <Characters>12292</Characters>
  <Application>Microsoft Office Word</Application>
  <DocSecurity>0</DocSecurity>
  <Lines>383</Lines>
  <Paragraphs>145</Paragraphs>
  <ScaleCrop>false</ScaleCrop>
  <Company>Author-it Software Corporation Ltd.</Company>
  <LinksUpToDate>false</LinksUpToDate>
  <CharactersWithSpaces>14070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AURT572493A Analyse and evaluate tracked mobile plant undercarriage and suspension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2012-10-05T11:09:00Z</dcterms:created>
  <dcterms:modified xsi:type="dcterms:W3CDTF">2012-10-05T11:09:00Z</dcterms:modified>
</cp:coreProperties>
</file>