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32D" w:rsidP="00E3632D">
      <w:pPr>
        <w:pStyle w:val="Title"/>
      </w:pPr>
      <w:r>
        <w:fldChar w:fldCharType="begin"/>
      </w:r>
      <w:r>
        <w:instrText xml:space="preserve"> TITLE   \* MERGEFORMAT </w:instrText>
      </w:r>
      <w:r>
        <w:fldChar w:fldCharType="separate"/>
      </w:r>
      <w:r>
        <w:t>AURT403145B Overhaul petrol fuel system components</w:t>
      </w:r>
      <w:r>
        <w:fldChar w:fldCharType="end"/>
      </w:r>
    </w:p>
    <w:p w:rsidR="00E3632D" w:rsidP="00E3632D">
      <w:pPr>
        <w:pStyle w:val="Version"/>
        <w:sectPr w:rsidSect="00117A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A66" w:rsidP="00117A66">
      <w:pPr>
        <w:pStyle w:val="SuperHeading"/>
      </w:pPr>
      <w:r w:rsidRPr="00117A66">
        <w:t>AURT403145B Overhaul petrol fuel system components</w:t>
      </w:r>
    </w:p>
    <w:p w:rsidR="00000000" w:rsidRPr="00117A66" w:rsidP="00117A66">
      <w:pPr>
        <w:pStyle w:val="Heading1"/>
      </w:pPr>
      <w:bookmarkStart w:id="1" w:name="O_268624"/>
      <w:bookmarkEnd w:id="1"/>
      <w:r w:rsidRPr="00117A66">
        <w:t>Modification History</w:t>
      </w:r>
    </w:p>
    <w:p w:rsidR="00000000" w:rsidRPr="00117A66" w:rsidP="00117A66">
      <w:pPr>
        <w:pStyle w:val="BodyText"/>
      </w:pPr>
      <w:r w:rsidRPr="00117A66">
        <w:t>Not Applicable</w:t>
      </w:r>
    </w:p>
    <w:p w:rsidR="00000000" w:rsidRPr="00117A66" w:rsidP="00117A66">
      <w:pPr>
        <w:pStyle w:val="AllowPageBreak"/>
      </w:pPr>
    </w:p>
    <w:p w:rsidR="00000000" w:rsidRPr="00117A66" w:rsidP="00117A66">
      <w:pPr>
        <w:pStyle w:val="Heading1"/>
      </w:pPr>
      <w:bookmarkStart w:id="2" w:name="O_193511"/>
      <w:bookmarkEnd w:id="2"/>
      <w:r w:rsidRPr="00117A66">
        <w:t>Unit Descriptor</w:t>
      </w:r>
    </w:p>
    <w:tbl>
      <w:tblPr>
        <w:tblW w:w="0" w:type="auto"/>
        <w:tblLayout w:type="fixed"/>
        <w:tblCellMar>
          <w:left w:w="62" w:type="dxa"/>
          <w:right w:w="62" w:type="dxa"/>
        </w:tblCellMar>
        <w:tblLook w:val="0000"/>
      </w:tblPr>
      <w:tblGrid>
        <w:gridCol w:w="2670"/>
        <w:gridCol w:w="5852"/>
      </w:tblGrid>
      <w:tr w:rsidTr="00E3632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This unit covers the competence required to overhaul mechanical and/or electric carburettor petrol a</w:t>
            </w:r>
            <w:r w:rsidRPr="00117A66">
              <w:t xml:space="preserve">nd basic electronic fuel system components, such as carburettors, mechanical and electrical fuel pumps, and petrol fuel injectors. </w:t>
            </w:r>
          </w:p>
        </w:tc>
      </w:tr>
    </w:tbl>
    <w:p w:rsidR="00E3632D" w:rsidP="00117A66">
      <w:pPr>
        <w:pStyle w:val="BodyText"/>
      </w:pPr>
    </w:p>
    <w:p w:rsidR="00E3632D" w:rsidP="00117A66">
      <w:pPr>
        <w:pStyle w:val="BodyText"/>
      </w:pPr>
    </w:p>
    <w:p w:rsidR="00000000" w:rsidRPr="00117A66" w:rsidP="00117A66">
      <w:pPr>
        <w:pStyle w:val="Heading1"/>
      </w:pPr>
      <w:bookmarkStart w:id="3" w:name="O_193515"/>
      <w:bookmarkEnd w:id="3"/>
      <w:r w:rsidRPr="00117A66">
        <w:t>Application of the Unit</w:t>
      </w:r>
    </w:p>
    <w:tbl>
      <w:tblPr>
        <w:tblW w:w="0" w:type="auto"/>
        <w:tblLayout w:type="fixed"/>
        <w:tblCellMar>
          <w:left w:w="62" w:type="dxa"/>
          <w:right w:w="62" w:type="dxa"/>
        </w:tblCellMar>
        <w:tblLook w:val="0000"/>
      </w:tblPr>
      <w:tblGrid>
        <w:gridCol w:w="2747"/>
        <w:gridCol w:w="5775"/>
      </w:tblGrid>
      <w:tr w:rsidTr="00E3632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The unit includes identification and confirmation of work requirement, preparation for work, testing, analysis and overhaul of the system, and completion of work finalisation processes, including clean-up and documentation.</w:t>
            </w:r>
          </w:p>
          <w:p w:rsidR="00000000" w:rsidRPr="00117A66" w:rsidP="00117A66">
            <w:pPr>
              <w:pStyle w:val="BodyText"/>
            </w:pPr>
            <w:r w:rsidRPr="00117A66">
              <w:t>This unit of competence should b</w:t>
            </w:r>
            <w:r w:rsidRPr="00117A66">
              <w:t>e contextualised to the qualification it is being applied.</w:t>
            </w:r>
          </w:p>
          <w:p w:rsidR="00000000" w:rsidRPr="00117A66" w:rsidP="00117A66">
            <w:pPr>
              <w:pStyle w:val="BodyText"/>
            </w:pPr>
            <w:r w:rsidRPr="00117A66">
              <w:t>Work requires individuals to demonstrate discretion, judgement and problem-solving skills in managing own work activities and contributing to a productive team environment.</w:t>
            </w:r>
          </w:p>
          <w:p w:rsidR="00000000" w:rsidRPr="00117A66" w:rsidP="00117A66">
            <w:pPr>
              <w:pStyle w:val="BodyText"/>
            </w:pPr>
            <w:r w:rsidRPr="00117A66">
              <w:t>Work is carried out in a</w:t>
            </w:r>
            <w:r w:rsidRPr="00117A66">
              <w:t>ccordance with award provisions.</w:t>
            </w:r>
          </w:p>
        </w:tc>
      </w:tr>
    </w:tbl>
    <w:p w:rsidR="00E3632D" w:rsidP="00117A66">
      <w:pPr>
        <w:pStyle w:val="BodyText"/>
      </w:pPr>
    </w:p>
    <w:p w:rsidR="00E3632D" w:rsidP="00117A66">
      <w:pPr>
        <w:pStyle w:val="BodyText"/>
      </w:pPr>
    </w:p>
    <w:p w:rsidR="00000000" w:rsidRPr="00117A66" w:rsidP="00117A66">
      <w:pPr>
        <w:pStyle w:val="Heading1"/>
      </w:pPr>
      <w:bookmarkStart w:id="4" w:name="O_276884"/>
      <w:bookmarkEnd w:id="4"/>
      <w:r w:rsidRPr="00117A66">
        <w:t>Licensing/Regulatory Information</w:t>
      </w:r>
    </w:p>
    <w:p w:rsidR="00000000" w:rsidRPr="00117A66" w:rsidP="00117A66">
      <w:pPr>
        <w:pStyle w:val="BodyText"/>
      </w:pPr>
      <w:r w:rsidRPr="00117A66">
        <w:t>Not Applicable</w:t>
      </w:r>
    </w:p>
    <w:p w:rsidR="00000000" w:rsidRPr="00117A66" w:rsidP="00117A66">
      <w:pPr>
        <w:pStyle w:val="AllowPageBreak"/>
      </w:pPr>
    </w:p>
    <w:p w:rsidR="00000000" w:rsidRPr="00117A66" w:rsidP="00117A66">
      <w:pPr>
        <w:pStyle w:val="Heading1"/>
      </w:pPr>
      <w:bookmarkStart w:id="5" w:name="O_193513"/>
      <w:bookmarkEnd w:id="5"/>
      <w:r w:rsidRPr="00117A66">
        <w:t>Pre-Requisites</w:t>
      </w:r>
    </w:p>
    <w:tbl>
      <w:tblPr>
        <w:tblW w:w="0" w:type="auto"/>
        <w:tblLayout w:type="fixed"/>
        <w:tblCellMar>
          <w:left w:w="62" w:type="dxa"/>
          <w:right w:w="62" w:type="dxa"/>
        </w:tblCellMar>
        <w:tblLook w:val="0000"/>
      </w:tblPr>
      <w:tblGrid>
        <w:gridCol w:w="2775"/>
        <w:gridCol w:w="1295"/>
        <w:gridCol w:w="4452"/>
      </w:tblGrid>
      <w:tr w:rsidTr="00E363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p>
        </w:tc>
      </w:tr>
      <w:tr w:rsidTr="00E363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p>
        </w:tc>
      </w:tr>
      <w:tr w:rsidTr="00E363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p>
        </w:tc>
      </w:tr>
    </w:tbl>
    <w:p w:rsidR="00E3632D" w:rsidP="00117A66">
      <w:pPr>
        <w:pStyle w:val="BodyText"/>
      </w:pPr>
    </w:p>
    <w:p w:rsidR="00E3632D" w:rsidP="00117A66">
      <w:pPr>
        <w:pStyle w:val="BodyText"/>
      </w:pPr>
    </w:p>
    <w:p w:rsidR="00000000" w:rsidRPr="00117A66" w:rsidP="00117A66">
      <w:pPr>
        <w:pStyle w:val="Heading1"/>
      </w:pPr>
      <w:bookmarkStart w:id="6" w:name="O_193512"/>
      <w:bookmarkEnd w:id="6"/>
      <w:r w:rsidRPr="00117A66">
        <w:t>Employability Skills Information</w:t>
      </w:r>
    </w:p>
    <w:tbl>
      <w:tblPr>
        <w:tblW w:w="0" w:type="auto"/>
        <w:tblLayout w:type="fixed"/>
        <w:tblCellMar>
          <w:left w:w="62" w:type="dxa"/>
          <w:right w:w="62" w:type="dxa"/>
        </w:tblCellMar>
        <w:tblLook w:val="0000"/>
      </w:tblPr>
      <w:tblGrid>
        <w:gridCol w:w="2802"/>
        <w:gridCol w:w="5720"/>
      </w:tblGrid>
      <w:tr w:rsidTr="00E363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This unit contains employability skills.</w:t>
            </w:r>
          </w:p>
        </w:tc>
      </w:tr>
    </w:tbl>
    <w:p w:rsidR="00E3632D" w:rsidP="00117A66">
      <w:pPr>
        <w:pStyle w:val="BodyText"/>
      </w:pPr>
    </w:p>
    <w:p w:rsidR="00E3632D" w:rsidP="00117A66">
      <w:pPr>
        <w:pStyle w:val="BodyText"/>
      </w:pPr>
    </w:p>
    <w:p w:rsidR="00000000" w:rsidRPr="00117A66" w:rsidP="00117A66">
      <w:pPr>
        <w:pStyle w:val="Heading1"/>
      </w:pPr>
      <w:bookmarkStart w:id="7" w:name="O_286670"/>
      <w:bookmarkEnd w:id="7"/>
      <w:r w:rsidRPr="00117A66">
        <w:t>Elements and Performance Criteria Pre-Content</w:t>
      </w:r>
    </w:p>
    <w:tbl>
      <w:tblPr>
        <w:tblW w:w="0" w:type="auto"/>
        <w:tblLayout w:type="fixed"/>
        <w:tblCellMar>
          <w:left w:w="62" w:type="dxa"/>
          <w:right w:w="62" w:type="dxa"/>
        </w:tblCellMar>
        <w:tblLook w:val="0000"/>
      </w:tblPr>
      <w:tblGrid>
        <w:gridCol w:w="2531"/>
        <w:gridCol w:w="5991"/>
      </w:tblGrid>
      <w:tr w:rsidTr="00E3632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 xml:space="preserve">Performance criteria describe the performance needed to demonstrate achievement of </w:t>
            </w:r>
            <w:r w:rsidRPr="00117A66">
              <w:t>the element. Where bold italicised text is used, further information is detailed in the required skills and knowledge section and the range statement. Assessment of performance is to be consistent with the evidence guide.</w:t>
            </w:r>
          </w:p>
        </w:tc>
      </w:tr>
    </w:tbl>
    <w:p w:rsidR="00000000" w:rsidRPr="00117A66" w:rsidP="00117A66">
      <w:pPr>
        <w:pStyle w:val="BodyText"/>
      </w:pPr>
    </w:p>
    <w:p w:rsidR="00000000" w:rsidRPr="00117A66" w:rsidP="00117A66">
      <w:pPr>
        <w:pStyle w:val="AllowPageBreak"/>
      </w:pPr>
    </w:p>
    <w:p w:rsidR="00000000" w:rsidRPr="00117A66" w:rsidP="00117A66">
      <w:pPr>
        <w:pStyle w:val="Heading1"/>
      </w:pPr>
      <w:bookmarkStart w:id="8" w:name="O_233337"/>
      <w:bookmarkEnd w:id="8"/>
      <w:r w:rsidRPr="00117A66">
        <w:t>Elements and Performance Criteria</w:t>
      </w:r>
    </w:p>
    <w:tbl>
      <w:tblPr>
        <w:tblW w:w="0" w:type="auto"/>
        <w:tblLayout w:type="fixed"/>
        <w:tblCellMar>
          <w:left w:w="62" w:type="dxa"/>
          <w:right w:w="62" w:type="dxa"/>
        </w:tblCellMar>
        <w:tblLook w:val="0000"/>
      </w:tblPr>
      <w:tblGrid>
        <w:gridCol w:w="2531"/>
        <w:gridCol w:w="5991"/>
      </w:tblGrid>
      <w:tr w:rsidTr="00E3632D">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PERFORMANCE CRITERIA</w:t>
            </w:r>
          </w:p>
        </w:tc>
      </w:tr>
      <w:tr w:rsidTr="00E3632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List"/>
              <w:rPr>
                <w:lang w:val="en-NZ"/>
              </w:rPr>
            </w:pPr>
            <w:r w:rsidRPr="00117A66">
              <w:t>1.</w:t>
            </w:r>
            <w:r w:rsidRPr="00117A66">
              <w:tab/>
              <w:t>Prepare to overhaul petrol fuel system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List2"/>
            </w:pPr>
            <w:r w:rsidRPr="00117A66">
              <w:t>1.1.</w:t>
            </w:r>
            <w:r w:rsidRPr="00117A66">
              <w:tab/>
              <w:t>Nature and scope of work requirements are identified and confirmed</w:t>
            </w:r>
          </w:p>
          <w:p w:rsidR="00000000" w:rsidRPr="00117A66" w:rsidP="00117A66">
            <w:pPr>
              <w:pStyle w:val="List2"/>
            </w:pPr>
            <w:r w:rsidRPr="00117A66">
              <w:t>1.2.</w:t>
            </w:r>
            <w:r w:rsidRPr="00117A66">
              <w:tab/>
              <w:t>OH&amp;S requirements, including individual State/Territory regula</w:t>
            </w:r>
            <w:r w:rsidRPr="00117A66">
              <w:t xml:space="preserve">tory requirements and personal protection needs are observed throughout the work </w:t>
            </w:r>
          </w:p>
          <w:p w:rsidR="00000000" w:rsidRPr="00117A66" w:rsidP="00117A66">
            <w:pPr>
              <w:pStyle w:val="List2"/>
            </w:pPr>
            <w:r w:rsidRPr="00117A66">
              <w:t>1.3.</w:t>
            </w:r>
            <w:r w:rsidRPr="00117A66">
              <w:tab/>
              <w:t xml:space="preserve">Procedures and information such as workshop manuals, specifications and tooling, are sourced </w:t>
            </w:r>
          </w:p>
          <w:p w:rsidR="00000000" w:rsidRPr="00117A66" w:rsidP="00117A66">
            <w:pPr>
              <w:pStyle w:val="List2"/>
            </w:pPr>
            <w:r w:rsidRPr="00117A66">
              <w:t>1.4.</w:t>
            </w:r>
            <w:r w:rsidRPr="00117A66">
              <w:tab/>
              <w:t>Method options are analysed and those most appropriate to the circumst</w:t>
            </w:r>
            <w:r w:rsidRPr="00117A66">
              <w:t>ances are selected and prepared</w:t>
            </w:r>
          </w:p>
          <w:p w:rsidR="00000000" w:rsidRPr="00117A66" w:rsidP="00117A66">
            <w:pPr>
              <w:pStyle w:val="List2"/>
            </w:pPr>
            <w:r w:rsidRPr="00117A66">
              <w:t>1.5.</w:t>
            </w:r>
            <w:r w:rsidRPr="00117A66">
              <w:tab/>
              <w:t>Technical and/or calibration requirements for overhaul are sourced and support equipment is identified and prepared</w:t>
            </w:r>
          </w:p>
          <w:p w:rsidR="00000000" w:rsidP="00117A66">
            <w:pPr>
              <w:pStyle w:val="List2"/>
              <w:rPr>
                <w:lang w:val="en-NZ"/>
              </w:rPr>
            </w:pPr>
            <w:r w:rsidRPr="00117A66">
              <w:t>1.6.</w:t>
            </w:r>
            <w:r w:rsidRPr="00117A66">
              <w:tab/>
              <w:t>Warnings in relation to working with petrol are observed</w:t>
            </w:r>
          </w:p>
        </w:tc>
      </w:tr>
      <w:tr w:rsidTr="00E3632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List"/>
              <w:rPr>
                <w:lang w:val="en-NZ"/>
              </w:rPr>
            </w:pPr>
            <w:r w:rsidRPr="00117A66">
              <w:t>2.</w:t>
            </w:r>
            <w:r w:rsidRPr="00117A66">
              <w:tab/>
            </w:r>
            <w:r w:rsidRPr="00117A66">
              <w:t>Test petrol fuel system components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List2"/>
            </w:pPr>
            <w:r w:rsidRPr="00117A66">
              <w:t>2.1.</w:t>
            </w:r>
            <w:r w:rsidRPr="00117A66">
              <w:tab/>
              <w:t>Methods for conduct of the system test are implemented in accordance with workplace procedures and manufacturer/component supplier specifications</w:t>
            </w:r>
          </w:p>
          <w:p w:rsidR="00000000" w:rsidRPr="00117A66" w:rsidP="00117A66">
            <w:pPr>
              <w:pStyle w:val="List2"/>
            </w:pPr>
            <w:r w:rsidRPr="00117A66">
              <w:t>2.2.</w:t>
            </w:r>
            <w:r w:rsidRPr="00117A66">
              <w:tab/>
              <w:t>Results are compared with manufacturer/compon</w:t>
            </w:r>
            <w:r w:rsidRPr="00117A66">
              <w:t>ent supplier specifications to indicate compliance or non-compliance</w:t>
            </w:r>
          </w:p>
          <w:p w:rsidR="00000000" w:rsidRPr="00117A66" w:rsidP="00117A66">
            <w:pPr>
              <w:pStyle w:val="List2"/>
            </w:pPr>
            <w:r w:rsidRPr="00117A66">
              <w:t>2.3.</w:t>
            </w:r>
            <w:r w:rsidRPr="00117A66">
              <w:tab/>
              <w:t>Results are documented with evidence and supporting information and recommendations made</w:t>
            </w:r>
          </w:p>
          <w:p w:rsidR="00000000" w:rsidP="00117A66">
            <w:pPr>
              <w:pStyle w:val="List2"/>
              <w:rPr>
                <w:lang w:val="en-NZ"/>
              </w:rPr>
            </w:pPr>
            <w:r w:rsidRPr="00117A66">
              <w:t>2.4.</w:t>
            </w:r>
            <w:r w:rsidRPr="00117A66">
              <w:tab/>
              <w:t>Report is forwarded to appropriate persons for action in accordance with workplace proce</w:t>
            </w:r>
            <w:r w:rsidRPr="00117A66">
              <w:t>dures</w:t>
            </w:r>
          </w:p>
        </w:tc>
      </w:tr>
      <w:tr w:rsidTr="00E3632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List"/>
              <w:rPr>
                <w:lang w:val="en-NZ"/>
              </w:rPr>
            </w:pPr>
            <w:r w:rsidRPr="00117A66">
              <w:t>3.</w:t>
            </w:r>
            <w:r w:rsidRPr="00117A66">
              <w:tab/>
              <w:t>Overhaul petrol fuel system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List2"/>
            </w:pPr>
            <w:r w:rsidRPr="00117A66">
              <w:t>3.1.</w:t>
            </w:r>
            <w:r w:rsidRPr="00117A66">
              <w:tab/>
              <w:t xml:space="preserve">Information is accessed and interpreted from manufacturer/component supplier specifications </w:t>
            </w:r>
          </w:p>
          <w:p w:rsidR="00000000" w:rsidRPr="00117A66" w:rsidP="00117A66">
            <w:pPr>
              <w:pStyle w:val="List2"/>
            </w:pPr>
            <w:r w:rsidRPr="00117A66">
              <w:t>3.2.</w:t>
            </w:r>
            <w:r w:rsidRPr="00117A66">
              <w:tab/>
              <w:t>Overhaul of fuel system components is carried out in accordance with manufacturer/component supplier spe</w:t>
            </w:r>
            <w:r w:rsidRPr="00117A66">
              <w:t xml:space="preserve">cifications </w:t>
            </w:r>
          </w:p>
          <w:p w:rsidR="00000000" w:rsidP="00117A66">
            <w:pPr>
              <w:pStyle w:val="List2"/>
              <w:rPr>
                <w:lang w:val="en-NZ"/>
              </w:rPr>
            </w:pPr>
            <w:r w:rsidRPr="00117A66">
              <w:t>3.3.</w:t>
            </w:r>
            <w:r w:rsidRPr="00117A66">
              <w:tab/>
              <w:t>Petrol fuel system component overhaul is completed without causing damage to any component or system</w:t>
            </w:r>
          </w:p>
        </w:tc>
      </w:tr>
      <w:tr w:rsidTr="00E3632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List"/>
              <w:rPr>
                <w:lang w:val="en-NZ"/>
              </w:rPr>
            </w:pPr>
            <w:r w:rsidRPr="00117A66">
              <w:t>4.</w:t>
            </w:r>
            <w:r w:rsidRPr="00117A66">
              <w:tab/>
              <w:t>Prepare fuel system for normal service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List2"/>
            </w:pPr>
            <w:r w:rsidRPr="00117A66">
              <w:t>4.1.</w:t>
            </w:r>
            <w:r w:rsidRPr="00117A66">
              <w:tab/>
              <w:t>Overhaul work schedule documentation is completed</w:t>
            </w:r>
          </w:p>
          <w:p w:rsidR="00000000" w:rsidRPr="00117A66" w:rsidP="00117A66">
            <w:pPr>
              <w:pStyle w:val="List2"/>
            </w:pPr>
            <w:r w:rsidRPr="00117A66">
              <w:t>4.2.</w:t>
            </w:r>
            <w:r w:rsidRPr="00117A66">
              <w:tab/>
              <w:t>Final inspection is made to ensure</w:t>
            </w:r>
            <w:r w:rsidRPr="00117A66">
              <w:t xml:space="preserve"> work is to workplace expectations</w:t>
            </w:r>
          </w:p>
          <w:p w:rsidR="00000000" w:rsidRPr="00117A66" w:rsidP="00117A66">
            <w:pPr>
              <w:pStyle w:val="List2"/>
            </w:pPr>
            <w:r w:rsidRPr="00117A66">
              <w:t>4.3.</w:t>
            </w:r>
            <w:r w:rsidRPr="00117A66">
              <w:tab/>
              <w:t>Job card is processed in accordance with workplace procedures</w:t>
            </w:r>
          </w:p>
        </w:tc>
      </w:tr>
    </w:tbl>
    <w:p w:rsidR="00E3632D" w:rsidP="00117A66">
      <w:pPr>
        <w:pStyle w:val="BodyText"/>
      </w:pPr>
    </w:p>
    <w:p w:rsidR="00E3632D" w:rsidP="00117A66">
      <w:pPr>
        <w:pStyle w:val="BodyText"/>
      </w:pPr>
    </w:p>
    <w:p w:rsidR="00000000" w:rsidRPr="00117A66" w:rsidP="00117A66">
      <w:pPr>
        <w:pStyle w:val="Heading1"/>
      </w:pPr>
      <w:bookmarkStart w:id="9" w:name="O_257287"/>
      <w:bookmarkEnd w:id="9"/>
      <w:r w:rsidRPr="00117A66">
        <w:t>Required Skills and Knowledge</w:t>
      </w:r>
    </w:p>
    <w:tbl>
      <w:tblPr>
        <w:tblW w:w="0" w:type="auto"/>
        <w:tblLayout w:type="fixed"/>
        <w:tblCellMar>
          <w:left w:w="62" w:type="dxa"/>
          <w:right w:w="62" w:type="dxa"/>
        </w:tblCellMar>
        <w:tblLook w:val="0000"/>
      </w:tblPr>
      <w:tblGrid>
        <w:gridCol w:w="8522"/>
      </w:tblGrid>
      <w:tr w:rsidTr="00E363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REQUIRED SKILLS AND KNOWLEDGE</w:t>
            </w:r>
          </w:p>
        </w:tc>
      </w:tr>
      <w:tr w:rsidTr="00E363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This section describes the skills and knowledge required for this unit.</w:t>
            </w:r>
          </w:p>
        </w:tc>
      </w:tr>
      <w:tr w:rsidTr="00E36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Required skills</w:t>
            </w:r>
          </w:p>
        </w:tc>
      </w:tr>
      <w:tr w:rsidTr="00E36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ListBullet"/>
            </w:pPr>
            <w:r w:rsidRPr="00117A66">
              <w:t>apply research and interpretive skills sufficient to locate, interpret and apply manufacturer/component supplier procedures, workplace policies and procedures</w:t>
            </w:r>
          </w:p>
          <w:p w:rsidR="00000000" w:rsidRPr="00117A66" w:rsidP="00117A66">
            <w:pPr>
              <w:pStyle w:val="ListBullet"/>
            </w:pPr>
            <w:r w:rsidRPr="00117A66">
              <w:t>apply analytical skills required for identification and analysis of technical information</w:t>
            </w:r>
          </w:p>
          <w:p w:rsidR="00000000" w:rsidRPr="00117A66" w:rsidP="00117A66">
            <w:pPr>
              <w:pStyle w:val="ListBullet"/>
            </w:pPr>
            <w:r w:rsidRPr="00117A66">
              <w:t xml:space="preserve">apply plain English literacy and communication skills in relation to dealing with customers and team members </w:t>
            </w:r>
          </w:p>
          <w:p w:rsidR="00000000" w:rsidRPr="00117A66" w:rsidP="00117A66">
            <w:pPr>
              <w:pStyle w:val="ListBullet"/>
            </w:pPr>
            <w:r w:rsidRPr="00117A66">
              <w:t>apply questioning and active listening skills for exampl</w:t>
            </w:r>
            <w:r w:rsidRPr="00117A66">
              <w:t>e when obtaining information from customers</w:t>
            </w:r>
          </w:p>
          <w:p w:rsidR="00000000" w:rsidRPr="00117A66" w:rsidP="00117A66">
            <w:pPr>
              <w:pStyle w:val="ListBullet"/>
            </w:pPr>
            <w:r w:rsidRPr="00117A66">
              <w:t>apply oral communication skills sufficient to convey information and concepts to customers</w:t>
            </w:r>
          </w:p>
          <w:p w:rsidR="00000000" w:rsidRPr="00117A66" w:rsidP="00117A66">
            <w:pPr>
              <w:pStyle w:val="ListBullet"/>
            </w:pPr>
            <w:r w:rsidRPr="00117A66">
              <w:t>apply planning and organising skills to work activities, including making good use of time and resources, sorting out pri</w:t>
            </w:r>
            <w:r w:rsidRPr="00117A66">
              <w:t>orities and monitoring own performance</w:t>
            </w:r>
          </w:p>
          <w:p w:rsidR="00000000" w:rsidRPr="00117A66" w:rsidP="00117A66">
            <w:pPr>
              <w:pStyle w:val="ListBullet"/>
            </w:pPr>
            <w:r w:rsidRPr="00117A66">
              <w:t>interact effectively with other persons both on a one-to-one basis and in groups, including understanding and responding to the needs of a customer and working effectively as a member of a team to achieve a shared goa</w:t>
            </w:r>
            <w:r w:rsidRPr="00117A66">
              <w:t>l</w:t>
            </w:r>
          </w:p>
          <w:p w:rsidR="00000000" w:rsidRPr="00117A66" w:rsidP="00117A66">
            <w:pPr>
              <w:pStyle w:val="ListBullet"/>
            </w:pPr>
            <w:r w:rsidRPr="00117A66">
              <w:t>establish safe and effective work processes which anticipate and/or resolve problems and downtime, to systematically develop solutions to avoid or minimise reworking and avoid wastage</w:t>
            </w:r>
          </w:p>
          <w:p w:rsidR="00000000" w:rsidRPr="00117A66" w:rsidP="00117A66">
            <w:pPr>
              <w:pStyle w:val="ListBullet"/>
            </w:pPr>
            <w:r w:rsidRPr="00117A66">
              <w:t>use mathematical ideas and techniques to calculate time, assess tolera</w:t>
            </w:r>
            <w:r w:rsidRPr="00117A66">
              <w:t>nces, apply accurate measurements, calculate material requirements and establish quality checks</w:t>
            </w:r>
          </w:p>
          <w:p w:rsidR="00000000" w:rsidP="00117A66">
            <w:pPr>
              <w:pStyle w:val="ListBullet"/>
              <w:rPr>
                <w:lang w:val="en-NZ"/>
              </w:rPr>
            </w:pPr>
            <w:r w:rsidRPr="00117A66">
              <w:t>use workplace technology related to overhaul of petrol fuel system components, including use of specialist tooling and equipment, measuring equipment, computeri</w:t>
            </w:r>
            <w:r w:rsidRPr="00117A66">
              <w:t>sed technology and communication devices and reporting/documenting of results</w:t>
            </w:r>
          </w:p>
        </w:tc>
      </w:tr>
      <w:tr w:rsidTr="00E36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Required knowledge</w:t>
            </w:r>
          </w:p>
        </w:tc>
      </w:tr>
      <w:tr w:rsidTr="00E36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A working knowledge of:</w:t>
            </w:r>
          </w:p>
          <w:p w:rsidR="00000000" w:rsidRPr="00117A66" w:rsidP="00117A66">
            <w:pPr>
              <w:pStyle w:val="ListBullet"/>
            </w:pPr>
            <w:r w:rsidRPr="00117A66">
              <w:t>OH&amp;S regulations/requirements, equipment, material and personal safety requirements</w:t>
            </w:r>
          </w:p>
          <w:p w:rsidR="00000000" w:rsidRPr="00117A66" w:rsidP="00117A66">
            <w:pPr>
              <w:pStyle w:val="ListBullet"/>
            </w:pPr>
            <w:r w:rsidRPr="00117A66">
              <w:t>dangers of working with petrol</w:t>
            </w:r>
          </w:p>
          <w:p w:rsidR="00000000" w:rsidRPr="00117A66" w:rsidP="00117A66">
            <w:pPr>
              <w:pStyle w:val="ListBullet"/>
            </w:pPr>
            <w:r w:rsidRPr="00117A66">
              <w:t>operating principles of carburettors and fuel pumps</w:t>
            </w:r>
          </w:p>
          <w:p w:rsidR="00000000" w:rsidRPr="00117A66" w:rsidP="00117A66">
            <w:pPr>
              <w:pStyle w:val="ListBullet"/>
            </w:pPr>
            <w:r w:rsidRPr="00117A66">
              <w:t>types and layout of service/repair manuals (hard copy and electronic)</w:t>
            </w:r>
          </w:p>
          <w:p w:rsidR="00000000" w:rsidRPr="00117A66" w:rsidP="00117A66">
            <w:pPr>
              <w:pStyle w:val="ListBullet"/>
            </w:pPr>
            <w:r w:rsidRPr="00117A66">
              <w:t xml:space="preserve">overhaul procedures </w:t>
            </w:r>
          </w:p>
          <w:p w:rsidR="00000000" w:rsidRPr="00117A66" w:rsidP="00117A66">
            <w:pPr>
              <w:pStyle w:val="ListBullet"/>
            </w:pPr>
            <w:r w:rsidRPr="00117A66">
              <w:t xml:space="preserve">test procedures </w:t>
            </w:r>
          </w:p>
          <w:p w:rsidR="00000000" w:rsidRPr="00117A66" w:rsidP="00117A66">
            <w:pPr>
              <w:pStyle w:val="ListBullet"/>
            </w:pPr>
            <w:r w:rsidRPr="00117A66">
              <w:t>Australian Design Rules</w:t>
            </w:r>
          </w:p>
          <w:p w:rsidR="00000000" w:rsidRPr="00117A66" w:rsidP="00117A66">
            <w:pPr>
              <w:pStyle w:val="ListBullet"/>
            </w:pPr>
            <w:r w:rsidRPr="00117A66">
              <w:t>enterprise quality procedures</w:t>
            </w:r>
          </w:p>
          <w:p w:rsidR="00000000" w:rsidRPr="00117A66" w:rsidP="00117A66">
            <w:pPr>
              <w:pStyle w:val="ListBullet"/>
            </w:pPr>
            <w:r w:rsidRPr="00117A66">
              <w:t>work organisation and planning processes</w:t>
            </w:r>
          </w:p>
        </w:tc>
      </w:tr>
    </w:tbl>
    <w:p w:rsidR="00E3632D" w:rsidP="00117A66">
      <w:pPr>
        <w:pStyle w:val="BodyText"/>
      </w:pPr>
    </w:p>
    <w:p w:rsidR="00E3632D" w:rsidP="00117A66">
      <w:pPr>
        <w:pStyle w:val="BodyText"/>
      </w:pPr>
    </w:p>
    <w:p w:rsidR="00000000" w:rsidRPr="00117A66" w:rsidP="00117A66">
      <w:pPr>
        <w:pStyle w:val="AllowPageBreak"/>
      </w:pPr>
    </w:p>
    <w:p w:rsidR="00000000" w:rsidRPr="00117A66" w:rsidP="00117A66">
      <w:pPr>
        <w:pStyle w:val="Heading1"/>
      </w:pPr>
      <w:bookmarkStart w:id="10" w:name="O_241321"/>
      <w:bookmarkEnd w:id="10"/>
      <w:r w:rsidRPr="00117A66">
        <w:t>Evidence Guide</w:t>
      </w:r>
    </w:p>
    <w:tbl>
      <w:tblPr>
        <w:tblW w:w="9570" w:type="dxa"/>
        <w:tblLayout w:type="fixed"/>
        <w:tblCellMar>
          <w:left w:w="62" w:type="dxa"/>
          <w:right w:w="62" w:type="dxa"/>
        </w:tblCellMar>
        <w:tblLook w:val="0000"/>
      </w:tblPr>
      <w:tblGrid>
        <w:gridCol w:w="3908"/>
        <w:gridCol w:w="5662"/>
      </w:tblGrid>
      <w:tr w:rsidTr="00E363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EVIDENCE GUIDE</w:t>
            </w:r>
          </w:p>
        </w:tc>
      </w:tr>
      <w:tr w:rsidTr="00E363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 xml:space="preserve">The evidence guide provides advice on assessment and must be read in conjunction with the performance criteria, required skills and knowledge, </w:t>
            </w:r>
            <w:r w:rsidRPr="00117A66">
              <w:t>range statement and the Assessment Guidelines for the Training Package.</w:t>
            </w:r>
          </w:p>
        </w:tc>
      </w:tr>
      <w:tr w:rsidTr="00E36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p>
        </w:tc>
      </w:tr>
      <w:tr w:rsidTr="00E36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It is essential that competence in this unit signifies ability to transfer competence to changing circumstances and to respond to unusual circumstances in the critical aspects of:</w:t>
            </w:r>
          </w:p>
          <w:p w:rsidR="00000000" w:rsidRPr="00117A66" w:rsidP="00117A66">
            <w:pPr>
              <w:pStyle w:val="ListBullet"/>
            </w:pPr>
            <w:r w:rsidRPr="00117A66">
              <w:t>observing safety procedures and requirements</w:t>
            </w:r>
          </w:p>
          <w:p w:rsidR="00000000" w:rsidRPr="00117A66" w:rsidP="00117A66">
            <w:pPr>
              <w:pStyle w:val="ListBullet"/>
            </w:pPr>
            <w:r w:rsidRPr="00117A66">
              <w:t>communicating effectively with</w:t>
            </w:r>
            <w:r w:rsidRPr="00117A66">
              <w:t xml:space="preserve"> others involved in or affected by the work</w:t>
            </w:r>
          </w:p>
          <w:p w:rsidR="00000000" w:rsidRPr="00117A66" w:rsidP="00117A66">
            <w:pPr>
              <w:pStyle w:val="ListBullet"/>
            </w:pPr>
            <w:r w:rsidRPr="00117A66">
              <w:t>selecting methods and techniques appropriate to the circumstances</w:t>
            </w:r>
          </w:p>
          <w:p w:rsidR="00000000" w:rsidRPr="00117A66" w:rsidP="00117A66">
            <w:pPr>
              <w:pStyle w:val="ListBullet"/>
            </w:pPr>
            <w:r w:rsidRPr="00117A66">
              <w:t>completing preparatory activity in a systematic manner</w:t>
            </w:r>
          </w:p>
          <w:p w:rsidR="00000000" w:rsidRPr="00117A66" w:rsidP="00117A66">
            <w:pPr>
              <w:pStyle w:val="ListBullet"/>
            </w:pPr>
            <w:r w:rsidRPr="00117A66">
              <w:t>interpreting test results/readings</w:t>
            </w:r>
          </w:p>
          <w:p w:rsidR="00000000" w:rsidRPr="00117A66" w:rsidP="00117A66">
            <w:pPr>
              <w:pStyle w:val="ListBullet"/>
            </w:pPr>
            <w:r w:rsidRPr="00117A66">
              <w:t>conducting the overha</w:t>
            </w:r>
            <w:r w:rsidRPr="00117A66">
              <w:t>ul of a range of petrol fuel system components in accordance with workplace and manufacturer/component supplier requirements</w:t>
            </w:r>
          </w:p>
          <w:p w:rsidR="00000000" w:rsidRPr="00117A66" w:rsidP="00117A66">
            <w:pPr>
              <w:pStyle w:val="ListBullet"/>
            </w:pPr>
            <w:r w:rsidRPr="00117A66">
              <w:t>completing overhaul of fuel system components within workplace timeframes</w:t>
            </w:r>
          </w:p>
          <w:p w:rsidR="00000000" w:rsidP="00117A66">
            <w:pPr>
              <w:pStyle w:val="ListBullet"/>
              <w:rPr>
                <w:lang w:val="en-NZ"/>
              </w:rPr>
            </w:pPr>
            <w:r w:rsidRPr="00117A66">
              <w:t>fuel system presentation in compliance with workplace req</w:t>
            </w:r>
            <w:r w:rsidRPr="00117A66">
              <w:t>uirements</w:t>
            </w:r>
          </w:p>
        </w:tc>
      </w:tr>
      <w:tr w:rsidTr="00E36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Context of</w:t>
            </w:r>
            <w:r w:rsidRPr="00117A66">
              <w:t xml:space="preserve">, </w:t>
            </w:r>
            <w:r w:rsidRPr="00117A6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Application of competence is to be assessed in the workplace or simulated worksite</w:t>
            </w:r>
          </w:p>
          <w:p w:rsidR="00000000" w:rsidRPr="00117A66" w:rsidP="00117A66">
            <w:pPr>
              <w:pStyle w:val="BodyText"/>
            </w:pPr>
            <w:r w:rsidRPr="00117A66">
              <w:t>Assessment is to occur using standard and authorised work practices, safety requirements and environmental const</w:t>
            </w:r>
            <w:r w:rsidRPr="00117A66">
              <w:t>raints</w:t>
            </w:r>
          </w:p>
          <w:p w:rsidR="00000000" w:rsidRPr="00117A66" w:rsidP="00117A66">
            <w:pPr>
              <w:pStyle w:val="BodyText"/>
            </w:pPr>
            <w:r w:rsidRPr="00117A66">
              <w:t>Assessment is to comply with regulatory requirements, including Australian Standards</w:t>
            </w:r>
          </w:p>
          <w:p w:rsidR="00000000" w:rsidRPr="00117A66" w:rsidP="00117A66">
            <w:pPr>
              <w:pStyle w:val="BodyText"/>
            </w:pPr>
            <w:r w:rsidRPr="00117A66">
              <w:t>The following resources should be made available:</w:t>
            </w:r>
          </w:p>
          <w:p w:rsidR="00000000" w:rsidRPr="00117A66" w:rsidP="00117A66">
            <w:pPr>
              <w:pStyle w:val="ListBullet"/>
            </w:pPr>
            <w:r w:rsidRPr="00117A66">
              <w:t>workplace location or simulated workplace</w:t>
            </w:r>
          </w:p>
          <w:p w:rsidR="00000000" w:rsidRPr="00117A66" w:rsidP="00117A66">
            <w:pPr>
              <w:pStyle w:val="ListBullet"/>
            </w:pPr>
            <w:r w:rsidRPr="00117A66">
              <w:t>materials relevant to the overhaul of petrol fuel system components</w:t>
            </w:r>
          </w:p>
          <w:p w:rsidR="00000000" w:rsidRPr="00117A66" w:rsidP="00117A66">
            <w:pPr>
              <w:pStyle w:val="ListBullet"/>
            </w:pPr>
            <w:r w:rsidRPr="00117A66">
              <w:t>equ</w:t>
            </w:r>
            <w:r w:rsidRPr="00117A66">
              <w:t>ipment, hand and power tooling appropriate to the overhaul of petrol fuel system components</w:t>
            </w:r>
          </w:p>
          <w:p w:rsidR="00000000" w:rsidRPr="00117A66" w:rsidP="00117A66">
            <w:pPr>
              <w:pStyle w:val="ListBullet"/>
            </w:pPr>
            <w:r w:rsidRPr="00117A66">
              <w:t>activities covering the mandatory task requirements</w:t>
            </w:r>
          </w:p>
          <w:p w:rsidR="00000000" w:rsidP="00117A66">
            <w:pPr>
              <w:pStyle w:val="ListBullet"/>
              <w:rPr>
                <w:lang w:val="en-NZ"/>
              </w:rPr>
            </w:pPr>
            <w:r w:rsidRPr="00117A66">
              <w:t>specifications and work instructions</w:t>
            </w:r>
          </w:p>
        </w:tc>
      </w:tr>
      <w:tr w:rsidTr="00E36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Assessment must satisfy the endorsed assessment guidelines of the automotive industry's RS&amp;R Training Package</w:t>
            </w:r>
          </w:p>
          <w:p w:rsidR="00000000" w:rsidRPr="00117A66" w:rsidP="00117A66">
            <w:pPr>
              <w:pStyle w:val="BodyText"/>
            </w:pPr>
            <w:r w:rsidRPr="00117A66">
              <w:t>Assessment methods must confirm consistency and accuracy of performance together with application of underpinning knowledge</w:t>
            </w:r>
          </w:p>
          <w:p w:rsidR="00000000" w:rsidRPr="00117A66" w:rsidP="00117A66">
            <w:pPr>
              <w:pStyle w:val="BodyText"/>
            </w:pPr>
            <w:r w:rsidRPr="00117A66">
              <w:t xml:space="preserve">Assessment must be by </w:t>
            </w:r>
            <w:r w:rsidRPr="00117A66">
              <w:t>direct observation of tasks, with questioning on underpinning knowledge and it must also reinforce the integration of key competencies</w:t>
            </w:r>
          </w:p>
          <w:p w:rsidR="00000000" w:rsidRPr="00117A66" w:rsidP="00117A66">
            <w:pPr>
              <w:pStyle w:val="BodyText"/>
            </w:pPr>
            <w:r w:rsidRPr="00117A66">
              <w:t>Assessment may be applied under project related conditions (real or simulated) and require evidence of process</w:t>
            </w:r>
          </w:p>
          <w:p w:rsidR="00000000" w:rsidRPr="00117A66" w:rsidP="00117A66">
            <w:pPr>
              <w:pStyle w:val="BodyText"/>
            </w:pPr>
            <w:r w:rsidRPr="00117A66">
              <w:t>Assessment</w:t>
            </w:r>
            <w:r w:rsidRPr="00117A66">
              <w:t xml:space="preserve"> must confirm a reasonable inference that competence is able not only to be satisfied under the particular circumstance, but is able to be transferred to other circumstances</w:t>
            </w:r>
          </w:p>
          <w:p w:rsidR="00000000" w:rsidRPr="00117A66" w:rsidP="00117A66">
            <w:pPr>
              <w:pStyle w:val="BodyText"/>
            </w:pPr>
            <w:r w:rsidRPr="00117A66">
              <w:t>It is preferable assessment reflects a process rather than an event and occurs ove</w:t>
            </w:r>
            <w:r w:rsidRPr="00117A66">
              <w:t>r a period of time to cover the varying quality circumstances. Evidence of performance may be provided by customers, team leaders/members or other appropriate persons subject to agreed authentication arrangements</w:t>
            </w:r>
          </w:p>
          <w:p w:rsidR="00000000" w:rsidP="00117A66">
            <w:pPr>
              <w:pStyle w:val="BodyText"/>
              <w:rPr>
                <w:lang w:val="en-NZ"/>
              </w:rPr>
            </w:pPr>
            <w:r w:rsidRPr="00117A66">
              <w:t xml:space="preserve">Competence in this unit may be assessed in </w:t>
            </w:r>
            <w:r w:rsidRPr="00117A66">
              <w:t>conjunction with other functional units which together form part of the holistic work role</w:t>
            </w:r>
          </w:p>
        </w:tc>
      </w:tr>
      <w:tr w:rsidTr="00E36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p>
        </w:tc>
      </w:tr>
    </w:tbl>
    <w:p w:rsidR="00E3632D" w:rsidP="00117A66">
      <w:pPr>
        <w:pStyle w:val="BodyText"/>
      </w:pPr>
    </w:p>
    <w:p w:rsidR="00E3632D" w:rsidP="00117A66">
      <w:pPr>
        <w:pStyle w:val="BodyText"/>
      </w:pPr>
    </w:p>
    <w:p w:rsidR="00000000" w:rsidRPr="00117A66" w:rsidP="00117A66">
      <w:pPr>
        <w:pStyle w:val="Heading1"/>
      </w:pPr>
      <w:bookmarkStart w:id="11" w:name="O_249304"/>
      <w:bookmarkEnd w:id="11"/>
      <w:r w:rsidRPr="00117A66">
        <w:t>Range Statement</w:t>
      </w:r>
    </w:p>
    <w:tbl>
      <w:tblPr>
        <w:tblW w:w="0" w:type="auto"/>
        <w:tblLayout w:type="fixed"/>
        <w:tblCellMar>
          <w:left w:w="62" w:type="dxa"/>
          <w:right w:w="62" w:type="dxa"/>
        </w:tblCellMar>
        <w:tblLook w:val="0000"/>
      </w:tblPr>
      <w:tblGrid>
        <w:gridCol w:w="3549"/>
        <w:gridCol w:w="4973"/>
      </w:tblGrid>
      <w:tr w:rsidTr="00E363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RANGE STATEMENT</w:t>
            </w:r>
          </w:p>
        </w:tc>
      </w:tr>
      <w:tr w:rsidTr="00E363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The range statement relates to the unit of competency as a whole. It allows for different work environments and situations that may affect performance. Bold italicised wording, if used in the performance criteria, is detailed below. Essential operating con</w:t>
            </w:r>
            <w:r w:rsidRPr="00117A66">
              <w:t>ditions that may be present with training and assessment (depending on the work situation, needs of the candidate, accessibility of the item, and local industry and regional contexts) may also be included.</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Petrol fuel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Petrol fuel systems may be i</w:t>
            </w:r>
            <w:r w:rsidRPr="00117A66">
              <w:t>n light vehicles, heavy vehicles, motorcycles, marine engines, small engines and outdoor power equipment</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Systems may be two-stroke and/or four-stroke and spark ignition fuel systems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Fuel 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Fuel system components are to include basic EFI components and/or carburettors (all positions, electronic, fixed venturi, variable venturi), fuel pumps, mechanical and electrical, and engine shutdown systems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Overhaul methods</w:t>
            </w:r>
            <w:r w:rsidRPr="00117A66">
              <w:t xml:space="preserve"> and sequences are to include the complete dismantling of component parts, measuring and evaluation of wear, the replacement, repair, rebuilding or reconditioning of parts comparable to original parts, the assembly of parts, performance of functional testi</w:t>
            </w:r>
            <w:r w:rsidRPr="00117A66">
              <w:t>ng and the completion of records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OH</w:t>
            </w:r>
            <w:r w:rsidRPr="00117A66">
              <w:t>&amp;</w:t>
            </w:r>
            <w:r w:rsidRPr="00117A6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OH&amp;S requirements are to be in accordance with legislation/regulations/codes of practice and enterprise safety policies and procedures. This may include protective clothing and equipment, use of tooling and equipment,</w:t>
            </w:r>
            <w:r w:rsidRPr="00117A66">
              <w:t xml:space="preserve"> workplace environment and safety, handling of materials, use of fire fighting equipment, enterprise first aid, hazard control and hazardous materials and substances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Personal protective equipment is to include that prescribed</w:t>
            </w:r>
            <w:r w:rsidRPr="00117A66">
              <w:t xml:space="preserve"> under legislation/regulations/codes of practice and workplace policies and practices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 xml:space="preserve">Safe operating procedures are to include, but are not limited to the conduct of operational risk assessment and treatments associated with </w:t>
            </w:r>
            <w:r w:rsidRPr="00117A66">
              <w:t>vehicular movement, toxic substances, electrical safety, machinery movement and operation, manual and mechanical lifting and shifting, working in proximity to others and site visitors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Emergency procedures related to this unit are to i</w:t>
            </w:r>
            <w:r w:rsidRPr="00117A66">
              <w:t>nclude, but are not limited to emergency shutdown and stopping of equipment, extinguishing fires, enterprise first aid requirements and site evacuation</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Environmental requirements are to include but are not limited to waste management, noise, dust and cleanup management</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Quality requirements are to include, but are not limited to regulations, including Australian Standards, internal co</w:t>
            </w:r>
            <w:r w:rsidRPr="00117A66">
              <w:t>mpany quality policy and standards and enterprise operations and procedures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Statutory</w:t>
            </w:r>
            <w:r w:rsidRPr="00117A66">
              <w:t>/</w:t>
            </w:r>
            <w:r w:rsidRPr="00117A6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Statutory/regulatory authorities may include Federal, State/Territory and local authorities administering the acts, regulations and codes of pract</w:t>
            </w:r>
            <w:r w:rsidRPr="00117A66">
              <w:t>ice</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 xml:space="preserve">Tooling and equipment may include hand tooling, power tooling, specialist tooling for disassembly/ assembly and adjustment, and testing equipment, including hand held meters, computer testers, engine analysers, fuel pump testers </w:t>
            </w:r>
            <w:r w:rsidRPr="00117A66">
              <w:t>and pressure testers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Materials may include spare parts, fuel and cleaning materials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t>Communications are to include, but are not limited to verbal and visual instructions and fault reporting and may include site specific instructio</w:t>
            </w:r>
            <w:r w:rsidRPr="00117A66">
              <w:t>ns, written instructions, plans or instructions related to job/task, telephones and pagers</w:t>
            </w:r>
          </w:p>
        </w:tc>
      </w:tr>
      <w:tr w:rsidTr="00E3632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Information</w:t>
            </w:r>
            <w:r w:rsidRPr="00117A66">
              <w:t>/</w:t>
            </w:r>
            <w:r w:rsidRPr="00117A6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Sources of information/documents may include:</w:t>
            </w:r>
          </w:p>
          <w:p w:rsidR="00000000" w:rsidRPr="00117A66" w:rsidP="00117A66">
            <w:pPr>
              <w:pStyle w:val="ListBullet"/>
            </w:pPr>
            <w:r w:rsidRPr="00117A66">
              <w:t>verbal or written and graphical instructions, signage, work schedules/plans/specifications, wor</w:t>
            </w:r>
            <w:r w:rsidRPr="00117A66">
              <w:t>k bulletins, memos, material safety data sheets, diagrams or sketches</w:t>
            </w:r>
          </w:p>
          <w:p w:rsidR="00000000" w:rsidRPr="00117A66" w:rsidP="00117A66">
            <w:pPr>
              <w:pStyle w:val="ListBullet"/>
            </w:pPr>
            <w:r w:rsidRPr="00117A66">
              <w:t>safe work procedures related to the overhaul of petrol fuel system components</w:t>
            </w:r>
          </w:p>
          <w:p w:rsidR="00000000" w:rsidRPr="00117A66" w:rsidP="00117A66">
            <w:pPr>
              <w:pStyle w:val="ListBullet"/>
            </w:pPr>
            <w:r w:rsidRPr="00117A66">
              <w:t>regulatory/legislative requirements pertaining to the automotive industry, including Australian Design Rules</w:t>
            </w:r>
          </w:p>
          <w:p w:rsidR="00000000" w:rsidRPr="00117A66" w:rsidP="00117A66">
            <w:pPr>
              <w:pStyle w:val="ListBullet"/>
            </w:pPr>
            <w:r w:rsidRPr="00117A66">
              <w:t>engineer's design specifications and instructions</w:t>
            </w:r>
          </w:p>
          <w:p w:rsidR="00000000" w:rsidRPr="00117A66" w:rsidP="00117A66">
            <w:pPr>
              <w:pStyle w:val="ListBullet"/>
            </w:pPr>
            <w:r w:rsidRPr="00117A66">
              <w:t>organisation work specifications and requirements</w:t>
            </w:r>
          </w:p>
          <w:p w:rsidR="00000000" w:rsidRPr="00117A66" w:rsidP="00117A66">
            <w:pPr>
              <w:pStyle w:val="ListBullet"/>
            </w:pPr>
            <w:r w:rsidRPr="00117A66">
              <w:t>instructions issued by authorised enterprise or external persons</w:t>
            </w:r>
          </w:p>
          <w:p w:rsidR="00000000" w:rsidRPr="00117A66" w:rsidP="00117A66">
            <w:pPr>
              <w:pStyle w:val="ListBullet"/>
            </w:pPr>
            <w:r w:rsidRPr="00117A66">
              <w:t>Australian Standards</w:t>
            </w:r>
          </w:p>
        </w:tc>
      </w:tr>
    </w:tbl>
    <w:p w:rsidR="00E3632D" w:rsidP="00117A66">
      <w:pPr>
        <w:pStyle w:val="BodyText"/>
      </w:pPr>
    </w:p>
    <w:p w:rsidR="00E3632D" w:rsidP="00117A66">
      <w:pPr>
        <w:pStyle w:val="BodyText"/>
      </w:pPr>
    </w:p>
    <w:p w:rsidR="00000000" w:rsidRPr="00117A66" w:rsidP="00117A66">
      <w:pPr>
        <w:pStyle w:val="Heading1"/>
      </w:pPr>
      <w:bookmarkStart w:id="12" w:name="O_193517"/>
      <w:bookmarkEnd w:id="12"/>
      <w:r w:rsidRPr="00117A66">
        <w:t>Unit Sector(s)</w:t>
      </w:r>
    </w:p>
    <w:tbl>
      <w:tblPr>
        <w:tblW w:w="0" w:type="auto"/>
        <w:tblLayout w:type="fixed"/>
        <w:tblCellMar>
          <w:left w:w="62" w:type="dxa"/>
          <w:right w:w="62" w:type="dxa"/>
        </w:tblCellMar>
        <w:tblLook w:val="0000"/>
      </w:tblPr>
      <w:tblGrid>
        <w:gridCol w:w="2612"/>
        <w:gridCol w:w="5910"/>
      </w:tblGrid>
      <w:tr w:rsidTr="00E3632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r w:rsidRPr="00117A66">
              <w:t>Technical</w:t>
            </w:r>
          </w:p>
        </w:tc>
      </w:tr>
    </w:tbl>
    <w:p w:rsidR="00E3632D" w:rsidP="00117A66">
      <w:pPr>
        <w:pStyle w:val="BodyText"/>
      </w:pPr>
    </w:p>
    <w:p w:rsidR="00E3632D" w:rsidP="00117A66">
      <w:pPr>
        <w:pStyle w:val="BodyText"/>
      </w:pPr>
    </w:p>
    <w:p w:rsidR="00000000" w:rsidRPr="00117A66" w:rsidP="00117A66">
      <w:pPr>
        <w:pStyle w:val="Heading1"/>
      </w:pPr>
      <w:bookmarkStart w:id="13" w:name="O_193514"/>
      <w:bookmarkEnd w:id="13"/>
      <w:r w:rsidRPr="00117A66">
        <w:t>Co-requisite units</w:t>
      </w:r>
    </w:p>
    <w:tbl>
      <w:tblPr>
        <w:tblW w:w="0" w:type="auto"/>
        <w:tblLayout w:type="fixed"/>
        <w:tblCellMar>
          <w:left w:w="62" w:type="dxa"/>
          <w:right w:w="62" w:type="dxa"/>
        </w:tblCellMar>
        <w:tblLook w:val="0000"/>
      </w:tblPr>
      <w:tblGrid>
        <w:gridCol w:w="2641"/>
        <w:gridCol w:w="1322"/>
        <w:gridCol w:w="4559"/>
      </w:tblGrid>
      <w:tr w:rsidTr="00E363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p>
        </w:tc>
      </w:tr>
      <w:tr w:rsidTr="00E363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p>
        </w:tc>
      </w:tr>
      <w:tr w:rsidTr="00E363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p>
        </w:tc>
      </w:tr>
    </w:tbl>
    <w:p w:rsidR="00E3632D" w:rsidP="00117A66">
      <w:pPr>
        <w:pStyle w:val="BodyText"/>
      </w:pPr>
    </w:p>
    <w:p w:rsidR="00E3632D" w:rsidP="00117A66">
      <w:pPr>
        <w:pStyle w:val="BodyText"/>
      </w:pPr>
    </w:p>
    <w:p w:rsidR="00000000" w:rsidRPr="00117A66" w:rsidP="00117A66">
      <w:pPr>
        <w:pStyle w:val="Heading1"/>
      </w:pPr>
      <w:bookmarkStart w:id="14" w:name="O_193516"/>
      <w:bookmarkEnd w:id="14"/>
      <w:r w:rsidRPr="00117A66">
        <w:t>Competency field</w:t>
      </w:r>
    </w:p>
    <w:tbl>
      <w:tblPr>
        <w:tblW w:w="0" w:type="auto"/>
        <w:tblLayout w:type="fixed"/>
        <w:tblCellMar>
          <w:left w:w="62" w:type="dxa"/>
          <w:right w:w="62" w:type="dxa"/>
        </w:tblCellMar>
        <w:tblLook w:val="0000"/>
      </w:tblPr>
      <w:tblGrid>
        <w:gridCol w:w="2784"/>
        <w:gridCol w:w="5738"/>
      </w:tblGrid>
      <w:tr w:rsidTr="00E363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66">
            <w:pPr>
              <w:pStyle w:val="BodyText"/>
              <w:rPr>
                <w:lang w:val="en-NZ"/>
              </w:rPr>
            </w:pPr>
            <w:r w:rsidRPr="00117A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66" w:rsidP="00117A66">
            <w:pPr>
              <w:pStyle w:val="BodyText"/>
            </w:pPr>
          </w:p>
        </w:tc>
      </w:tr>
    </w:tbl>
    <w:p w:rsidR="00E3632D" w:rsidP="00117A66">
      <w:pPr>
        <w:pStyle w:val="BodyText"/>
      </w:pPr>
    </w:p>
    <w:p w:rsidR="00E3632D" w:rsidP="00117A66">
      <w:pPr>
        <w:pStyle w:val="BodyText"/>
      </w:pPr>
    </w:p>
    <w:p w:rsidR="00000000" w:rsidRPr="00117A66" w:rsidP="00117A66"/>
    <w:sectPr w:rsidSect="00117A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32D" w:rsidP="00E36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2D" w:rsidP="00117A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632D" w:rsidP="00117A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3632D" w:rsidP="00117A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32D" w:rsidP="00E363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2D" w:rsidP="00117A66">
    <w:pPr>
      <w:pStyle w:val="Header"/>
      <w:framePr w:wrap="around"/>
    </w:pPr>
    <w:r>
      <w:fldChar w:fldCharType="begin"/>
    </w:r>
    <w:r>
      <w:instrText xml:space="preserve"> TITLE   \* MERGEFORMAT </w:instrText>
    </w:r>
    <w:r>
      <w:fldChar w:fldCharType="separate"/>
    </w:r>
    <w:r>
      <w:t>AURT403145B Overhaul petrol fuel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632D" w:rsidP="00117A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026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EA2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A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7A66"/>
    <w:pPr>
      <w:spacing w:before="360" w:after="60"/>
      <w:outlineLvl w:val="0"/>
    </w:pPr>
    <w:rPr>
      <w:sz w:val="32"/>
    </w:rPr>
  </w:style>
  <w:style w:type="paragraph" w:styleId="Heading2">
    <w:name w:val="heading 2"/>
    <w:basedOn w:val="HeadingBase"/>
    <w:next w:val="BodyText"/>
    <w:link w:val="Heading2Char"/>
    <w:qFormat/>
    <w:rsid w:val="00117A66"/>
    <w:pPr>
      <w:keepLines/>
      <w:spacing w:before="240" w:after="120"/>
      <w:outlineLvl w:val="1"/>
    </w:pPr>
    <w:rPr>
      <w:sz w:val="28"/>
      <w:szCs w:val="40"/>
    </w:rPr>
  </w:style>
  <w:style w:type="paragraph" w:styleId="Heading3">
    <w:name w:val="heading 3"/>
    <w:basedOn w:val="HeadingBase"/>
    <w:next w:val="BodyText"/>
    <w:link w:val="Heading3Char"/>
    <w:qFormat/>
    <w:rsid w:val="00117A66"/>
    <w:pPr>
      <w:spacing w:before="180" w:after="120"/>
      <w:outlineLvl w:val="2"/>
    </w:pPr>
    <w:rPr>
      <w:spacing w:val="-10"/>
      <w:kern w:val="32"/>
    </w:rPr>
  </w:style>
  <w:style w:type="paragraph" w:styleId="Heading4">
    <w:name w:val="heading 4"/>
    <w:basedOn w:val="HeadingBase"/>
    <w:next w:val="BodyText"/>
    <w:link w:val="Heading4Char"/>
    <w:qFormat/>
    <w:rsid w:val="00117A66"/>
    <w:pPr>
      <w:spacing w:before="160" w:after="120"/>
      <w:outlineLvl w:val="3"/>
    </w:pPr>
    <w:rPr>
      <w:sz w:val="22"/>
    </w:rPr>
  </w:style>
  <w:style w:type="paragraph" w:styleId="Heading5">
    <w:name w:val="heading 5"/>
    <w:basedOn w:val="HeadingBase"/>
    <w:next w:val="Normal"/>
    <w:link w:val="Heading5Char"/>
    <w:qFormat/>
    <w:rsid w:val="00117A66"/>
    <w:pPr>
      <w:spacing w:before="80"/>
      <w:outlineLvl w:val="4"/>
    </w:pPr>
    <w:rPr>
      <w:color w:val="918585"/>
      <w:sz w:val="20"/>
    </w:rPr>
  </w:style>
  <w:style w:type="paragraph" w:styleId="Heading6">
    <w:name w:val="heading 6"/>
    <w:basedOn w:val="HeadingBase"/>
    <w:next w:val="Normal"/>
    <w:link w:val="Heading6Char"/>
    <w:qFormat/>
    <w:rsid w:val="00117A66"/>
    <w:pPr>
      <w:spacing w:before="60"/>
      <w:outlineLvl w:val="5"/>
    </w:pPr>
    <w:rPr>
      <w:color w:val="918585"/>
      <w:sz w:val="20"/>
    </w:rPr>
  </w:style>
  <w:style w:type="paragraph" w:styleId="Heading7">
    <w:name w:val="heading 7"/>
    <w:basedOn w:val="Normal"/>
    <w:next w:val="Normal"/>
    <w:link w:val="Heading7Char"/>
    <w:qFormat/>
    <w:rsid w:val="00117A66"/>
    <w:pPr>
      <w:ind w:left="720"/>
      <w:outlineLvl w:val="6"/>
    </w:pPr>
    <w:rPr>
      <w:i/>
    </w:rPr>
  </w:style>
  <w:style w:type="paragraph" w:styleId="Heading8">
    <w:name w:val="heading 8"/>
    <w:basedOn w:val="Normal"/>
    <w:next w:val="Normal"/>
    <w:link w:val="Heading8Char"/>
    <w:qFormat/>
    <w:rsid w:val="00117A66"/>
    <w:pPr>
      <w:ind w:left="720"/>
      <w:outlineLvl w:val="7"/>
    </w:pPr>
    <w:rPr>
      <w:i/>
    </w:rPr>
  </w:style>
  <w:style w:type="paragraph" w:styleId="Heading9">
    <w:name w:val="heading 9"/>
    <w:basedOn w:val="Normal"/>
    <w:next w:val="Normal"/>
    <w:link w:val="Heading9Char"/>
    <w:qFormat/>
    <w:rsid w:val="00117A66"/>
    <w:pPr>
      <w:ind w:left="720"/>
      <w:outlineLvl w:val="8"/>
    </w:pPr>
    <w:rPr>
      <w:i/>
    </w:rPr>
  </w:style>
  <w:style w:type="character" w:default="1" w:styleId="DefaultParagraphFont">
    <w:name w:val="Default Paragraph Font"/>
    <w:uiPriority w:val="1"/>
    <w:unhideWhenUsed/>
    <w:rsid w:val="00117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A66"/>
  </w:style>
  <w:style w:type="character" w:customStyle="1" w:styleId="Heading1Char">
    <w:name w:val="Heading 1 Char"/>
    <w:basedOn w:val="DefaultParagraphFont"/>
    <w:link w:val="Heading1"/>
    <w:rsid w:val="00117A66"/>
    <w:rPr>
      <w:rFonts w:ascii="Times New Roman" w:eastAsia="Times New Roman" w:hAnsi="Times New Roman" w:cs="Times New Roman"/>
      <w:b/>
      <w:sz w:val="32"/>
      <w:szCs w:val="20"/>
      <w:lang w:eastAsia="en-US"/>
    </w:rPr>
  </w:style>
  <w:style w:type="paragraph" w:styleId="BodyText">
    <w:name w:val="Body Text"/>
    <w:basedOn w:val="Normal"/>
    <w:link w:val="BodyTextChar"/>
    <w:rsid w:val="00117A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7A66"/>
    <w:rPr>
      <w:rFonts w:ascii="Times New Roman" w:eastAsia="Times New Roman" w:hAnsi="Times New Roman" w:cs="Times New Roman"/>
      <w:sz w:val="24"/>
      <w:lang w:val="en-US" w:eastAsia="en-US"/>
    </w:rPr>
  </w:style>
  <w:style w:type="paragraph" w:styleId="Footer">
    <w:name w:val="footer"/>
    <w:basedOn w:val="Normal"/>
    <w:link w:val="FooterChar"/>
    <w:rsid w:val="00117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A66"/>
    <w:rPr>
      <w:rFonts w:ascii="Times New Roman" w:eastAsia="Times New Roman" w:hAnsi="Times New Roman" w:cs="Times New Roman"/>
      <w:sz w:val="16"/>
      <w:lang w:val="en-US" w:eastAsia="en-US"/>
    </w:rPr>
  </w:style>
  <w:style w:type="paragraph" w:styleId="List">
    <w:name w:val="List"/>
    <w:basedOn w:val="BodyText"/>
    <w:next w:val="BodyText"/>
    <w:rsid w:val="00117A66"/>
    <w:pPr>
      <w:tabs>
        <w:tab w:val="left" w:pos="340"/>
      </w:tabs>
      <w:spacing w:before="60" w:after="60"/>
      <w:ind w:left="340" w:hanging="340"/>
    </w:pPr>
  </w:style>
  <w:style w:type="paragraph" w:styleId="ListBullet">
    <w:name w:val="List Bullet"/>
    <w:basedOn w:val="List"/>
    <w:rsid w:val="00117A66"/>
    <w:pPr>
      <w:numPr>
        <w:numId w:val="12"/>
      </w:numPr>
      <w:tabs>
        <w:tab w:val="clear" w:pos="340"/>
      </w:tabs>
      <w:spacing w:before="40" w:after="40"/>
    </w:pPr>
  </w:style>
  <w:style w:type="character" w:customStyle="1" w:styleId="SpecialBold">
    <w:name w:val="Special Bold"/>
    <w:basedOn w:val="DefaultParagraphFont"/>
    <w:rsid w:val="00117A66"/>
    <w:rPr>
      <w:b/>
      <w:spacing w:val="0"/>
    </w:rPr>
  </w:style>
  <w:style w:type="paragraph" w:styleId="Header">
    <w:name w:val="header"/>
    <w:basedOn w:val="Normal"/>
    <w:link w:val="HeaderChar"/>
    <w:rsid w:val="00117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A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7A66"/>
    <w:pPr>
      <w:spacing w:before="240" w:after="120"/>
      <w:outlineLvl w:val="0"/>
    </w:pPr>
    <w:rPr>
      <w:rFonts w:ascii="Times New Roman" w:hAnsi="Times New Roman"/>
      <w:b/>
      <w:sz w:val="28"/>
    </w:rPr>
  </w:style>
  <w:style w:type="paragraph" w:customStyle="1" w:styleId="AllowPageBreak">
    <w:name w:val="AllowPageBreak"/>
    <w:rsid w:val="00117A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7A66"/>
    <w:pPr>
      <w:tabs>
        <w:tab w:val="left" w:pos="680"/>
      </w:tabs>
      <w:spacing w:before="60" w:after="60"/>
      <w:ind w:left="680" w:hanging="340"/>
    </w:pPr>
  </w:style>
  <w:style w:type="character" w:customStyle="1" w:styleId="Heading2Char">
    <w:name w:val="Heading 2 Char"/>
    <w:basedOn w:val="DefaultParagraphFont"/>
    <w:link w:val="Heading2"/>
    <w:rsid w:val="00117A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A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A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A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A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7A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7A66"/>
    <w:rPr>
      <w:rFonts w:ascii="Courier New" w:eastAsia="Times New Roman" w:hAnsi="Courier New" w:cs="Times New Roman"/>
      <w:i/>
      <w:szCs w:val="20"/>
      <w:lang w:val="en-US" w:eastAsia="en-US"/>
    </w:rPr>
  </w:style>
  <w:style w:type="paragraph" w:customStyle="1" w:styleId="HeadingBase">
    <w:name w:val="Heading Base"/>
    <w:rsid w:val="00117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A66"/>
    <w:pPr>
      <w:tabs>
        <w:tab w:val="right" w:leader="dot" w:pos="9072"/>
      </w:tabs>
      <w:ind w:left="567"/>
    </w:pPr>
    <w:rPr>
      <w:szCs w:val="22"/>
    </w:rPr>
  </w:style>
  <w:style w:type="paragraph" w:customStyle="1" w:styleId="TOCBase">
    <w:name w:val="TOC Base"/>
    <w:rsid w:val="00117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A66"/>
    <w:pPr>
      <w:tabs>
        <w:tab w:val="right" w:leader="dot" w:pos="9072"/>
      </w:tabs>
      <w:spacing w:before="40" w:after="40"/>
      <w:ind w:left="284"/>
    </w:pPr>
    <w:rPr>
      <w:rFonts w:ascii="Times New Roman" w:hAnsi="Times New Roman"/>
    </w:rPr>
  </w:style>
  <w:style w:type="paragraph" w:styleId="TOC1">
    <w:name w:val="toc 1"/>
    <w:basedOn w:val="TOCBase"/>
    <w:next w:val="Normal"/>
    <w:rsid w:val="00117A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A66"/>
    <w:pPr>
      <w:spacing w:before="5040"/>
      <w:jc w:val="center"/>
    </w:pPr>
    <w:rPr>
      <w:sz w:val="48"/>
      <w:szCs w:val="72"/>
      <w:lang w:val="en-US"/>
    </w:rPr>
  </w:style>
  <w:style w:type="character" w:customStyle="1" w:styleId="TitleChar">
    <w:name w:val="Title Char"/>
    <w:basedOn w:val="DefaultParagraphFont"/>
    <w:link w:val="Title"/>
    <w:rsid w:val="00117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A66"/>
    <w:pPr>
      <w:tabs>
        <w:tab w:val="left" w:pos="3600"/>
        <w:tab w:val="left" w:pos="3958"/>
      </w:tabs>
    </w:pPr>
  </w:style>
  <w:style w:type="paragraph" w:customStyle="1" w:styleId="Note">
    <w:name w:val="Note"/>
    <w:basedOn w:val="BodyText"/>
    <w:rsid w:val="00117A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A66"/>
    <w:pPr>
      <w:framePr w:wrap="auto" w:hAnchor="text" w:y="6049"/>
    </w:pPr>
    <w:rPr>
      <w:color w:val="000000"/>
      <w:sz w:val="40"/>
    </w:rPr>
  </w:style>
  <w:style w:type="paragraph" w:customStyle="1" w:styleId="TOCTitle">
    <w:name w:val="TOCTitle"/>
    <w:basedOn w:val="Heading1"/>
    <w:rsid w:val="00117A66"/>
    <w:pPr>
      <w:spacing w:after="240"/>
      <w:jc w:val="center"/>
      <w:outlineLvl w:val="9"/>
    </w:pPr>
    <w:rPr>
      <w:caps/>
    </w:rPr>
  </w:style>
  <w:style w:type="paragraph" w:customStyle="1" w:styleId="Version">
    <w:name w:val="Version"/>
    <w:rsid w:val="00117A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A66"/>
    <w:pPr>
      <w:numPr>
        <w:numId w:val="13"/>
      </w:numPr>
      <w:tabs>
        <w:tab w:val="clear" w:pos="680"/>
      </w:tabs>
    </w:pPr>
  </w:style>
  <w:style w:type="paragraph" w:styleId="Index1">
    <w:name w:val="index 1"/>
    <w:basedOn w:val="Normal"/>
    <w:next w:val="Normal"/>
    <w:semiHidden/>
    <w:rsid w:val="00117A66"/>
    <w:pPr>
      <w:keepNext w:val="0"/>
      <w:tabs>
        <w:tab w:val="right" w:pos="4176"/>
      </w:tabs>
      <w:ind w:left="198" w:hanging="198"/>
    </w:pPr>
    <w:rPr>
      <w:rFonts w:ascii="Garamond" w:hAnsi="Garamond"/>
    </w:rPr>
  </w:style>
  <w:style w:type="paragraph" w:styleId="IndexHeading">
    <w:name w:val="index heading"/>
    <w:basedOn w:val="Normal"/>
    <w:next w:val="Index1"/>
    <w:semiHidden/>
    <w:rsid w:val="00117A66"/>
    <w:pPr>
      <w:spacing w:before="120" w:after="120"/>
    </w:pPr>
    <w:rPr>
      <w:rFonts w:ascii="Arial" w:hAnsi="Arial"/>
      <w:b/>
      <w:color w:val="918585"/>
      <w:sz w:val="24"/>
    </w:rPr>
  </w:style>
  <w:style w:type="paragraph" w:customStyle="1" w:styleId="Chapter">
    <w:name w:val="Chapter"/>
    <w:basedOn w:val="Normal"/>
    <w:rsid w:val="00117A66"/>
    <w:pPr>
      <w:spacing w:before="240"/>
    </w:pPr>
    <w:rPr>
      <w:rFonts w:ascii="Times New Roman" w:hAnsi="Times New Roman"/>
      <w:smallCaps/>
      <w:spacing w:val="80"/>
      <w:sz w:val="28"/>
    </w:rPr>
  </w:style>
  <w:style w:type="paragraph" w:customStyle="1" w:styleId="InChapter">
    <w:name w:val="InChapter"/>
    <w:basedOn w:val="Heading3"/>
    <w:rsid w:val="00117A66"/>
    <w:pPr>
      <w:spacing w:after="240"/>
      <w:outlineLvl w:val="9"/>
    </w:pPr>
    <w:rPr>
      <w:noProof/>
    </w:rPr>
  </w:style>
  <w:style w:type="paragraph" w:styleId="Index2">
    <w:name w:val="index 2"/>
    <w:basedOn w:val="Normal"/>
    <w:next w:val="Normal"/>
    <w:semiHidden/>
    <w:rsid w:val="00117A66"/>
    <w:pPr>
      <w:tabs>
        <w:tab w:val="right" w:pos="4176"/>
      </w:tabs>
      <w:ind w:left="568" w:hanging="284"/>
    </w:pPr>
    <w:rPr>
      <w:rFonts w:ascii="Garamond" w:hAnsi="Garamond"/>
    </w:rPr>
  </w:style>
  <w:style w:type="paragraph" w:customStyle="1" w:styleId="Byline">
    <w:name w:val="Byline"/>
    <w:rsid w:val="00117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A66"/>
    <w:pPr>
      <w:tabs>
        <w:tab w:val="clear" w:pos="3600"/>
        <w:tab w:val="clear" w:pos="3958"/>
      </w:tabs>
      <w:jc w:val="right"/>
    </w:pPr>
  </w:style>
  <w:style w:type="character" w:styleId="Emphasis">
    <w:name w:val="Emphasis"/>
    <w:basedOn w:val="DefaultParagraphFont"/>
    <w:qFormat/>
    <w:rsid w:val="00117A66"/>
    <w:rPr>
      <w:i/>
    </w:rPr>
  </w:style>
  <w:style w:type="paragraph" w:styleId="Caption">
    <w:name w:val="caption"/>
    <w:basedOn w:val="BodyText"/>
    <w:next w:val="Normal"/>
    <w:qFormat/>
    <w:rsid w:val="00117A66"/>
    <w:pPr>
      <w:framePr w:w="2268" w:hSpace="181" w:vSpace="181" w:wrap="around" w:vAnchor="text" w:hAnchor="page" w:x="1135" w:y="285" w:anchorLock="1"/>
    </w:pPr>
    <w:rPr>
      <w:i/>
    </w:rPr>
  </w:style>
  <w:style w:type="paragraph" w:customStyle="1" w:styleId="MiniTOCTitle">
    <w:name w:val="MiniTOCTitle"/>
    <w:basedOn w:val="Heading4"/>
    <w:rsid w:val="00117A66"/>
    <w:pPr>
      <w:spacing w:before="240"/>
      <w:outlineLvl w:val="9"/>
    </w:pPr>
    <w:rPr>
      <w:noProof/>
      <w:sz w:val="24"/>
    </w:rPr>
  </w:style>
  <w:style w:type="paragraph" w:customStyle="1" w:styleId="MiniTOCItem">
    <w:name w:val="MiniTOCItem"/>
    <w:basedOn w:val="ListBullet"/>
    <w:rsid w:val="00117A66"/>
    <w:pPr>
      <w:numPr>
        <w:numId w:val="0"/>
      </w:numPr>
      <w:tabs>
        <w:tab w:val="right" w:leader="dot" w:pos="6521"/>
      </w:tabs>
      <w:spacing w:before="0" w:after="0"/>
    </w:pPr>
  </w:style>
  <w:style w:type="paragraph" w:customStyle="1" w:styleId="TOFTitle">
    <w:name w:val="TOFTitle"/>
    <w:basedOn w:val="TOCTitle"/>
    <w:rsid w:val="00117A66"/>
  </w:style>
  <w:style w:type="paragraph" w:styleId="TableofFigures">
    <w:name w:val="table of figures"/>
    <w:basedOn w:val="Normal"/>
    <w:next w:val="Normal"/>
    <w:semiHidden/>
    <w:rsid w:val="00117A66"/>
    <w:pPr>
      <w:tabs>
        <w:tab w:val="right" w:leader="dot" w:pos="9072"/>
      </w:tabs>
      <w:ind w:left="970" w:hanging="403"/>
    </w:pPr>
    <w:rPr>
      <w:rFonts w:ascii="Times New Roman" w:hAnsi="Times New Roman"/>
      <w:b/>
    </w:rPr>
  </w:style>
  <w:style w:type="paragraph" w:styleId="ListNumber">
    <w:name w:val="List Number"/>
    <w:basedOn w:val="List"/>
    <w:rsid w:val="00117A66"/>
    <w:pPr>
      <w:numPr>
        <w:numId w:val="10"/>
      </w:numPr>
    </w:pPr>
  </w:style>
  <w:style w:type="character" w:customStyle="1" w:styleId="WingdingSymbols">
    <w:name w:val="Wingding Symbols"/>
    <w:rsid w:val="00117A66"/>
    <w:rPr>
      <w:rFonts w:ascii="Wingdings" w:hAnsi="Wingdings"/>
    </w:rPr>
  </w:style>
  <w:style w:type="paragraph" w:customStyle="1" w:styleId="TableHeading">
    <w:name w:val="Table Heading"/>
    <w:basedOn w:val="HeadingBase"/>
    <w:rsid w:val="00117A66"/>
    <w:pPr>
      <w:keepLines/>
      <w:pBdr>
        <w:bottom w:val="single" w:sz="6" w:space="1" w:color="918585"/>
      </w:pBdr>
      <w:spacing w:before="240"/>
    </w:pPr>
  </w:style>
  <w:style w:type="character" w:customStyle="1" w:styleId="HotSpot">
    <w:name w:val="HotSpot"/>
    <w:rsid w:val="00117A66"/>
    <w:rPr>
      <w:color w:val="0033CC"/>
      <w:u w:val="none"/>
    </w:rPr>
  </w:style>
  <w:style w:type="paragraph" w:customStyle="1" w:styleId="BodyTextRight">
    <w:name w:val="Body Text Right"/>
    <w:basedOn w:val="BodyText"/>
    <w:rsid w:val="00117A66"/>
    <w:pPr>
      <w:spacing w:before="0" w:after="0"/>
      <w:jc w:val="right"/>
    </w:pPr>
  </w:style>
  <w:style w:type="paragraph" w:styleId="Index3">
    <w:name w:val="index 3"/>
    <w:basedOn w:val="ListNumber2"/>
    <w:next w:val="Normal"/>
    <w:semiHidden/>
    <w:rsid w:val="00117A66"/>
    <w:pPr>
      <w:numPr>
        <w:numId w:val="0"/>
      </w:numPr>
      <w:tabs>
        <w:tab w:val="right" w:leader="dot" w:pos="4176"/>
      </w:tabs>
    </w:pPr>
  </w:style>
  <w:style w:type="paragraph" w:styleId="ListNumber2">
    <w:name w:val="List Number 2"/>
    <w:basedOn w:val="List2"/>
    <w:rsid w:val="00117A66"/>
    <w:pPr>
      <w:numPr>
        <w:numId w:val="9"/>
      </w:numPr>
      <w:tabs>
        <w:tab w:val="clear" w:pos="1060"/>
      </w:tabs>
    </w:pPr>
  </w:style>
  <w:style w:type="paragraph" w:customStyle="1" w:styleId="MarginNote">
    <w:name w:val="Margin Note"/>
    <w:basedOn w:val="BodyText"/>
    <w:rsid w:val="00117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A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7A66"/>
    <w:rPr>
      <w:sz w:val="32"/>
    </w:rPr>
  </w:style>
  <w:style w:type="paragraph" w:customStyle="1" w:styleId="HeadingProcedure">
    <w:name w:val="Heading Procedure"/>
    <w:basedOn w:val="HeadingBase"/>
    <w:next w:val="Normal"/>
    <w:rsid w:val="00117A66"/>
    <w:pPr>
      <w:tabs>
        <w:tab w:val="left" w:pos="0"/>
      </w:tabs>
      <w:spacing w:before="120" w:after="60"/>
    </w:pPr>
    <w:rPr>
      <w:i/>
      <w:color w:val="918585"/>
      <w:sz w:val="22"/>
    </w:rPr>
  </w:style>
  <w:style w:type="paragraph" w:customStyle="1" w:styleId="TableBodyText">
    <w:name w:val="Table Body Text"/>
    <w:basedOn w:val="BodyText"/>
    <w:rsid w:val="00117A66"/>
    <w:pPr>
      <w:spacing w:before="60" w:after="60"/>
    </w:pPr>
  </w:style>
  <w:style w:type="paragraph" w:styleId="ListContinue">
    <w:name w:val="List Continue"/>
    <w:basedOn w:val="List"/>
    <w:rsid w:val="00117A66"/>
    <w:pPr>
      <w:ind w:firstLine="0"/>
    </w:pPr>
  </w:style>
  <w:style w:type="paragraph" w:customStyle="1" w:styleId="ListNote">
    <w:name w:val="List Note"/>
    <w:basedOn w:val="List"/>
    <w:rsid w:val="00117A66"/>
    <w:pPr>
      <w:pBdr>
        <w:top w:val="single" w:sz="6" w:space="2" w:color="918585"/>
        <w:bottom w:val="single" w:sz="6" w:space="2" w:color="918585"/>
      </w:pBdr>
      <w:tabs>
        <w:tab w:val="left" w:pos="1021"/>
      </w:tabs>
      <w:ind w:firstLine="0"/>
    </w:pPr>
  </w:style>
  <w:style w:type="paragraph" w:customStyle="1" w:styleId="Warning">
    <w:name w:val="Warning"/>
    <w:basedOn w:val="BodyText"/>
    <w:rsid w:val="00117A66"/>
    <w:pPr>
      <w:shd w:val="clear" w:color="auto" w:fill="D9D9D9"/>
      <w:tabs>
        <w:tab w:val="left" w:pos="992"/>
      </w:tabs>
      <w:ind w:left="119" w:right="119"/>
    </w:pPr>
    <w:rPr>
      <w:sz w:val="20"/>
    </w:rPr>
  </w:style>
  <w:style w:type="paragraph" w:customStyle="1" w:styleId="MarginIcons">
    <w:name w:val="Margin Icons"/>
    <w:basedOn w:val="BodyText"/>
    <w:rsid w:val="00117A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A66"/>
    <w:rPr>
      <w:rFonts w:ascii="Courier New" w:hAnsi="Courier New"/>
    </w:rPr>
  </w:style>
  <w:style w:type="paragraph" w:customStyle="1" w:styleId="NoteBullet">
    <w:name w:val="Note Bullet"/>
    <w:basedOn w:val="Note"/>
    <w:rsid w:val="00117A66"/>
    <w:pPr>
      <w:tabs>
        <w:tab w:val="clear" w:pos="680"/>
      </w:tabs>
      <w:spacing w:before="60" w:after="60"/>
    </w:pPr>
  </w:style>
  <w:style w:type="paragraph" w:customStyle="1" w:styleId="SubHeading2">
    <w:name w:val="SubHeading2"/>
    <w:basedOn w:val="HeadingBase"/>
    <w:rsid w:val="00117A66"/>
    <w:pPr>
      <w:spacing w:before="240" w:after="60"/>
    </w:pPr>
    <w:rPr>
      <w:sz w:val="20"/>
    </w:rPr>
  </w:style>
  <w:style w:type="paragraph" w:customStyle="1" w:styleId="SubHeading1">
    <w:name w:val="SubHeading1"/>
    <w:basedOn w:val="HeadingBase"/>
    <w:rsid w:val="00117A66"/>
    <w:pPr>
      <w:spacing w:before="240" w:after="60"/>
    </w:pPr>
    <w:rPr>
      <w:color w:val="918585"/>
      <w:sz w:val="22"/>
    </w:rPr>
  </w:style>
  <w:style w:type="paragraph" w:customStyle="1" w:styleId="SideHeading">
    <w:name w:val="Side Heading"/>
    <w:basedOn w:val="HeadingBase"/>
    <w:rsid w:val="00117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A66"/>
    <w:pPr>
      <w:tabs>
        <w:tab w:val="num" w:pos="360"/>
      </w:tabs>
    </w:pPr>
  </w:style>
  <w:style w:type="paragraph" w:styleId="PlainText">
    <w:name w:val="Plain Text"/>
    <w:basedOn w:val="Normal"/>
    <w:link w:val="PlainTextChar"/>
    <w:rsid w:val="00117A66"/>
    <w:rPr>
      <w:sz w:val="20"/>
    </w:rPr>
  </w:style>
  <w:style w:type="character" w:customStyle="1" w:styleId="PlainTextChar">
    <w:name w:val="Plain Text Char"/>
    <w:basedOn w:val="DefaultParagraphFont"/>
    <w:link w:val="PlainText"/>
    <w:rsid w:val="00117A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7A66"/>
    <w:rPr>
      <w:b/>
      <w:smallCaps/>
    </w:rPr>
  </w:style>
  <w:style w:type="paragraph" w:customStyle="1" w:styleId="TableListNumber">
    <w:name w:val="Table List Number"/>
    <w:basedOn w:val="ListNumber"/>
    <w:rsid w:val="00117A66"/>
    <w:pPr>
      <w:numPr>
        <w:numId w:val="0"/>
      </w:numPr>
    </w:pPr>
  </w:style>
  <w:style w:type="paragraph" w:styleId="TOC4">
    <w:name w:val="toc 4"/>
    <w:basedOn w:val="TOCBase"/>
    <w:next w:val="Normal"/>
    <w:semiHidden/>
    <w:rsid w:val="00117A66"/>
    <w:pPr>
      <w:tabs>
        <w:tab w:val="right" w:leader="dot" w:pos="9071"/>
      </w:tabs>
      <w:ind w:left="1701"/>
    </w:pPr>
  </w:style>
  <w:style w:type="paragraph" w:customStyle="1" w:styleId="ListAlpha">
    <w:name w:val="List Alpha"/>
    <w:basedOn w:val="List"/>
    <w:rsid w:val="00117A66"/>
    <w:pPr>
      <w:numPr>
        <w:numId w:val="8"/>
      </w:numPr>
    </w:pPr>
  </w:style>
  <w:style w:type="paragraph" w:customStyle="1" w:styleId="ListAlpha2">
    <w:name w:val="List Alpha 2"/>
    <w:basedOn w:val="List2"/>
    <w:rsid w:val="00117A66"/>
    <w:pPr>
      <w:numPr>
        <w:numId w:val="7"/>
      </w:numPr>
    </w:pPr>
  </w:style>
  <w:style w:type="paragraph" w:styleId="List3">
    <w:name w:val="List 3"/>
    <w:basedOn w:val="BodyText"/>
    <w:rsid w:val="00117A66"/>
    <w:pPr>
      <w:tabs>
        <w:tab w:val="left" w:pos="1021"/>
      </w:tabs>
      <w:spacing w:before="60" w:after="60"/>
      <w:ind w:left="1020" w:hanging="340"/>
    </w:pPr>
  </w:style>
  <w:style w:type="paragraph" w:styleId="List4">
    <w:name w:val="List 4"/>
    <w:basedOn w:val="BodyText"/>
    <w:rsid w:val="00117A66"/>
    <w:pPr>
      <w:tabs>
        <w:tab w:val="left" w:pos="1361"/>
      </w:tabs>
      <w:spacing w:before="60" w:after="60"/>
      <w:ind w:left="1361" w:hanging="340"/>
    </w:pPr>
  </w:style>
  <w:style w:type="paragraph" w:styleId="List5">
    <w:name w:val="List 5"/>
    <w:basedOn w:val="BodyText"/>
    <w:rsid w:val="00117A66"/>
    <w:pPr>
      <w:tabs>
        <w:tab w:val="left" w:pos="1701"/>
      </w:tabs>
      <w:spacing w:before="60" w:after="60"/>
      <w:ind w:left="1701" w:hanging="340"/>
    </w:pPr>
  </w:style>
  <w:style w:type="paragraph" w:styleId="ListBullet3">
    <w:name w:val="List Bullet 3"/>
    <w:basedOn w:val="List3"/>
    <w:rsid w:val="00117A66"/>
    <w:pPr>
      <w:numPr>
        <w:numId w:val="14"/>
      </w:numPr>
      <w:tabs>
        <w:tab w:val="clear" w:pos="1021"/>
      </w:tabs>
      <w:ind w:left="1037" w:hanging="357"/>
    </w:pPr>
  </w:style>
  <w:style w:type="paragraph" w:styleId="ListBullet4">
    <w:name w:val="List Bullet 4"/>
    <w:basedOn w:val="List4"/>
    <w:rsid w:val="00117A66"/>
    <w:pPr>
      <w:numPr>
        <w:numId w:val="2"/>
      </w:numPr>
    </w:pPr>
  </w:style>
  <w:style w:type="paragraph" w:styleId="ListBullet5">
    <w:name w:val="List Bullet 5"/>
    <w:basedOn w:val="List5"/>
    <w:rsid w:val="00117A66"/>
    <w:pPr>
      <w:numPr>
        <w:numId w:val="3"/>
      </w:numPr>
    </w:pPr>
  </w:style>
  <w:style w:type="paragraph" w:styleId="ListContinue2">
    <w:name w:val="List Continue 2"/>
    <w:basedOn w:val="List2"/>
    <w:rsid w:val="00117A66"/>
    <w:pPr>
      <w:ind w:firstLine="0"/>
    </w:pPr>
  </w:style>
  <w:style w:type="paragraph" w:styleId="ListContinue3">
    <w:name w:val="List Continue 3"/>
    <w:basedOn w:val="List3"/>
    <w:rsid w:val="00117A66"/>
    <w:pPr>
      <w:ind w:left="1021" w:firstLine="0"/>
    </w:pPr>
  </w:style>
  <w:style w:type="paragraph" w:styleId="ListContinue4">
    <w:name w:val="List Continue 4"/>
    <w:basedOn w:val="List4"/>
    <w:rsid w:val="00117A66"/>
    <w:pPr>
      <w:ind w:firstLine="0"/>
    </w:pPr>
  </w:style>
  <w:style w:type="paragraph" w:styleId="ListContinue5">
    <w:name w:val="List Continue 5"/>
    <w:basedOn w:val="List5"/>
    <w:rsid w:val="00117A66"/>
    <w:pPr>
      <w:ind w:firstLine="0"/>
    </w:pPr>
  </w:style>
  <w:style w:type="paragraph" w:styleId="ListNumber3">
    <w:name w:val="List Number 3"/>
    <w:basedOn w:val="List3"/>
    <w:rsid w:val="00117A66"/>
    <w:pPr>
      <w:numPr>
        <w:numId w:val="4"/>
      </w:numPr>
    </w:pPr>
  </w:style>
  <w:style w:type="paragraph" w:styleId="ListNumber4">
    <w:name w:val="List Number 4"/>
    <w:basedOn w:val="List4"/>
    <w:rsid w:val="00117A66"/>
    <w:pPr>
      <w:numPr>
        <w:numId w:val="5"/>
      </w:numPr>
    </w:pPr>
  </w:style>
  <w:style w:type="paragraph" w:styleId="ListNumber5">
    <w:name w:val="List Number 5"/>
    <w:basedOn w:val="List5"/>
    <w:rsid w:val="00117A66"/>
    <w:pPr>
      <w:numPr>
        <w:numId w:val="6"/>
      </w:numPr>
    </w:pPr>
  </w:style>
  <w:style w:type="paragraph" w:styleId="BlockText">
    <w:name w:val="Block Text"/>
    <w:basedOn w:val="Normal"/>
    <w:rsid w:val="00117A66"/>
    <w:pPr>
      <w:spacing w:after="120"/>
      <w:ind w:left="1440" w:right="1440"/>
    </w:pPr>
  </w:style>
  <w:style w:type="character" w:customStyle="1" w:styleId="Subscript">
    <w:name w:val="Subscript"/>
    <w:basedOn w:val="DefaultParagraphFont"/>
    <w:rsid w:val="00117A66"/>
    <w:rPr>
      <w:sz w:val="16"/>
      <w:vertAlign w:val="subscript"/>
    </w:rPr>
  </w:style>
  <w:style w:type="character" w:customStyle="1" w:styleId="Superscript">
    <w:name w:val="Superscript"/>
    <w:basedOn w:val="DefaultParagraphFont"/>
    <w:rsid w:val="00117A66"/>
    <w:rPr>
      <w:sz w:val="16"/>
      <w:vertAlign w:val="superscript"/>
    </w:rPr>
  </w:style>
  <w:style w:type="character" w:customStyle="1" w:styleId="Symbols">
    <w:name w:val="Symbols"/>
    <w:basedOn w:val="DefaultParagraphFont"/>
    <w:rsid w:val="00117A66"/>
    <w:rPr>
      <w:rFonts w:ascii="Symbol" w:hAnsi="Symbol"/>
    </w:rPr>
  </w:style>
  <w:style w:type="character" w:customStyle="1" w:styleId="MenuOptions">
    <w:name w:val="Menu Options"/>
    <w:basedOn w:val="DefaultParagraphFont"/>
    <w:rsid w:val="00117A66"/>
    <w:rPr>
      <w:rFonts w:ascii="Arial Narrow" w:hAnsi="Arial Narrow"/>
      <w:smallCaps/>
    </w:rPr>
  </w:style>
  <w:style w:type="character" w:customStyle="1" w:styleId="Buttons">
    <w:name w:val="Buttons"/>
    <w:basedOn w:val="DefaultParagraphFont"/>
    <w:rsid w:val="00117A66"/>
    <w:rPr>
      <w:b/>
    </w:rPr>
  </w:style>
  <w:style w:type="character" w:customStyle="1" w:styleId="Underlined">
    <w:name w:val="Underlined"/>
    <w:basedOn w:val="DefaultParagraphFont"/>
    <w:rsid w:val="00117A66"/>
    <w:rPr>
      <w:u w:val="single"/>
    </w:rPr>
  </w:style>
  <w:style w:type="paragraph" w:customStyle="1" w:styleId="TableBodyTextRight">
    <w:name w:val="Table Body Text Right"/>
    <w:basedOn w:val="TableBodyText"/>
    <w:rsid w:val="00117A66"/>
    <w:pPr>
      <w:widowControl w:val="0"/>
      <w:autoSpaceDE w:val="0"/>
      <w:autoSpaceDN w:val="0"/>
      <w:adjustRightInd w:val="0"/>
      <w:jc w:val="right"/>
    </w:pPr>
    <w:rPr>
      <w:rFonts w:cs="Arial"/>
      <w:szCs w:val="18"/>
    </w:rPr>
  </w:style>
  <w:style w:type="paragraph" w:customStyle="1" w:styleId="CopyrightText">
    <w:name w:val="Copyright Text"/>
    <w:basedOn w:val="BodyText"/>
    <w:rsid w:val="00117A66"/>
    <w:rPr>
      <w:sz w:val="18"/>
    </w:rPr>
  </w:style>
  <w:style w:type="paragraph" w:customStyle="1" w:styleId="BodySmallRight">
    <w:name w:val="Body Small Right"/>
    <w:basedOn w:val="BodyTextRight"/>
    <w:rsid w:val="00117A66"/>
    <w:rPr>
      <w:sz w:val="18"/>
      <w:szCs w:val="18"/>
    </w:rPr>
  </w:style>
  <w:style w:type="paragraph" w:customStyle="1" w:styleId="MarginEdition">
    <w:name w:val="Margin Edition"/>
    <w:basedOn w:val="MarginNote"/>
    <w:rsid w:val="00117A66"/>
    <w:pPr>
      <w:spacing w:before="0" w:after="0"/>
    </w:pPr>
    <w:rPr>
      <w:rFonts w:ascii="Times New Roman" w:hAnsi="Times New Roman"/>
      <w:color w:val="999999"/>
    </w:rPr>
  </w:style>
  <w:style w:type="paragraph" w:customStyle="1" w:styleId="Spacer">
    <w:name w:val="Spacer"/>
    <w:basedOn w:val="Normal"/>
    <w:rsid w:val="00117A66"/>
    <w:rPr>
      <w:sz w:val="2"/>
      <w:szCs w:val="2"/>
    </w:rPr>
  </w:style>
  <w:style w:type="character" w:customStyle="1" w:styleId="Small">
    <w:name w:val="Small"/>
    <w:basedOn w:val="DefaultParagraphFont"/>
    <w:rsid w:val="00117A66"/>
    <w:rPr>
      <w:sz w:val="16"/>
    </w:rPr>
  </w:style>
  <w:style w:type="paragraph" w:customStyle="1" w:styleId="WideTable">
    <w:name w:val="Wide Table"/>
    <w:basedOn w:val="Normal"/>
    <w:rsid w:val="00117A66"/>
    <w:pPr>
      <w:ind w:left="-1418"/>
    </w:pPr>
    <w:rPr>
      <w:sz w:val="2"/>
      <w:szCs w:val="2"/>
    </w:rPr>
  </w:style>
  <w:style w:type="character" w:styleId="PageNumber">
    <w:name w:val="page number"/>
    <w:basedOn w:val="DefaultParagraphFont"/>
    <w:rsid w:val="00117A66"/>
  </w:style>
  <w:style w:type="paragraph" w:styleId="Quote">
    <w:name w:val="Quote"/>
    <w:basedOn w:val="Heading1"/>
    <w:link w:val="QuoteChar"/>
    <w:qFormat/>
    <w:rsid w:val="00117A66"/>
    <w:rPr>
      <w:b w:val="0"/>
      <w:sz w:val="72"/>
      <w:szCs w:val="72"/>
      <w:lang w:val="en-NZ"/>
    </w:rPr>
  </w:style>
  <w:style w:type="character" w:customStyle="1" w:styleId="QuoteChar">
    <w:name w:val="Quote Char"/>
    <w:basedOn w:val="DefaultParagraphFont"/>
    <w:link w:val="Quote"/>
    <w:rsid w:val="00117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A66"/>
    <w:pPr>
      <w:pageBreakBefore/>
    </w:pPr>
  </w:style>
  <w:style w:type="paragraph" w:customStyle="1" w:styleId="Border">
    <w:name w:val="Border"/>
    <w:basedOn w:val="Normal"/>
    <w:qFormat/>
    <w:rsid w:val="00117A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A66"/>
    <w:rPr>
      <w:b/>
      <w:bCs/>
      <w:i/>
      <w:iCs/>
      <w:color w:val="auto"/>
    </w:rPr>
  </w:style>
  <w:style w:type="paragraph" w:styleId="IntenseQuote">
    <w:name w:val="Intense Quote"/>
    <w:basedOn w:val="Normal"/>
    <w:next w:val="Normal"/>
    <w:link w:val="IntenseQuoteChar"/>
    <w:uiPriority w:val="30"/>
    <w:qFormat/>
    <w:rsid w:val="00117A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A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7A66"/>
    <w:rPr>
      <w:smallCaps/>
      <w:color w:val="auto"/>
      <w:u w:val="single"/>
    </w:rPr>
  </w:style>
  <w:style w:type="character" w:styleId="IntenseReference">
    <w:name w:val="Intense Reference"/>
    <w:basedOn w:val="DefaultParagraphFont"/>
    <w:uiPriority w:val="32"/>
    <w:qFormat/>
    <w:rsid w:val="00117A66"/>
    <w:rPr>
      <w:b/>
      <w:bCs/>
      <w:smallCaps/>
      <w:color w:val="auto"/>
      <w:spacing w:val="5"/>
      <w:u w:val="single"/>
    </w:rPr>
  </w:style>
  <w:style w:type="paragraph" w:customStyle="1" w:styleId="2ColumnHeading">
    <w:name w:val="2Column Heading"/>
    <w:basedOn w:val="BodyText"/>
    <w:qFormat/>
    <w:rsid w:val="00117A66"/>
    <w:pPr>
      <w:spacing w:after="60"/>
      <w:ind w:left="-2268"/>
    </w:pPr>
    <w:rPr>
      <w:b/>
    </w:rPr>
  </w:style>
  <w:style w:type="paragraph" w:customStyle="1" w:styleId="Heading1TOC">
    <w:name w:val="Heading1 TOC"/>
    <w:basedOn w:val="Normal"/>
    <w:qFormat/>
    <w:rsid w:val="00117A66"/>
    <w:pPr>
      <w:spacing w:before="240" w:after="120"/>
    </w:pPr>
    <w:rPr>
      <w:rFonts w:ascii="Times New Roman" w:hAnsi="Times New Roman"/>
      <w:b/>
      <w:sz w:val="32"/>
    </w:rPr>
  </w:style>
  <w:style w:type="paragraph" w:customStyle="1" w:styleId="Heading2TOC">
    <w:name w:val="Heading2 TOC"/>
    <w:basedOn w:val="Normal"/>
    <w:qFormat/>
    <w:rsid w:val="00117A66"/>
    <w:pPr>
      <w:spacing w:before="240" w:after="60"/>
    </w:pPr>
    <w:rPr>
      <w:rFonts w:ascii="Times New Roman" w:hAnsi="Times New Roman"/>
      <w:b/>
      <w:sz w:val="28"/>
    </w:rPr>
  </w:style>
  <w:style w:type="character" w:customStyle="1" w:styleId="Underline">
    <w:name w:val="Underline"/>
    <w:basedOn w:val="DefaultParagraphFont"/>
    <w:qFormat/>
    <w:rsid w:val="00117A66"/>
    <w:rPr>
      <w:u w:val="single"/>
    </w:rPr>
  </w:style>
  <w:style w:type="character" w:customStyle="1" w:styleId="BoldandItalics">
    <w:name w:val="Bold and Italics"/>
    <w:qFormat/>
    <w:rsid w:val="00117A66"/>
    <w:rPr>
      <w:b/>
      <w:i/>
      <w:u w:val="none"/>
    </w:rPr>
  </w:style>
  <w:style w:type="paragraph" w:styleId="BalloonText">
    <w:name w:val="Balloon Text"/>
    <w:basedOn w:val="Normal"/>
    <w:link w:val="BalloonTextChar"/>
    <w:rsid w:val="00117A66"/>
    <w:rPr>
      <w:rFonts w:ascii="Tahoma" w:hAnsi="Tahoma" w:cs="Tahoma"/>
      <w:sz w:val="16"/>
      <w:szCs w:val="16"/>
    </w:rPr>
  </w:style>
  <w:style w:type="character" w:customStyle="1" w:styleId="BalloonTextChar">
    <w:name w:val="Balloon Text Char"/>
    <w:basedOn w:val="DefaultParagraphFont"/>
    <w:link w:val="BalloonText"/>
    <w:rsid w:val="00117A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7A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7A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1704</Words>
  <Characters>11100</Characters>
  <Application>Microsoft Office Word</Application>
  <DocSecurity>0</DocSecurity>
  <Lines>368</Lines>
  <Paragraphs>152</Paragraphs>
  <ScaleCrop>false</ScaleCrop>
  <Company>Author-it Software Corporation Ltd.</Company>
  <LinksUpToDate>false</LinksUpToDate>
  <CharactersWithSpaces>12698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AURT403145B Overhaul petrol fuel system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