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90D" w:rsidP="00CA690D">
      <w:pPr>
        <w:pStyle w:val="Title"/>
      </w:pPr>
      <w:r>
        <w:fldChar w:fldCharType="begin"/>
      </w:r>
      <w:r>
        <w:instrText xml:space="preserve"> TITLE   \* MERGEFORMAT </w:instrText>
      </w:r>
      <w:r>
        <w:fldChar w:fldCharType="separate"/>
      </w:r>
      <w:r>
        <w:t>AURT335108A Carry out machining operations</w:t>
      </w:r>
      <w:r>
        <w:fldChar w:fldCharType="end"/>
      </w:r>
    </w:p>
    <w:p w:rsidR="00CA690D" w:rsidP="00CA690D">
      <w:pPr>
        <w:pStyle w:val="Version"/>
        <w:sectPr w:rsidSect="003B00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036" w:rsidP="003B0036">
      <w:pPr>
        <w:pStyle w:val="SuperHeading"/>
      </w:pPr>
      <w:r w:rsidRPr="003B0036">
        <w:t>AURT335108A Carry out machining operations</w:t>
      </w:r>
    </w:p>
    <w:p w:rsidR="00000000" w:rsidRPr="003B0036" w:rsidP="003B0036">
      <w:pPr>
        <w:pStyle w:val="Heading1"/>
      </w:pPr>
      <w:bookmarkStart w:id="1" w:name="O_268616"/>
      <w:bookmarkEnd w:id="1"/>
      <w:r w:rsidRPr="003B0036">
        <w:t>Modification History</w:t>
      </w:r>
    </w:p>
    <w:p w:rsidR="00000000" w:rsidRPr="003B0036" w:rsidP="003B0036">
      <w:pPr>
        <w:pStyle w:val="BodyText"/>
      </w:pPr>
      <w:r w:rsidRPr="003B0036">
        <w:t>Not Applicable</w:t>
      </w:r>
    </w:p>
    <w:p w:rsidR="00000000" w:rsidRPr="003B0036" w:rsidP="003B0036">
      <w:pPr>
        <w:pStyle w:val="AllowPageBreak"/>
      </w:pPr>
    </w:p>
    <w:p w:rsidR="00000000" w:rsidRPr="003B0036" w:rsidP="003B0036">
      <w:pPr>
        <w:pStyle w:val="Heading1"/>
      </w:pPr>
      <w:bookmarkStart w:id="2" w:name="O_193455"/>
      <w:bookmarkEnd w:id="2"/>
      <w:r w:rsidRPr="003B0036">
        <w:t>Unit Descriptor</w:t>
      </w:r>
    </w:p>
    <w:tbl>
      <w:tblPr>
        <w:tblW w:w="0" w:type="auto"/>
        <w:tblLayout w:type="fixed"/>
        <w:tblCellMar>
          <w:left w:w="62" w:type="dxa"/>
          <w:right w:w="62" w:type="dxa"/>
        </w:tblCellMar>
        <w:tblLook w:val="0000"/>
      </w:tblPr>
      <w:tblGrid>
        <w:gridCol w:w="2671"/>
        <w:gridCol w:w="5851"/>
      </w:tblGrid>
      <w:tr w:rsidTr="00CA690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This unit covers the competence required to carry out machining operations to a range of components to speci</w:t>
            </w:r>
            <w:r w:rsidRPr="003B0036">
              <w:t>fic tolerances.</w:t>
            </w:r>
          </w:p>
        </w:tc>
      </w:tr>
    </w:tbl>
    <w:p w:rsidR="00CA690D" w:rsidP="003B0036">
      <w:pPr>
        <w:pStyle w:val="BodyText"/>
      </w:pPr>
    </w:p>
    <w:p w:rsidR="00CA690D" w:rsidP="003B0036">
      <w:pPr>
        <w:pStyle w:val="BodyText"/>
      </w:pPr>
    </w:p>
    <w:p w:rsidR="00000000" w:rsidRPr="003B0036" w:rsidP="003B0036">
      <w:pPr>
        <w:pStyle w:val="Heading1"/>
      </w:pPr>
      <w:bookmarkStart w:id="3" w:name="O_193459"/>
      <w:bookmarkEnd w:id="3"/>
      <w:r w:rsidRPr="003B0036">
        <w:t>Application of the Unit</w:t>
      </w:r>
    </w:p>
    <w:tbl>
      <w:tblPr>
        <w:tblW w:w="0" w:type="auto"/>
        <w:tblLayout w:type="fixed"/>
        <w:tblCellMar>
          <w:left w:w="62" w:type="dxa"/>
          <w:right w:w="62" w:type="dxa"/>
        </w:tblCellMar>
        <w:tblLook w:val="0000"/>
      </w:tblPr>
      <w:tblGrid>
        <w:gridCol w:w="2750"/>
        <w:gridCol w:w="5772"/>
      </w:tblGrid>
      <w:tr w:rsidTr="00CA690D">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The unit includes identification the competence required to set up and machine components to specifications using a lathe, drilling and cutting machines.</w:t>
            </w:r>
          </w:p>
          <w:p w:rsidR="00000000" w:rsidRPr="003B0036" w:rsidP="003B0036">
            <w:pPr>
              <w:pStyle w:val="BodyText"/>
            </w:pPr>
            <w:r w:rsidRPr="003B0036">
              <w:t>This unit of comp</w:t>
            </w:r>
            <w:r w:rsidRPr="003B0036">
              <w:t>etence applies to reconditioning of automotive components to restore surface finishes, working clearances and component alignment. It applies to turning and/or grinding and/or cutting operations.</w:t>
            </w:r>
          </w:p>
          <w:p w:rsidR="00000000" w:rsidRPr="003B0036" w:rsidP="003B0036">
            <w:pPr>
              <w:pStyle w:val="BodyText"/>
            </w:pPr>
            <w:r w:rsidRPr="003B0036">
              <w:t>Work requires individuals to demonstrate judgement and probl</w:t>
            </w:r>
            <w:r w:rsidRPr="003B0036">
              <w:t>em-solving skills in managing own work activities and contributing to a productive team environment.</w:t>
            </w:r>
          </w:p>
          <w:p w:rsidR="00000000" w:rsidRPr="003B0036" w:rsidP="003B0036">
            <w:pPr>
              <w:pStyle w:val="BodyText"/>
            </w:pPr>
            <w:r w:rsidRPr="003B0036">
              <w:t>Work is carried out in accordance with award provisions.</w:t>
            </w:r>
          </w:p>
        </w:tc>
      </w:tr>
    </w:tbl>
    <w:p w:rsidR="00CA690D" w:rsidP="003B0036">
      <w:pPr>
        <w:pStyle w:val="BodyText"/>
      </w:pPr>
    </w:p>
    <w:p w:rsidR="00CA690D" w:rsidP="003B0036">
      <w:pPr>
        <w:pStyle w:val="BodyText"/>
      </w:pPr>
    </w:p>
    <w:p w:rsidR="00000000" w:rsidRPr="003B0036" w:rsidP="003B0036">
      <w:pPr>
        <w:pStyle w:val="Heading1"/>
      </w:pPr>
      <w:bookmarkStart w:id="4" w:name="O_276876"/>
      <w:bookmarkEnd w:id="4"/>
      <w:r w:rsidRPr="003B0036">
        <w:t>Licensing/Regulatory Information</w:t>
      </w:r>
    </w:p>
    <w:p w:rsidR="00000000" w:rsidRPr="003B0036" w:rsidP="003B0036">
      <w:pPr>
        <w:pStyle w:val="BodyText"/>
      </w:pPr>
      <w:r w:rsidRPr="003B0036">
        <w:t>Not Applicable</w:t>
      </w:r>
    </w:p>
    <w:p w:rsidR="00000000" w:rsidRPr="003B0036" w:rsidP="003B0036">
      <w:pPr>
        <w:pStyle w:val="AllowPageBreak"/>
      </w:pPr>
    </w:p>
    <w:p w:rsidR="00000000" w:rsidRPr="003B0036" w:rsidP="003B0036">
      <w:pPr>
        <w:pStyle w:val="Heading1"/>
      </w:pPr>
      <w:bookmarkStart w:id="5" w:name="O_193457"/>
      <w:bookmarkEnd w:id="5"/>
      <w:r w:rsidRPr="003B0036">
        <w:t>Pre-Requisites</w:t>
      </w:r>
    </w:p>
    <w:tbl>
      <w:tblPr>
        <w:tblW w:w="0" w:type="auto"/>
        <w:tblLayout w:type="fixed"/>
        <w:tblCellMar>
          <w:left w:w="62" w:type="dxa"/>
          <w:right w:w="62" w:type="dxa"/>
        </w:tblCellMar>
        <w:tblLook w:val="0000"/>
      </w:tblPr>
      <w:tblGrid>
        <w:gridCol w:w="2775"/>
        <w:gridCol w:w="1295"/>
        <w:gridCol w:w="4452"/>
      </w:tblGrid>
      <w:tr w:rsidTr="00CA69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p>
        </w:tc>
      </w:tr>
      <w:tr w:rsidTr="00CA69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p>
        </w:tc>
      </w:tr>
      <w:tr w:rsidTr="00CA69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p>
        </w:tc>
      </w:tr>
    </w:tbl>
    <w:p w:rsidR="00CA690D" w:rsidP="003B0036">
      <w:pPr>
        <w:pStyle w:val="BodyText"/>
      </w:pPr>
    </w:p>
    <w:p w:rsidR="00CA690D" w:rsidP="003B0036">
      <w:pPr>
        <w:pStyle w:val="BodyText"/>
      </w:pPr>
    </w:p>
    <w:p w:rsidR="00000000" w:rsidRPr="003B0036" w:rsidP="003B0036">
      <w:pPr>
        <w:pStyle w:val="Heading1"/>
      </w:pPr>
      <w:bookmarkStart w:id="6" w:name="O_193456"/>
      <w:bookmarkEnd w:id="6"/>
      <w:r w:rsidRPr="003B0036">
        <w:t>Employability Skills Information</w:t>
      </w:r>
    </w:p>
    <w:tbl>
      <w:tblPr>
        <w:tblW w:w="0" w:type="auto"/>
        <w:tblLayout w:type="fixed"/>
        <w:tblCellMar>
          <w:left w:w="62" w:type="dxa"/>
          <w:right w:w="62" w:type="dxa"/>
        </w:tblCellMar>
        <w:tblLook w:val="0000"/>
      </w:tblPr>
      <w:tblGrid>
        <w:gridCol w:w="2802"/>
        <w:gridCol w:w="5720"/>
      </w:tblGrid>
      <w:tr w:rsidTr="00CA69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This unit contains employability skills.</w:t>
            </w:r>
          </w:p>
        </w:tc>
      </w:tr>
    </w:tbl>
    <w:p w:rsidR="00CA690D" w:rsidP="003B0036">
      <w:pPr>
        <w:pStyle w:val="BodyText"/>
      </w:pPr>
    </w:p>
    <w:p w:rsidR="00CA690D" w:rsidP="003B0036">
      <w:pPr>
        <w:pStyle w:val="BodyText"/>
      </w:pPr>
    </w:p>
    <w:p w:rsidR="00000000" w:rsidRPr="003B0036" w:rsidP="003B0036">
      <w:pPr>
        <w:pStyle w:val="Heading1"/>
      </w:pPr>
      <w:bookmarkStart w:id="7" w:name="O_286662"/>
      <w:bookmarkEnd w:id="7"/>
      <w:r w:rsidRPr="003B0036">
        <w:t>Elements and Performance Criteria Pre-Content</w:t>
      </w:r>
    </w:p>
    <w:tbl>
      <w:tblPr>
        <w:tblW w:w="0" w:type="auto"/>
        <w:tblLayout w:type="fixed"/>
        <w:tblCellMar>
          <w:left w:w="62" w:type="dxa"/>
          <w:right w:w="62" w:type="dxa"/>
        </w:tblCellMar>
        <w:tblLook w:val="0000"/>
      </w:tblPr>
      <w:tblGrid>
        <w:gridCol w:w="2520"/>
        <w:gridCol w:w="6002"/>
      </w:tblGrid>
      <w:tr w:rsidTr="00CA69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Elements describe th</w:t>
            </w:r>
            <w:r w:rsidRPr="003B0036">
              <w:t>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Performance criteria describe the performance needed to demonstrate achievement of the element. Where bold italicised text is used, further information is detailed in the required skills and knowledge section a</w:t>
            </w:r>
            <w:r w:rsidRPr="003B0036">
              <w:t>nd the range statement. Assessment of performance is to be consistent with the evidence guide.</w:t>
            </w:r>
          </w:p>
        </w:tc>
      </w:tr>
    </w:tbl>
    <w:p w:rsidR="00000000" w:rsidRPr="003B0036" w:rsidP="003B0036">
      <w:pPr>
        <w:pStyle w:val="BodyText"/>
      </w:pPr>
    </w:p>
    <w:p w:rsidR="00000000" w:rsidRPr="003B0036" w:rsidP="003B0036">
      <w:pPr>
        <w:pStyle w:val="AllowPageBreak"/>
      </w:pPr>
    </w:p>
    <w:p w:rsidR="00000000" w:rsidRPr="003B0036" w:rsidP="003B0036">
      <w:pPr>
        <w:pStyle w:val="Heading1"/>
      </w:pPr>
      <w:bookmarkStart w:id="8" w:name="O_233329"/>
      <w:bookmarkEnd w:id="8"/>
      <w:r w:rsidRPr="003B0036">
        <w:t>Elements and Performance Criteria</w:t>
      </w:r>
    </w:p>
    <w:tbl>
      <w:tblPr>
        <w:tblW w:w="0" w:type="auto"/>
        <w:tblLayout w:type="fixed"/>
        <w:tblCellMar>
          <w:left w:w="62" w:type="dxa"/>
          <w:right w:w="62" w:type="dxa"/>
        </w:tblCellMar>
        <w:tblLook w:val="0000"/>
      </w:tblPr>
      <w:tblGrid>
        <w:gridCol w:w="2520"/>
        <w:gridCol w:w="6002"/>
      </w:tblGrid>
      <w:tr w:rsidTr="00CA690D">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PERFORMANCE CRITERIA</w:t>
            </w:r>
          </w:p>
        </w:tc>
      </w:tr>
      <w:tr w:rsidTr="00CA69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List"/>
              <w:rPr>
                <w:lang w:val="en-NZ"/>
              </w:rPr>
            </w:pPr>
            <w:r w:rsidRPr="003B0036">
              <w:t>1.</w:t>
            </w:r>
            <w:r w:rsidRPr="003B0036">
              <w:tab/>
              <w:t>Set up machinery prior to machining</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List2"/>
            </w:pPr>
            <w:r w:rsidRPr="003B0036">
              <w:t>1.1.</w:t>
            </w:r>
            <w:r w:rsidRPr="003B0036">
              <w:tab/>
            </w:r>
            <w:r w:rsidRPr="003B0036">
              <w:t>Machinery set-up is completed without causing damage to any components or systems.</w:t>
            </w:r>
          </w:p>
          <w:p w:rsidR="00000000" w:rsidRPr="003B0036" w:rsidP="003B0036">
            <w:pPr>
              <w:pStyle w:val="List2"/>
            </w:pPr>
            <w:r w:rsidRPr="003B0036">
              <w:t>1.2.</w:t>
            </w:r>
            <w:r w:rsidRPr="003B0036">
              <w:tab/>
              <w:t>Correct information is accessed and interpreted from appropriate manufacturer specifications</w:t>
            </w:r>
          </w:p>
          <w:p w:rsidR="00000000" w:rsidRPr="003B0036" w:rsidP="003B0036">
            <w:pPr>
              <w:pStyle w:val="List2"/>
            </w:pPr>
            <w:r w:rsidRPr="003B0036">
              <w:t>1.3.</w:t>
            </w:r>
            <w:r w:rsidRPr="003B0036">
              <w:tab/>
              <w:t>Material to be machined is positioned and clamped.</w:t>
            </w:r>
          </w:p>
          <w:p w:rsidR="00000000" w:rsidRPr="003B0036" w:rsidP="003B0036">
            <w:pPr>
              <w:pStyle w:val="List2"/>
            </w:pPr>
            <w:r w:rsidRPr="003B0036">
              <w:t>1.4.</w:t>
            </w:r>
            <w:r w:rsidRPr="003B0036">
              <w:tab/>
              <w:t xml:space="preserve">Correct speed </w:t>
            </w:r>
            <w:r w:rsidRPr="003B0036">
              <w:t>and feed is selected to suit materials</w:t>
            </w:r>
          </w:p>
          <w:p w:rsidR="00000000" w:rsidRPr="003B0036" w:rsidP="003B0036">
            <w:pPr>
              <w:pStyle w:val="List2"/>
            </w:pPr>
            <w:r w:rsidRPr="003B0036">
              <w:t>1.5.</w:t>
            </w:r>
            <w:r w:rsidRPr="003B0036">
              <w:tab/>
              <w:t>Personal safety requirements including machine guards are worn and correctly positioned.</w:t>
            </w:r>
          </w:p>
          <w:p w:rsidR="00000000" w:rsidRPr="003B0036" w:rsidP="003B0036">
            <w:pPr>
              <w:pStyle w:val="List2"/>
            </w:pPr>
            <w:r w:rsidRPr="003B0036">
              <w:t>1.6.</w:t>
            </w:r>
            <w:r w:rsidRPr="003B0036">
              <w:tab/>
              <w:t>Setting up of components for machining/cutt</w:t>
            </w:r>
            <w:r w:rsidRPr="003B0036">
              <w:t>ing is carried out in accordance with industry standards and manufacturer current specifications for methods, equipment used and tolerances relative to the component.</w:t>
            </w:r>
          </w:p>
          <w:p w:rsidR="00000000" w:rsidP="003B0036">
            <w:pPr>
              <w:pStyle w:val="List2"/>
              <w:rPr>
                <w:lang w:val="en-NZ"/>
              </w:rPr>
            </w:pPr>
            <w:r w:rsidRPr="003B0036">
              <w:t>1.7.</w:t>
            </w:r>
            <w:r w:rsidRPr="003B0036">
              <w:tab/>
              <w:t>All machinery set-up activities are carried out according to industry regulations/gu</w:t>
            </w:r>
            <w:r w:rsidRPr="003B0036">
              <w:t>idelines, OH&amp;S legislation, statutory legislation and enterprise procedures/policies</w:t>
            </w:r>
          </w:p>
        </w:tc>
      </w:tr>
      <w:tr w:rsidTr="00CA690D">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List"/>
              <w:rPr>
                <w:lang w:val="en-NZ"/>
              </w:rPr>
            </w:pPr>
            <w:r w:rsidRPr="003B0036">
              <w:t>2.</w:t>
            </w:r>
            <w:r w:rsidRPr="003B0036">
              <w:tab/>
              <w:t>Machine components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List2"/>
            </w:pPr>
            <w:r w:rsidRPr="003B0036">
              <w:t>2.1.</w:t>
            </w:r>
            <w:r w:rsidRPr="003B0036">
              <w:tab/>
              <w:t>Components are machined without causing damage to any components or equipment.</w:t>
            </w:r>
          </w:p>
          <w:p w:rsidR="00000000" w:rsidRPr="003B0036" w:rsidP="003B0036">
            <w:pPr>
              <w:pStyle w:val="List2"/>
            </w:pPr>
            <w:r w:rsidRPr="003B0036">
              <w:t>2.2.</w:t>
            </w:r>
            <w:r w:rsidRPr="003B0036">
              <w:tab/>
              <w:t>Correct information is accessed and interpreted from approp</w:t>
            </w:r>
            <w:r w:rsidRPr="003B0036">
              <w:t>riate manufacturer specifications</w:t>
            </w:r>
          </w:p>
          <w:p w:rsidR="00000000" w:rsidRPr="003B0036" w:rsidP="003B0036">
            <w:pPr>
              <w:pStyle w:val="List2"/>
            </w:pPr>
            <w:r w:rsidRPr="003B0036">
              <w:t>2.3.</w:t>
            </w:r>
            <w:r w:rsidRPr="003B0036">
              <w:tab/>
              <w:t>Component are measured for size and finish</w:t>
            </w:r>
          </w:p>
          <w:p w:rsidR="00000000" w:rsidRPr="003B0036" w:rsidP="003B0036">
            <w:pPr>
              <w:pStyle w:val="List2"/>
            </w:pPr>
            <w:r w:rsidRPr="003B0036">
              <w:t>2.4.</w:t>
            </w:r>
            <w:r w:rsidRPr="003B0036">
              <w:tab/>
              <w:t>Size and finish are compared with specification.</w:t>
            </w:r>
          </w:p>
          <w:p w:rsidR="00000000" w:rsidRPr="003B0036" w:rsidP="003B0036">
            <w:pPr>
              <w:pStyle w:val="List2"/>
            </w:pPr>
            <w:r w:rsidRPr="003B0036">
              <w:t>2.5.</w:t>
            </w:r>
            <w:r w:rsidRPr="003B0036">
              <w:tab/>
              <w:t>Area is cleaned prior to removal from machine</w:t>
            </w:r>
          </w:p>
          <w:p w:rsidR="00000000" w:rsidRPr="003B0036" w:rsidP="003B0036">
            <w:pPr>
              <w:pStyle w:val="List2"/>
            </w:pPr>
            <w:r w:rsidRPr="003B0036">
              <w:t>2.6.</w:t>
            </w:r>
            <w:r w:rsidRPr="003B0036">
              <w:tab/>
              <w:t>Machining/cutting of components is carried out in accordance wit</w:t>
            </w:r>
            <w:r w:rsidRPr="003B0036">
              <w:t>h vehicle/system manufacturer current specifications for methods, equipment used and tolerances relative to the component being machine/cut.</w:t>
            </w:r>
          </w:p>
          <w:p w:rsidR="00000000" w:rsidRPr="003B0036" w:rsidP="003B0036">
            <w:pPr>
              <w:pStyle w:val="List2"/>
            </w:pPr>
            <w:r w:rsidRPr="003B0036">
              <w:t>2.7.</w:t>
            </w:r>
            <w:r w:rsidRPr="003B0036">
              <w:tab/>
              <w:t>All machining/cutting activities are carried out according to industry regulations/guidelines, OH&amp;S legislatio</w:t>
            </w:r>
            <w:r w:rsidRPr="003B0036">
              <w:t>n, statutory legislation and enterprise procedures/policies</w:t>
            </w:r>
          </w:p>
        </w:tc>
      </w:tr>
    </w:tbl>
    <w:p w:rsidR="00CA690D" w:rsidP="003B0036">
      <w:pPr>
        <w:pStyle w:val="BodyText"/>
      </w:pPr>
    </w:p>
    <w:p w:rsidR="00CA690D" w:rsidP="003B0036">
      <w:pPr>
        <w:pStyle w:val="BodyText"/>
      </w:pPr>
    </w:p>
    <w:p w:rsidR="00000000" w:rsidRPr="003B0036" w:rsidP="003B0036">
      <w:pPr>
        <w:pStyle w:val="Heading1"/>
      </w:pPr>
      <w:bookmarkStart w:id="9" w:name="O_257279"/>
      <w:bookmarkEnd w:id="9"/>
      <w:r w:rsidRPr="003B0036">
        <w:t>Required Skills and Knowledge</w:t>
      </w:r>
    </w:p>
    <w:tbl>
      <w:tblPr>
        <w:tblW w:w="0" w:type="auto"/>
        <w:tblLayout w:type="fixed"/>
        <w:tblCellMar>
          <w:left w:w="62" w:type="dxa"/>
          <w:right w:w="62" w:type="dxa"/>
        </w:tblCellMar>
        <w:tblLook w:val="0000"/>
      </w:tblPr>
      <w:tblGrid>
        <w:gridCol w:w="8522"/>
      </w:tblGrid>
      <w:tr w:rsidTr="00CA69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REQUIRED SKILLS AND KNOWLEDGE</w:t>
            </w:r>
          </w:p>
        </w:tc>
      </w:tr>
      <w:tr w:rsidTr="00CA69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This section describes the skills and knowledge required for this unit.</w:t>
            </w:r>
          </w:p>
        </w:tc>
      </w:tr>
      <w:tr w:rsidTr="00CA6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Required skills</w:t>
            </w:r>
          </w:p>
        </w:tc>
      </w:tr>
      <w:tr w:rsidTr="00CA6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p>
        </w:tc>
      </w:tr>
      <w:tr w:rsidTr="00CA6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Required knowledge</w:t>
            </w:r>
          </w:p>
        </w:tc>
      </w:tr>
      <w:tr w:rsidTr="00CA69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A working knowledge of:</w:t>
            </w:r>
          </w:p>
          <w:p w:rsidR="00000000" w:rsidRPr="003B0036" w:rsidP="003B0036">
            <w:pPr>
              <w:pStyle w:val="ListBullet"/>
            </w:pPr>
            <w:r w:rsidRPr="003B0036">
              <w:t>OH&amp;S regulations/requirements, equipment, material and personal safety requirements</w:t>
            </w:r>
          </w:p>
          <w:p w:rsidR="00000000" w:rsidRPr="003B0036" w:rsidP="003B0036">
            <w:pPr>
              <w:pStyle w:val="ListBullet"/>
            </w:pPr>
            <w:r w:rsidRPr="003B0036">
              <w:t>Industry Codes of Practice</w:t>
            </w:r>
          </w:p>
          <w:p w:rsidR="00000000" w:rsidRPr="003B0036" w:rsidP="003B0036">
            <w:pPr>
              <w:pStyle w:val="ListBullet"/>
            </w:pPr>
            <w:r w:rsidRPr="003B0036">
              <w:t>Australian Standards</w:t>
            </w:r>
          </w:p>
          <w:p w:rsidR="00000000" w:rsidRPr="003B0036" w:rsidP="003B0036">
            <w:pPr>
              <w:pStyle w:val="ListBullet"/>
            </w:pPr>
            <w:r w:rsidRPr="003B0036">
              <w:t>types of measuring instruments, application and procedures</w:t>
            </w:r>
          </w:p>
          <w:p w:rsidR="00000000" w:rsidRPr="003B0036" w:rsidP="003B0036">
            <w:pPr>
              <w:pStyle w:val="ListBullet"/>
            </w:pPr>
            <w:r w:rsidRPr="003B0036">
              <w:t>machining procedures</w:t>
            </w:r>
          </w:p>
          <w:p w:rsidR="00000000" w:rsidRPr="003B0036" w:rsidP="003B0036">
            <w:pPr>
              <w:pStyle w:val="ListBullet"/>
            </w:pPr>
            <w:r w:rsidRPr="003B0036">
              <w:t xml:space="preserve">grinding procedures </w:t>
            </w:r>
          </w:p>
          <w:p w:rsidR="00000000" w:rsidRPr="003B0036" w:rsidP="003B0036">
            <w:pPr>
              <w:pStyle w:val="ListBullet"/>
            </w:pPr>
            <w:r w:rsidRPr="003B0036">
              <w:t xml:space="preserve">facing procedures </w:t>
            </w:r>
          </w:p>
          <w:p w:rsidR="00000000" w:rsidRPr="003B0036" w:rsidP="003B0036">
            <w:pPr>
              <w:pStyle w:val="ListBullet"/>
            </w:pPr>
            <w:r w:rsidRPr="003B0036">
              <w:t>cleaning/lubricating agents</w:t>
            </w:r>
          </w:p>
          <w:p w:rsidR="00000000" w:rsidRPr="003B0036" w:rsidP="003B0036">
            <w:pPr>
              <w:pStyle w:val="ListBullet"/>
            </w:pPr>
            <w:r w:rsidRPr="003B0036">
              <w:t>enterprise quality procedures</w:t>
            </w:r>
          </w:p>
          <w:p w:rsidR="00000000" w:rsidRPr="003B0036" w:rsidP="003B0036">
            <w:pPr>
              <w:pStyle w:val="ListBullet"/>
            </w:pPr>
            <w:r w:rsidRPr="003B0036">
              <w:t>work organisation and planning processes</w:t>
            </w:r>
          </w:p>
        </w:tc>
      </w:tr>
    </w:tbl>
    <w:p w:rsidR="00CA690D" w:rsidP="003B0036">
      <w:pPr>
        <w:pStyle w:val="BodyText"/>
      </w:pPr>
    </w:p>
    <w:p w:rsidR="00CA690D" w:rsidP="003B0036">
      <w:pPr>
        <w:pStyle w:val="BodyText"/>
      </w:pPr>
    </w:p>
    <w:p w:rsidR="00000000" w:rsidRPr="003B0036" w:rsidP="003B0036">
      <w:pPr>
        <w:pStyle w:val="AllowPageBreak"/>
      </w:pPr>
    </w:p>
    <w:p w:rsidR="00000000" w:rsidRPr="003B0036" w:rsidP="003B0036">
      <w:pPr>
        <w:pStyle w:val="Heading1"/>
      </w:pPr>
      <w:bookmarkStart w:id="10" w:name="O_241313"/>
      <w:bookmarkEnd w:id="10"/>
      <w:r w:rsidRPr="003B0036">
        <w:t>Evidence Guide</w:t>
      </w:r>
    </w:p>
    <w:tbl>
      <w:tblPr>
        <w:tblW w:w="9570" w:type="dxa"/>
        <w:tblLayout w:type="fixed"/>
        <w:tblCellMar>
          <w:left w:w="62" w:type="dxa"/>
          <w:right w:w="62" w:type="dxa"/>
        </w:tblCellMar>
        <w:tblLook w:val="0000"/>
      </w:tblPr>
      <w:tblGrid>
        <w:gridCol w:w="3908"/>
        <w:gridCol w:w="5662"/>
      </w:tblGrid>
      <w:tr w:rsidTr="00CA69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EVIDENCE GUIDE</w:t>
            </w:r>
          </w:p>
        </w:tc>
      </w:tr>
      <w:tr w:rsidTr="00CA69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The evidence guide provides advice on assessment and must be read in conjunction with the performance criteria, required skills and knowledge, range statement and the Assessment Guidelines for the Training Package.</w:t>
            </w:r>
          </w:p>
        </w:tc>
      </w:tr>
      <w:tr w:rsidTr="00CA6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p>
        </w:tc>
      </w:tr>
      <w:tr w:rsidTr="00CA6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It is essential that competence is fully observed and there is ability to transfer competence to changing circumstances and to respond to unusual situations in the</w:t>
            </w:r>
            <w:r w:rsidRPr="003B0036">
              <w:t xml:space="preserve"> critical aspects of:</w:t>
            </w:r>
          </w:p>
          <w:p w:rsidR="00000000" w:rsidRPr="003B0036" w:rsidP="003B0036">
            <w:pPr>
              <w:pStyle w:val="ListBullet"/>
            </w:pPr>
            <w:r w:rsidRPr="003B0036">
              <w:t>observing safety procedures and requirements</w:t>
            </w:r>
          </w:p>
          <w:p w:rsidR="00000000" w:rsidRPr="003B0036" w:rsidP="003B0036">
            <w:pPr>
              <w:pStyle w:val="ListBullet"/>
            </w:pPr>
            <w:r w:rsidRPr="003B0036">
              <w:t>communicating effectively with others involved in or affected by the work</w:t>
            </w:r>
          </w:p>
          <w:p w:rsidR="00000000" w:rsidRPr="003B0036" w:rsidP="003B0036">
            <w:pPr>
              <w:pStyle w:val="ListBullet"/>
            </w:pPr>
            <w:r w:rsidRPr="003B0036">
              <w:t>selecting methods and techniques appropriate to the circumstances</w:t>
            </w:r>
          </w:p>
          <w:p w:rsidR="00000000" w:rsidRPr="003B0036" w:rsidP="003B0036">
            <w:pPr>
              <w:pStyle w:val="ListBullet"/>
            </w:pPr>
            <w:r w:rsidRPr="003B0036">
              <w:t xml:space="preserve">completing preparatory activity in a systematic </w:t>
            </w:r>
            <w:r w:rsidRPr="003B0036">
              <w:t>manner</w:t>
            </w:r>
          </w:p>
          <w:p w:rsidR="00000000" w:rsidRPr="003B0036" w:rsidP="003B0036">
            <w:pPr>
              <w:pStyle w:val="ListBullet"/>
            </w:pPr>
            <w:r w:rsidRPr="003B0036">
              <w:t>interpreting measurements in accordance with workplace requirements</w:t>
            </w:r>
          </w:p>
          <w:p w:rsidR="00000000" w:rsidRPr="003B0036" w:rsidP="003B0036">
            <w:pPr>
              <w:pStyle w:val="ListBullet"/>
            </w:pPr>
            <w:r w:rsidRPr="003B0036">
              <w:t>machining work is done within workplace timeframes</w:t>
            </w:r>
          </w:p>
          <w:p w:rsidR="00000000" w:rsidP="003B0036">
            <w:pPr>
              <w:pStyle w:val="ListBullet"/>
              <w:rPr>
                <w:lang w:val="en-NZ"/>
              </w:rPr>
            </w:pPr>
            <w:r w:rsidRPr="003B0036">
              <w:t>work presentation to customer or for storage in compliance with workplace requirements</w:t>
            </w:r>
          </w:p>
        </w:tc>
      </w:tr>
      <w:tr w:rsidTr="00CA6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Context of</w:t>
            </w:r>
            <w:r w:rsidRPr="003B0036">
              <w:t xml:space="preserve">, </w:t>
            </w:r>
            <w:r w:rsidRPr="003B003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Application of competence is to be assessed in the workplace or simulated worksite</w:t>
            </w:r>
          </w:p>
          <w:p w:rsidR="00000000" w:rsidRPr="003B0036" w:rsidP="003B0036">
            <w:pPr>
              <w:pStyle w:val="BodyText"/>
            </w:pPr>
            <w:r w:rsidRPr="003B0036">
              <w:t>Assessment is to occur using standard and authorised work practices, safety requirements and environmental constraints</w:t>
            </w:r>
          </w:p>
          <w:p w:rsidR="00000000" w:rsidRPr="003B0036" w:rsidP="003B0036">
            <w:pPr>
              <w:pStyle w:val="BodyText"/>
            </w:pPr>
            <w:r w:rsidRPr="003B0036">
              <w:t>Assessment is to</w:t>
            </w:r>
            <w:r w:rsidRPr="003B0036">
              <w:t xml:space="preserve"> comply with regulatory requirements, including Australian Standards</w:t>
            </w:r>
          </w:p>
          <w:p w:rsidR="00000000" w:rsidRPr="003B0036" w:rsidP="003B0036">
            <w:pPr>
              <w:pStyle w:val="BodyText"/>
            </w:pPr>
            <w:r w:rsidRPr="003B0036">
              <w:t>The following resources should be made available:</w:t>
            </w:r>
          </w:p>
          <w:p w:rsidR="00000000" w:rsidRPr="003B0036" w:rsidP="003B0036">
            <w:pPr>
              <w:pStyle w:val="ListBullet"/>
            </w:pPr>
            <w:r w:rsidRPr="003B0036">
              <w:t>workplace location or simulated workplace</w:t>
            </w:r>
          </w:p>
          <w:p w:rsidR="00000000" w:rsidRPr="003B0036" w:rsidP="003B0036">
            <w:pPr>
              <w:pStyle w:val="ListBullet"/>
            </w:pPr>
            <w:r w:rsidRPr="003B0036">
              <w:t>material relevant to carrying out grinding and facing operations</w:t>
            </w:r>
          </w:p>
          <w:p w:rsidR="00000000" w:rsidRPr="003B0036" w:rsidP="003B0036">
            <w:pPr>
              <w:pStyle w:val="ListBullet"/>
            </w:pPr>
            <w:r w:rsidRPr="003B0036">
              <w:t>equipment, hand and power too</w:t>
            </w:r>
            <w:r w:rsidRPr="003B0036">
              <w:t>ling appropriate to carrying out grinding and facing operations</w:t>
            </w:r>
          </w:p>
          <w:p w:rsidR="00000000" w:rsidRPr="003B0036" w:rsidP="003B0036">
            <w:pPr>
              <w:pStyle w:val="ListBullet"/>
            </w:pPr>
            <w:r w:rsidRPr="003B0036">
              <w:t>activities covering mandatory task requirements</w:t>
            </w:r>
          </w:p>
          <w:p w:rsidR="00000000" w:rsidP="003B0036">
            <w:pPr>
              <w:pStyle w:val="ListBullet"/>
              <w:rPr>
                <w:lang w:val="en-NZ"/>
              </w:rPr>
            </w:pPr>
            <w:r w:rsidRPr="003B0036">
              <w:t>specifications and work instructions</w:t>
            </w:r>
          </w:p>
        </w:tc>
      </w:tr>
      <w:tr w:rsidTr="00CA6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Assessment must satisfy the endorsed assessment guidelines of the automotive industry's RS&amp;R Training Package</w:t>
            </w:r>
          </w:p>
          <w:p w:rsidR="00000000" w:rsidRPr="003B0036" w:rsidP="003B0036">
            <w:pPr>
              <w:pStyle w:val="BodyText"/>
            </w:pPr>
            <w:r w:rsidRPr="003B0036">
              <w:t>Assessment methods must confirm consistency and accuracy of performance together with application of underpinning knowledge</w:t>
            </w:r>
          </w:p>
          <w:p w:rsidR="00000000" w:rsidRPr="003B0036" w:rsidP="003B0036">
            <w:pPr>
              <w:pStyle w:val="BodyText"/>
            </w:pPr>
            <w:r w:rsidRPr="003B0036">
              <w:t xml:space="preserve">Assessment must be by </w:t>
            </w:r>
            <w:r w:rsidRPr="003B0036">
              <w:t>direct observation of tasks, with questioning on underpinning knowledge and it must also reinforce the integration of key competencies</w:t>
            </w:r>
          </w:p>
          <w:p w:rsidR="00000000" w:rsidRPr="003B0036" w:rsidP="003B0036">
            <w:pPr>
              <w:pStyle w:val="BodyText"/>
            </w:pPr>
            <w:r w:rsidRPr="003B0036">
              <w:t>Assessment may be applied under project related conditions and require evidence of process</w:t>
            </w:r>
          </w:p>
          <w:p w:rsidR="00000000" w:rsidRPr="003B0036" w:rsidP="003B0036">
            <w:pPr>
              <w:pStyle w:val="BodyText"/>
            </w:pPr>
            <w:r w:rsidRPr="003B0036">
              <w:t>Assessment must confirm a reas</w:t>
            </w:r>
            <w:r w:rsidRPr="003B0036">
              <w:t>onable inference that competence is able not only to be satisfied under the particular circumstance, but is able to be transferred to other circumstances</w:t>
            </w:r>
          </w:p>
          <w:p w:rsidR="00000000" w:rsidRPr="003B0036" w:rsidP="003B0036">
            <w:pPr>
              <w:pStyle w:val="BodyText"/>
            </w:pPr>
            <w:r w:rsidRPr="003B0036">
              <w:t>It is preferable that assessment reflects a process rather than an event and occurs over a period of t</w:t>
            </w:r>
            <w:r w:rsidRPr="003B0036">
              <w:t>ime to cover varying quality circumstances. Evidence of performance may be provided by customers, team leaders/members or other persons subject to agreed authentication arrangements</w:t>
            </w:r>
          </w:p>
          <w:p w:rsidR="00000000" w:rsidP="003B0036">
            <w:pPr>
              <w:pStyle w:val="BodyText"/>
              <w:rPr>
                <w:lang w:val="en-NZ"/>
              </w:rPr>
            </w:pPr>
            <w:r w:rsidRPr="003B0036">
              <w:t>Competence in this unit may be assessed in conjunction with other function</w:t>
            </w:r>
            <w:r w:rsidRPr="003B0036">
              <w:t>al units which together form part of the holistic work role</w:t>
            </w:r>
          </w:p>
        </w:tc>
      </w:tr>
      <w:tr w:rsidTr="00CA69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p>
        </w:tc>
      </w:tr>
    </w:tbl>
    <w:p w:rsidR="00CA690D" w:rsidP="003B0036">
      <w:pPr>
        <w:pStyle w:val="BodyText"/>
      </w:pPr>
    </w:p>
    <w:p w:rsidR="00CA690D" w:rsidP="003B0036">
      <w:pPr>
        <w:pStyle w:val="BodyText"/>
      </w:pPr>
    </w:p>
    <w:p w:rsidR="00000000" w:rsidRPr="003B0036" w:rsidP="003B0036">
      <w:pPr>
        <w:pStyle w:val="Heading1"/>
      </w:pPr>
      <w:bookmarkStart w:id="11" w:name="O_249296"/>
      <w:bookmarkEnd w:id="11"/>
      <w:r w:rsidRPr="003B0036">
        <w:t>Range Statement</w:t>
      </w:r>
    </w:p>
    <w:tbl>
      <w:tblPr>
        <w:tblW w:w="0" w:type="auto"/>
        <w:tblLayout w:type="fixed"/>
        <w:tblCellMar>
          <w:left w:w="62" w:type="dxa"/>
          <w:right w:w="62" w:type="dxa"/>
        </w:tblCellMar>
        <w:tblLook w:val="0000"/>
      </w:tblPr>
      <w:tblGrid>
        <w:gridCol w:w="3549"/>
        <w:gridCol w:w="4973"/>
      </w:tblGrid>
      <w:tr w:rsidTr="00CA69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RANGE STATEMENT</w:t>
            </w:r>
          </w:p>
        </w:tc>
      </w:tr>
      <w:tr w:rsidTr="00CA69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The range statement relates to the unit of competency as a whole. It allows for different work environments and situations that may affect performance. Bold italicised wording, if used in the performance criteria, is detailed below. Essential operating con</w:t>
            </w:r>
            <w:r w:rsidRPr="003B0036">
              <w:t>ditions that may be present with training and assessment (depending on the work situation, needs of the candidate, accessibility of the item, and local industry and regional contexts) may also be included.</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Methods include lathe turning, grinding,</w:t>
            </w:r>
            <w:r w:rsidRPr="003B0036">
              <w:t xml:space="preserve"> cutting, drilling</w:t>
            </w:r>
          </w:p>
          <w:p w:rsidR="00000000" w:rsidP="003B0036">
            <w:pPr>
              <w:pStyle w:val="BodyText"/>
              <w:rPr>
                <w:lang w:val="en-NZ"/>
              </w:rPr>
            </w:pPr>
            <w:r w:rsidRPr="003B0036">
              <w:t>Methods should be applied under normal operating conditions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OH</w:t>
            </w:r>
            <w:r w:rsidRPr="003B0036">
              <w:t>&amp;</w:t>
            </w:r>
            <w:r w:rsidRPr="003B003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OH&amp;S requirements are to be in accordance with legislation/regulations/codes of practice and enterprise safety policies and procedures. This may include protective clothin</w:t>
            </w:r>
            <w:r w:rsidRPr="003B0036">
              <w:t>g and equipment, use of tooling and equipment, workplace environment and safety, handling of material, use of fire fighting equipment, enterprise first aid, hazard control and hazardous materials and substances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Personal protective equipment is to include that prescribed under legislation/regulation/codes of practice and workplace policies and practices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Safe operating procedures are to include, but are not limited to operational risk ass</w:t>
            </w:r>
            <w:r w:rsidRPr="003B0036">
              <w:t>essment and treatments associated with vehicular movement, toxic substances, electrical safety, machinery movement and operation, manual and mechanical lifting and shifting, working in proximity to others and site visitors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Emergency p</w:t>
            </w:r>
            <w:r w:rsidRPr="003B0036">
              <w:t>rocedures related to this unit are to include but may not be limited to emergency shutdown and stopping of equipment, extinguishing fires, enterprise first aid requirements and site evacuation</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Environmental requirements are to i</w:t>
            </w:r>
            <w:r w:rsidRPr="003B0036">
              <w:t>nclude but are not limited to waste management, noise, dust and clean-up management</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 xml:space="preserve">Quality requirements are to include, but are not limited to regulations, including Australian Standards, internal company quality policy and </w:t>
            </w:r>
            <w:r w:rsidRPr="003B0036">
              <w:t>standards and enterprise operations and procedures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Statutory</w:t>
            </w:r>
            <w:r w:rsidRPr="003B0036">
              <w:t>/</w:t>
            </w:r>
            <w:r w:rsidRPr="003B003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Statutory/regulatory authorities may include Federal, State/Territory and local authorities administering acts, regulations and codes of practice</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To</w:t>
            </w:r>
            <w:r w:rsidRPr="003B0036">
              <w:t>oling and equipment may include hand tooling, lifting equipment, lathes, drills and power hacksaws or cut off saw, grinding equipment, measuring equipment and safety equipment</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Materials may include ferrous and non ferrous materials including all</w:t>
            </w:r>
            <w:r w:rsidRPr="003B0036">
              <w:t>oys, cooling, cleaning and lubricating materials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t xml:space="preserve">Communications are to include, but are not limited to verbal and visual instructions and fault documenting and may include site specific instructions, </w:t>
            </w:r>
            <w:r w:rsidRPr="003B0036">
              <w:t>written instructions, plans or instructions related to job/task, telephones and pagers</w:t>
            </w:r>
          </w:p>
        </w:tc>
      </w:tr>
      <w:tr w:rsidTr="00CA690D">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Information</w:t>
            </w:r>
            <w:r w:rsidRPr="003B0036">
              <w:t>/</w:t>
            </w:r>
            <w:r w:rsidRPr="003B003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Sources of information/documents may include:</w:t>
            </w:r>
          </w:p>
          <w:p w:rsidR="00000000" w:rsidRPr="003B0036" w:rsidP="003B0036">
            <w:pPr>
              <w:pStyle w:val="ListBullet"/>
            </w:pPr>
            <w:r w:rsidRPr="003B0036">
              <w:t>verbal or written and graphical instructions, signage, work schedules/plans/specifications, work bu</w:t>
            </w:r>
            <w:r w:rsidRPr="003B0036">
              <w:t>lletins, memos, material safety data sheets, diagrams or sketches</w:t>
            </w:r>
          </w:p>
          <w:p w:rsidR="00000000" w:rsidRPr="003B0036" w:rsidP="003B0036">
            <w:pPr>
              <w:pStyle w:val="ListBullet"/>
            </w:pPr>
            <w:r w:rsidRPr="003B0036">
              <w:t>safe work procedures related to carrying out machining operations</w:t>
            </w:r>
          </w:p>
          <w:p w:rsidR="00000000" w:rsidRPr="003B0036" w:rsidP="003B0036">
            <w:pPr>
              <w:pStyle w:val="ListBullet"/>
            </w:pPr>
            <w:r w:rsidRPr="003B0036">
              <w:t>regulatory/legislative requirements pertaining to automotive industry, including Australian Design Rules</w:t>
            </w:r>
          </w:p>
          <w:p w:rsidR="00000000" w:rsidRPr="003B0036" w:rsidP="003B0036">
            <w:pPr>
              <w:pStyle w:val="ListBullet"/>
            </w:pPr>
            <w:r w:rsidRPr="003B0036">
              <w:t>vehicle manufacture</w:t>
            </w:r>
            <w:r w:rsidRPr="003B0036">
              <w:t xml:space="preserve"> specifications</w:t>
            </w:r>
          </w:p>
          <w:p w:rsidR="00000000" w:rsidRPr="003B0036" w:rsidP="003B0036">
            <w:pPr>
              <w:pStyle w:val="ListBullet"/>
            </w:pPr>
            <w:r w:rsidRPr="003B0036">
              <w:t>engineer's design specifications and instructions</w:t>
            </w:r>
          </w:p>
          <w:p w:rsidR="00000000" w:rsidRPr="003B0036" w:rsidP="003B0036">
            <w:pPr>
              <w:pStyle w:val="ListBullet"/>
            </w:pPr>
            <w:r w:rsidRPr="003B0036">
              <w:t>organisation work specifications and requirements</w:t>
            </w:r>
          </w:p>
          <w:p w:rsidR="00000000" w:rsidRPr="003B0036" w:rsidP="003B0036">
            <w:pPr>
              <w:pStyle w:val="ListBullet"/>
            </w:pPr>
            <w:r w:rsidRPr="003B0036">
              <w:t xml:space="preserve">instructions issued by authorised enterprise or external persons </w:t>
            </w:r>
          </w:p>
          <w:p w:rsidR="00000000" w:rsidRPr="003B0036" w:rsidP="003B0036">
            <w:pPr>
              <w:pStyle w:val="ListBullet"/>
            </w:pPr>
            <w:r w:rsidRPr="003B0036">
              <w:t>Australian Standards</w:t>
            </w:r>
          </w:p>
        </w:tc>
      </w:tr>
    </w:tbl>
    <w:p w:rsidR="00CA690D" w:rsidP="003B0036">
      <w:pPr>
        <w:pStyle w:val="BodyText"/>
      </w:pPr>
    </w:p>
    <w:p w:rsidR="00CA690D" w:rsidP="003B0036">
      <w:pPr>
        <w:pStyle w:val="BodyText"/>
      </w:pPr>
    </w:p>
    <w:p w:rsidR="00000000" w:rsidRPr="003B0036" w:rsidP="003B0036">
      <w:pPr>
        <w:pStyle w:val="Heading1"/>
      </w:pPr>
      <w:bookmarkStart w:id="12" w:name="O_193461"/>
      <w:bookmarkEnd w:id="12"/>
      <w:r w:rsidRPr="003B0036">
        <w:t>Unit Sector(s)</w:t>
      </w:r>
    </w:p>
    <w:tbl>
      <w:tblPr>
        <w:tblW w:w="0" w:type="auto"/>
        <w:tblLayout w:type="fixed"/>
        <w:tblCellMar>
          <w:left w:w="62" w:type="dxa"/>
          <w:right w:w="62" w:type="dxa"/>
        </w:tblCellMar>
        <w:tblLook w:val="0000"/>
      </w:tblPr>
      <w:tblGrid>
        <w:gridCol w:w="2612"/>
        <w:gridCol w:w="5910"/>
      </w:tblGrid>
      <w:tr w:rsidTr="00CA690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r w:rsidRPr="003B0036">
              <w:t>Technical</w:t>
            </w:r>
          </w:p>
        </w:tc>
      </w:tr>
    </w:tbl>
    <w:p w:rsidR="00CA690D" w:rsidP="003B0036">
      <w:pPr>
        <w:pStyle w:val="BodyText"/>
      </w:pPr>
    </w:p>
    <w:p w:rsidR="00CA690D" w:rsidP="003B0036">
      <w:pPr>
        <w:pStyle w:val="BodyText"/>
      </w:pPr>
    </w:p>
    <w:p w:rsidR="00000000" w:rsidRPr="003B0036" w:rsidP="003B0036">
      <w:pPr>
        <w:pStyle w:val="Heading1"/>
      </w:pPr>
      <w:bookmarkStart w:id="13" w:name="O_193458"/>
      <w:bookmarkEnd w:id="13"/>
      <w:r w:rsidRPr="003B0036">
        <w:t>Co-requisite units</w:t>
      </w:r>
    </w:p>
    <w:tbl>
      <w:tblPr>
        <w:tblW w:w="0" w:type="auto"/>
        <w:tblLayout w:type="fixed"/>
        <w:tblCellMar>
          <w:left w:w="62" w:type="dxa"/>
          <w:right w:w="62" w:type="dxa"/>
        </w:tblCellMar>
        <w:tblLook w:val="0000"/>
      </w:tblPr>
      <w:tblGrid>
        <w:gridCol w:w="2641"/>
        <w:gridCol w:w="1322"/>
        <w:gridCol w:w="4559"/>
      </w:tblGrid>
      <w:tr w:rsidTr="00CA69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p>
        </w:tc>
      </w:tr>
      <w:tr w:rsidTr="00CA69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p>
        </w:tc>
      </w:tr>
      <w:tr w:rsidTr="00CA69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p>
        </w:tc>
      </w:tr>
    </w:tbl>
    <w:p w:rsidR="00CA690D" w:rsidP="003B0036">
      <w:pPr>
        <w:pStyle w:val="BodyText"/>
      </w:pPr>
    </w:p>
    <w:p w:rsidR="00CA690D" w:rsidP="003B0036">
      <w:pPr>
        <w:pStyle w:val="BodyText"/>
      </w:pPr>
    </w:p>
    <w:p w:rsidR="00000000" w:rsidRPr="003B0036" w:rsidP="003B0036">
      <w:pPr>
        <w:pStyle w:val="Heading1"/>
      </w:pPr>
      <w:bookmarkStart w:id="14" w:name="O_193460"/>
      <w:bookmarkEnd w:id="14"/>
      <w:r w:rsidRPr="003B0036">
        <w:t>Competency field</w:t>
      </w:r>
    </w:p>
    <w:tbl>
      <w:tblPr>
        <w:tblW w:w="0" w:type="auto"/>
        <w:tblLayout w:type="fixed"/>
        <w:tblCellMar>
          <w:left w:w="62" w:type="dxa"/>
          <w:right w:w="62" w:type="dxa"/>
        </w:tblCellMar>
        <w:tblLook w:val="0000"/>
      </w:tblPr>
      <w:tblGrid>
        <w:gridCol w:w="2784"/>
        <w:gridCol w:w="5738"/>
      </w:tblGrid>
      <w:tr w:rsidTr="00CA69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0036">
            <w:pPr>
              <w:pStyle w:val="BodyText"/>
              <w:rPr>
                <w:lang w:val="en-NZ"/>
              </w:rPr>
            </w:pPr>
            <w:r w:rsidRPr="003B003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0036" w:rsidP="003B0036">
            <w:pPr>
              <w:pStyle w:val="BodyText"/>
            </w:pPr>
          </w:p>
        </w:tc>
      </w:tr>
    </w:tbl>
    <w:p w:rsidR="00CA690D" w:rsidP="003B0036">
      <w:pPr>
        <w:pStyle w:val="BodyText"/>
      </w:pPr>
    </w:p>
    <w:p w:rsidR="00CA690D" w:rsidP="003B0036">
      <w:pPr>
        <w:pStyle w:val="BodyText"/>
      </w:pPr>
    </w:p>
    <w:p w:rsidR="00000000" w:rsidRPr="003B0036" w:rsidP="003B0036"/>
    <w:sectPr w:rsidSect="003B00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90D" w:rsidP="00CA69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0D" w:rsidP="003B0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A690D" w:rsidP="003B00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A690D" w:rsidP="003B00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90D" w:rsidP="00CA69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90D" w:rsidP="003B0036">
    <w:pPr>
      <w:pStyle w:val="Header"/>
      <w:framePr w:wrap="around"/>
    </w:pPr>
    <w:r>
      <w:fldChar w:fldCharType="begin"/>
    </w:r>
    <w:r>
      <w:instrText xml:space="preserve"> TITLE   \* MERGEFORMAT </w:instrText>
    </w:r>
    <w:r>
      <w:fldChar w:fldCharType="separate"/>
    </w:r>
    <w:r>
      <w:t>AURT335108A Carry out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A690D" w:rsidP="003B00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60C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7CD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0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0036"/>
    <w:pPr>
      <w:spacing w:before="360" w:after="60"/>
      <w:outlineLvl w:val="0"/>
    </w:pPr>
    <w:rPr>
      <w:sz w:val="32"/>
    </w:rPr>
  </w:style>
  <w:style w:type="paragraph" w:styleId="Heading2">
    <w:name w:val="heading 2"/>
    <w:basedOn w:val="HeadingBase"/>
    <w:next w:val="BodyText"/>
    <w:link w:val="Heading2Char"/>
    <w:qFormat/>
    <w:rsid w:val="003B0036"/>
    <w:pPr>
      <w:keepLines/>
      <w:spacing w:before="240" w:after="120"/>
      <w:outlineLvl w:val="1"/>
    </w:pPr>
    <w:rPr>
      <w:sz w:val="28"/>
      <w:szCs w:val="40"/>
    </w:rPr>
  </w:style>
  <w:style w:type="paragraph" w:styleId="Heading3">
    <w:name w:val="heading 3"/>
    <w:basedOn w:val="HeadingBase"/>
    <w:next w:val="BodyText"/>
    <w:link w:val="Heading3Char"/>
    <w:qFormat/>
    <w:rsid w:val="003B0036"/>
    <w:pPr>
      <w:spacing w:before="180" w:after="120"/>
      <w:outlineLvl w:val="2"/>
    </w:pPr>
    <w:rPr>
      <w:spacing w:val="-10"/>
      <w:kern w:val="32"/>
    </w:rPr>
  </w:style>
  <w:style w:type="paragraph" w:styleId="Heading4">
    <w:name w:val="heading 4"/>
    <w:basedOn w:val="HeadingBase"/>
    <w:next w:val="BodyText"/>
    <w:link w:val="Heading4Char"/>
    <w:qFormat/>
    <w:rsid w:val="003B0036"/>
    <w:pPr>
      <w:spacing w:before="160" w:after="120"/>
      <w:outlineLvl w:val="3"/>
    </w:pPr>
    <w:rPr>
      <w:sz w:val="22"/>
    </w:rPr>
  </w:style>
  <w:style w:type="paragraph" w:styleId="Heading5">
    <w:name w:val="heading 5"/>
    <w:basedOn w:val="HeadingBase"/>
    <w:next w:val="Normal"/>
    <w:link w:val="Heading5Char"/>
    <w:qFormat/>
    <w:rsid w:val="003B0036"/>
    <w:pPr>
      <w:spacing w:before="80"/>
      <w:outlineLvl w:val="4"/>
    </w:pPr>
    <w:rPr>
      <w:color w:val="918585"/>
      <w:sz w:val="20"/>
    </w:rPr>
  </w:style>
  <w:style w:type="paragraph" w:styleId="Heading6">
    <w:name w:val="heading 6"/>
    <w:basedOn w:val="HeadingBase"/>
    <w:next w:val="Normal"/>
    <w:link w:val="Heading6Char"/>
    <w:qFormat/>
    <w:rsid w:val="003B0036"/>
    <w:pPr>
      <w:spacing w:before="60"/>
      <w:outlineLvl w:val="5"/>
    </w:pPr>
    <w:rPr>
      <w:color w:val="918585"/>
      <w:sz w:val="20"/>
    </w:rPr>
  </w:style>
  <w:style w:type="paragraph" w:styleId="Heading7">
    <w:name w:val="heading 7"/>
    <w:basedOn w:val="Normal"/>
    <w:next w:val="Normal"/>
    <w:link w:val="Heading7Char"/>
    <w:qFormat/>
    <w:rsid w:val="003B0036"/>
    <w:pPr>
      <w:ind w:left="720"/>
      <w:outlineLvl w:val="6"/>
    </w:pPr>
    <w:rPr>
      <w:i/>
    </w:rPr>
  </w:style>
  <w:style w:type="paragraph" w:styleId="Heading8">
    <w:name w:val="heading 8"/>
    <w:basedOn w:val="Normal"/>
    <w:next w:val="Normal"/>
    <w:link w:val="Heading8Char"/>
    <w:qFormat/>
    <w:rsid w:val="003B0036"/>
    <w:pPr>
      <w:ind w:left="720"/>
      <w:outlineLvl w:val="7"/>
    </w:pPr>
    <w:rPr>
      <w:i/>
    </w:rPr>
  </w:style>
  <w:style w:type="paragraph" w:styleId="Heading9">
    <w:name w:val="heading 9"/>
    <w:basedOn w:val="Normal"/>
    <w:next w:val="Normal"/>
    <w:link w:val="Heading9Char"/>
    <w:qFormat/>
    <w:rsid w:val="003B0036"/>
    <w:pPr>
      <w:ind w:left="720"/>
      <w:outlineLvl w:val="8"/>
    </w:pPr>
    <w:rPr>
      <w:i/>
    </w:rPr>
  </w:style>
  <w:style w:type="character" w:default="1" w:styleId="DefaultParagraphFont">
    <w:name w:val="Default Paragraph Font"/>
    <w:uiPriority w:val="1"/>
    <w:unhideWhenUsed/>
    <w:rsid w:val="003B0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036"/>
  </w:style>
  <w:style w:type="character" w:customStyle="1" w:styleId="Heading1Char">
    <w:name w:val="Heading 1 Char"/>
    <w:basedOn w:val="DefaultParagraphFont"/>
    <w:link w:val="Heading1"/>
    <w:rsid w:val="003B0036"/>
    <w:rPr>
      <w:rFonts w:ascii="Times New Roman" w:eastAsia="Times New Roman" w:hAnsi="Times New Roman" w:cs="Times New Roman"/>
      <w:b/>
      <w:sz w:val="32"/>
      <w:szCs w:val="20"/>
      <w:lang w:eastAsia="en-US"/>
    </w:rPr>
  </w:style>
  <w:style w:type="paragraph" w:styleId="BodyText">
    <w:name w:val="Body Text"/>
    <w:basedOn w:val="Normal"/>
    <w:link w:val="BodyTextChar"/>
    <w:rsid w:val="003B00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0036"/>
    <w:rPr>
      <w:rFonts w:ascii="Times New Roman" w:eastAsia="Times New Roman" w:hAnsi="Times New Roman" w:cs="Times New Roman"/>
      <w:sz w:val="24"/>
      <w:lang w:val="en-US" w:eastAsia="en-US"/>
    </w:rPr>
  </w:style>
  <w:style w:type="paragraph" w:styleId="Footer">
    <w:name w:val="footer"/>
    <w:basedOn w:val="Normal"/>
    <w:link w:val="FooterChar"/>
    <w:rsid w:val="003B0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036"/>
    <w:rPr>
      <w:rFonts w:ascii="Times New Roman" w:eastAsia="Times New Roman" w:hAnsi="Times New Roman" w:cs="Times New Roman"/>
      <w:sz w:val="16"/>
      <w:lang w:val="en-US" w:eastAsia="en-US"/>
    </w:rPr>
  </w:style>
  <w:style w:type="paragraph" w:styleId="List">
    <w:name w:val="List"/>
    <w:basedOn w:val="BodyText"/>
    <w:next w:val="BodyText"/>
    <w:rsid w:val="003B0036"/>
    <w:pPr>
      <w:tabs>
        <w:tab w:val="left" w:pos="340"/>
      </w:tabs>
      <w:spacing w:before="60" w:after="60"/>
      <w:ind w:left="340" w:hanging="340"/>
    </w:pPr>
  </w:style>
  <w:style w:type="paragraph" w:styleId="ListBullet">
    <w:name w:val="List Bullet"/>
    <w:basedOn w:val="List"/>
    <w:rsid w:val="003B0036"/>
    <w:pPr>
      <w:numPr>
        <w:numId w:val="12"/>
      </w:numPr>
      <w:tabs>
        <w:tab w:val="clear" w:pos="340"/>
      </w:tabs>
      <w:spacing w:before="40" w:after="40"/>
    </w:pPr>
  </w:style>
  <w:style w:type="character" w:customStyle="1" w:styleId="SpecialBold">
    <w:name w:val="Special Bold"/>
    <w:basedOn w:val="DefaultParagraphFont"/>
    <w:rsid w:val="003B0036"/>
    <w:rPr>
      <w:b/>
      <w:spacing w:val="0"/>
    </w:rPr>
  </w:style>
  <w:style w:type="paragraph" w:styleId="Header">
    <w:name w:val="header"/>
    <w:basedOn w:val="Normal"/>
    <w:link w:val="HeaderChar"/>
    <w:rsid w:val="003B0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0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0036"/>
    <w:pPr>
      <w:spacing w:before="240" w:after="120"/>
      <w:outlineLvl w:val="0"/>
    </w:pPr>
    <w:rPr>
      <w:rFonts w:ascii="Times New Roman" w:hAnsi="Times New Roman"/>
      <w:b/>
      <w:sz w:val="28"/>
    </w:rPr>
  </w:style>
  <w:style w:type="paragraph" w:customStyle="1" w:styleId="AllowPageBreak">
    <w:name w:val="AllowPageBreak"/>
    <w:rsid w:val="003B003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0036"/>
    <w:pPr>
      <w:tabs>
        <w:tab w:val="left" w:pos="680"/>
      </w:tabs>
      <w:spacing w:before="60" w:after="60"/>
      <w:ind w:left="680" w:hanging="340"/>
    </w:pPr>
  </w:style>
  <w:style w:type="character" w:customStyle="1" w:styleId="Heading2Char">
    <w:name w:val="Heading 2 Char"/>
    <w:basedOn w:val="DefaultParagraphFont"/>
    <w:link w:val="Heading2"/>
    <w:rsid w:val="003B0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0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00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0036"/>
    <w:rPr>
      <w:rFonts w:ascii="Courier New" w:eastAsia="Times New Roman" w:hAnsi="Courier New" w:cs="Times New Roman"/>
      <w:i/>
      <w:szCs w:val="20"/>
      <w:lang w:val="en-US" w:eastAsia="en-US"/>
    </w:rPr>
  </w:style>
  <w:style w:type="paragraph" w:customStyle="1" w:styleId="HeadingBase">
    <w:name w:val="Heading Base"/>
    <w:rsid w:val="003B0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036"/>
    <w:pPr>
      <w:tabs>
        <w:tab w:val="right" w:leader="dot" w:pos="9072"/>
      </w:tabs>
      <w:ind w:left="567"/>
    </w:pPr>
    <w:rPr>
      <w:szCs w:val="22"/>
    </w:rPr>
  </w:style>
  <w:style w:type="paragraph" w:customStyle="1" w:styleId="TOCBase">
    <w:name w:val="TOC Base"/>
    <w:rsid w:val="003B0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036"/>
    <w:pPr>
      <w:tabs>
        <w:tab w:val="right" w:leader="dot" w:pos="9072"/>
      </w:tabs>
      <w:spacing w:before="40" w:after="40"/>
      <w:ind w:left="284"/>
    </w:pPr>
    <w:rPr>
      <w:rFonts w:ascii="Times New Roman" w:hAnsi="Times New Roman"/>
    </w:rPr>
  </w:style>
  <w:style w:type="paragraph" w:styleId="TOC1">
    <w:name w:val="toc 1"/>
    <w:basedOn w:val="TOCBase"/>
    <w:next w:val="Normal"/>
    <w:rsid w:val="003B00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0036"/>
    <w:pPr>
      <w:spacing w:before="5040"/>
      <w:jc w:val="center"/>
    </w:pPr>
    <w:rPr>
      <w:sz w:val="48"/>
      <w:szCs w:val="72"/>
      <w:lang w:val="en-US"/>
    </w:rPr>
  </w:style>
  <w:style w:type="character" w:customStyle="1" w:styleId="TitleChar">
    <w:name w:val="Title Char"/>
    <w:basedOn w:val="DefaultParagraphFont"/>
    <w:link w:val="Title"/>
    <w:rsid w:val="003B0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036"/>
    <w:pPr>
      <w:tabs>
        <w:tab w:val="left" w:pos="3600"/>
        <w:tab w:val="left" w:pos="3958"/>
      </w:tabs>
    </w:pPr>
  </w:style>
  <w:style w:type="paragraph" w:customStyle="1" w:styleId="Note">
    <w:name w:val="Note"/>
    <w:basedOn w:val="BodyText"/>
    <w:rsid w:val="003B0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036"/>
    <w:pPr>
      <w:framePr w:wrap="auto" w:hAnchor="text" w:y="6049"/>
    </w:pPr>
    <w:rPr>
      <w:color w:val="000000"/>
      <w:sz w:val="40"/>
    </w:rPr>
  </w:style>
  <w:style w:type="paragraph" w:customStyle="1" w:styleId="TOCTitle">
    <w:name w:val="TOCTitle"/>
    <w:basedOn w:val="Heading1"/>
    <w:rsid w:val="003B0036"/>
    <w:pPr>
      <w:spacing w:after="240"/>
      <w:jc w:val="center"/>
      <w:outlineLvl w:val="9"/>
    </w:pPr>
    <w:rPr>
      <w:caps/>
    </w:rPr>
  </w:style>
  <w:style w:type="paragraph" w:customStyle="1" w:styleId="Version">
    <w:name w:val="Version"/>
    <w:rsid w:val="003B0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036"/>
    <w:pPr>
      <w:numPr>
        <w:numId w:val="13"/>
      </w:numPr>
      <w:tabs>
        <w:tab w:val="clear" w:pos="680"/>
      </w:tabs>
    </w:pPr>
  </w:style>
  <w:style w:type="paragraph" w:styleId="Index1">
    <w:name w:val="index 1"/>
    <w:basedOn w:val="Normal"/>
    <w:next w:val="Normal"/>
    <w:semiHidden/>
    <w:rsid w:val="003B0036"/>
    <w:pPr>
      <w:keepNext w:val="0"/>
      <w:tabs>
        <w:tab w:val="right" w:pos="4176"/>
      </w:tabs>
      <w:ind w:left="198" w:hanging="198"/>
    </w:pPr>
    <w:rPr>
      <w:rFonts w:ascii="Garamond" w:hAnsi="Garamond"/>
    </w:rPr>
  </w:style>
  <w:style w:type="paragraph" w:styleId="IndexHeading">
    <w:name w:val="index heading"/>
    <w:basedOn w:val="Normal"/>
    <w:next w:val="Index1"/>
    <w:semiHidden/>
    <w:rsid w:val="003B0036"/>
    <w:pPr>
      <w:spacing w:before="120" w:after="120"/>
    </w:pPr>
    <w:rPr>
      <w:rFonts w:ascii="Arial" w:hAnsi="Arial"/>
      <w:b/>
      <w:color w:val="918585"/>
      <w:sz w:val="24"/>
    </w:rPr>
  </w:style>
  <w:style w:type="paragraph" w:customStyle="1" w:styleId="Chapter">
    <w:name w:val="Chapter"/>
    <w:basedOn w:val="Normal"/>
    <w:rsid w:val="003B0036"/>
    <w:pPr>
      <w:spacing w:before="240"/>
    </w:pPr>
    <w:rPr>
      <w:rFonts w:ascii="Times New Roman" w:hAnsi="Times New Roman"/>
      <w:smallCaps/>
      <w:spacing w:val="80"/>
      <w:sz w:val="28"/>
    </w:rPr>
  </w:style>
  <w:style w:type="paragraph" w:customStyle="1" w:styleId="InChapter">
    <w:name w:val="InChapter"/>
    <w:basedOn w:val="Heading3"/>
    <w:rsid w:val="003B0036"/>
    <w:pPr>
      <w:spacing w:after="240"/>
      <w:outlineLvl w:val="9"/>
    </w:pPr>
    <w:rPr>
      <w:noProof/>
    </w:rPr>
  </w:style>
  <w:style w:type="paragraph" w:styleId="Index2">
    <w:name w:val="index 2"/>
    <w:basedOn w:val="Normal"/>
    <w:next w:val="Normal"/>
    <w:semiHidden/>
    <w:rsid w:val="003B0036"/>
    <w:pPr>
      <w:tabs>
        <w:tab w:val="right" w:pos="4176"/>
      </w:tabs>
      <w:ind w:left="568" w:hanging="284"/>
    </w:pPr>
    <w:rPr>
      <w:rFonts w:ascii="Garamond" w:hAnsi="Garamond"/>
    </w:rPr>
  </w:style>
  <w:style w:type="paragraph" w:customStyle="1" w:styleId="Byline">
    <w:name w:val="Byline"/>
    <w:rsid w:val="003B0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036"/>
    <w:pPr>
      <w:tabs>
        <w:tab w:val="clear" w:pos="3600"/>
        <w:tab w:val="clear" w:pos="3958"/>
      </w:tabs>
      <w:jc w:val="right"/>
    </w:pPr>
  </w:style>
  <w:style w:type="character" w:styleId="Emphasis">
    <w:name w:val="Emphasis"/>
    <w:basedOn w:val="DefaultParagraphFont"/>
    <w:qFormat/>
    <w:rsid w:val="003B0036"/>
    <w:rPr>
      <w:i/>
    </w:rPr>
  </w:style>
  <w:style w:type="paragraph" w:styleId="Caption">
    <w:name w:val="caption"/>
    <w:basedOn w:val="BodyText"/>
    <w:next w:val="Normal"/>
    <w:qFormat/>
    <w:rsid w:val="003B0036"/>
    <w:pPr>
      <w:framePr w:w="2268" w:hSpace="181" w:vSpace="181" w:wrap="around" w:vAnchor="text" w:hAnchor="page" w:x="1135" w:y="285" w:anchorLock="1"/>
    </w:pPr>
    <w:rPr>
      <w:i/>
    </w:rPr>
  </w:style>
  <w:style w:type="paragraph" w:customStyle="1" w:styleId="MiniTOCTitle">
    <w:name w:val="MiniTOCTitle"/>
    <w:basedOn w:val="Heading4"/>
    <w:rsid w:val="003B0036"/>
    <w:pPr>
      <w:spacing w:before="240"/>
      <w:outlineLvl w:val="9"/>
    </w:pPr>
    <w:rPr>
      <w:noProof/>
      <w:sz w:val="24"/>
    </w:rPr>
  </w:style>
  <w:style w:type="paragraph" w:customStyle="1" w:styleId="MiniTOCItem">
    <w:name w:val="MiniTOCItem"/>
    <w:basedOn w:val="ListBullet"/>
    <w:rsid w:val="003B0036"/>
    <w:pPr>
      <w:numPr>
        <w:numId w:val="0"/>
      </w:numPr>
      <w:tabs>
        <w:tab w:val="right" w:leader="dot" w:pos="6521"/>
      </w:tabs>
      <w:spacing w:before="0" w:after="0"/>
    </w:pPr>
  </w:style>
  <w:style w:type="paragraph" w:customStyle="1" w:styleId="TOFTitle">
    <w:name w:val="TOFTitle"/>
    <w:basedOn w:val="TOCTitle"/>
    <w:rsid w:val="003B0036"/>
  </w:style>
  <w:style w:type="paragraph" w:styleId="TableofFigures">
    <w:name w:val="table of figures"/>
    <w:basedOn w:val="Normal"/>
    <w:next w:val="Normal"/>
    <w:semiHidden/>
    <w:rsid w:val="003B0036"/>
    <w:pPr>
      <w:tabs>
        <w:tab w:val="right" w:leader="dot" w:pos="9072"/>
      </w:tabs>
      <w:ind w:left="970" w:hanging="403"/>
    </w:pPr>
    <w:rPr>
      <w:rFonts w:ascii="Times New Roman" w:hAnsi="Times New Roman"/>
      <w:b/>
    </w:rPr>
  </w:style>
  <w:style w:type="paragraph" w:styleId="ListNumber">
    <w:name w:val="List Number"/>
    <w:basedOn w:val="List"/>
    <w:rsid w:val="003B0036"/>
    <w:pPr>
      <w:numPr>
        <w:numId w:val="10"/>
      </w:numPr>
    </w:pPr>
  </w:style>
  <w:style w:type="character" w:customStyle="1" w:styleId="WingdingSymbols">
    <w:name w:val="Wingding Symbols"/>
    <w:rsid w:val="003B0036"/>
    <w:rPr>
      <w:rFonts w:ascii="Wingdings" w:hAnsi="Wingdings"/>
    </w:rPr>
  </w:style>
  <w:style w:type="paragraph" w:customStyle="1" w:styleId="TableHeading">
    <w:name w:val="Table Heading"/>
    <w:basedOn w:val="HeadingBase"/>
    <w:rsid w:val="003B0036"/>
    <w:pPr>
      <w:keepLines/>
      <w:pBdr>
        <w:bottom w:val="single" w:sz="6" w:space="1" w:color="918585"/>
      </w:pBdr>
      <w:spacing w:before="240"/>
    </w:pPr>
  </w:style>
  <w:style w:type="character" w:customStyle="1" w:styleId="HotSpot">
    <w:name w:val="HotSpot"/>
    <w:rsid w:val="003B0036"/>
    <w:rPr>
      <w:color w:val="0033CC"/>
      <w:u w:val="none"/>
    </w:rPr>
  </w:style>
  <w:style w:type="paragraph" w:customStyle="1" w:styleId="BodyTextRight">
    <w:name w:val="Body Text Right"/>
    <w:basedOn w:val="BodyText"/>
    <w:rsid w:val="003B0036"/>
    <w:pPr>
      <w:spacing w:before="0" w:after="0"/>
      <w:jc w:val="right"/>
    </w:pPr>
  </w:style>
  <w:style w:type="paragraph" w:styleId="Index3">
    <w:name w:val="index 3"/>
    <w:basedOn w:val="ListNumber2"/>
    <w:next w:val="Normal"/>
    <w:semiHidden/>
    <w:rsid w:val="003B0036"/>
    <w:pPr>
      <w:numPr>
        <w:numId w:val="0"/>
      </w:numPr>
      <w:tabs>
        <w:tab w:val="right" w:leader="dot" w:pos="4176"/>
      </w:tabs>
    </w:pPr>
  </w:style>
  <w:style w:type="paragraph" w:styleId="ListNumber2">
    <w:name w:val="List Number 2"/>
    <w:basedOn w:val="List2"/>
    <w:rsid w:val="003B0036"/>
    <w:pPr>
      <w:numPr>
        <w:numId w:val="9"/>
      </w:numPr>
      <w:tabs>
        <w:tab w:val="clear" w:pos="1060"/>
      </w:tabs>
    </w:pPr>
  </w:style>
  <w:style w:type="paragraph" w:customStyle="1" w:styleId="MarginNote">
    <w:name w:val="Margin Note"/>
    <w:basedOn w:val="BodyText"/>
    <w:rsid w:val="003B0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0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0036"/>
    <w:rPr>
      <w:sz w:val="32"/>
    </w:rPr>
  </w:style>
  <w:style w:type="paragraph" w:customStyle="1" w:styleId="HeadingProcedure">
    <w:name w:val="Heading Procedure"/>
    <w:basedOn w:val="HeadingBase"/>
    <w:next w:val="Normal"/>
    <w:rsid w:val="003B0036"/>
    <w:pPr>
      <w:tabs>
        <w:tab w:val="left" w:pos="0"/>
      </w:tabs>
      <w:spacing w:before="120" w:after="60"/>
    </w:pPr>
    <w:rPr>
      <w:i/>
      <w:color w:val="918585"/>
      <w:sz w:val="22"/>
    </w:rPr>
  </w:style>
  <w:style w:type="paragraph" w:customStyle="1" w:styleId="TableBodyText">
    <w:name w:val="Table Body Text"/>
    <w:basedOn w:val="BodyText"/>
    <w:rsid w:val="003B0036"/>
    <w:pPr>
      <w:spacing w:before="60" w:after="60"/>
    </w:pPr>
  </w:style>
  <w:style w:type="paragraph" w:styleId="ListContinue">
    <w:name w:val="List Continue"/>
    <w:basedOn w:val="List"/>
    <w:rsid w:val="003B0036"/>
    <w:pPr>
      <w:ind w:firstLine="0"/>
    </w:pPr>
  </w:style>
  <w:style w:type="paragraph" w:customStyle="1" w:styleId="ListNote">
    <w:name w:val="List Note"/>
    <w:basedOn w:val="List"/>
    <w:rsid w:val="003B0036"/>
    <w:pPr>
      <w:pBdr>
        <w:top w:val="single" w:sz="6" w:space="2" w:color="918585"/>
        <w:bottom w:val="single" w:sz="6" w:space="2" w:color="918585"/>
      </w:pBdr>
      <w:tabs>
        <w:tab w:val="left" w:pos="1021"/>
      </w:tabs>
      <w:ind w:firstLine="0"/>
    </w:pPr>
  </w:style>
  <w:style w:type="paragraph" w:customStyle="1" w:styleId="Warning">
    <w:name w:val="Warning"/>
    <w:basedOn w:val="BodyText"/>
    <w:rsid w:val="003B0036"/>
    <w:pPr>
      <w:shd w:val="clear" w:color="auto" w:fill="D9D9D9"/>
      <w:tabs>
        <w:tab w:val="left" w:pos="992"/>
      </w:tabs>
      <w:ind w:left="119" w:right="119"/>
    </w:pPr>
    <w:rPr>
      <w:sz w:val="20"/>
    </w:rPr>
  </w:style>
  <w:style w:type="paragraph" w:customStyle="1" w:styleId="MarginIcons">
    <w:name w:val="Margin Icons"/>
    <w:basedOn w:val="BodyText"/>
    <w:rsid w:val="003B0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036"/>
    <w:rPr>
      <w:rFonts w:ascii="Courier New" w:hAnsi="Courier New"/>
    </w:rPr>
  </w:style>
  <w:style w:type="paragraph" w:customStyle="1" w:styleId="NoteBullet">
    <w:name w:val="Note Bullet"/>
    <w:basedOn w:val="Note"/>
    <w:rsid w:val="003B0036"/>
    <w:pPr>
      <w:tabs>
        <w:tab w:val="clear" w:pos="680"/>
      </w:tabs>
      <w:spacing w:before="60" w:after="60"/>
    </w:pPr>
  </w:style>
  <w:style w:type="paragraph" w:customStyle="1" w:styleId="SubHeading2">
    <w:name w:val="SubHeading2"/>
    <w:basedOn w:val="HeadingBase"/>
    <w:rsid w:val="003B0036"/>
    <w:pPr>
      <w:spacing w:before="240" w:after="60"/>
    </w:pPr>
    <w:rPr>
      <w:sz w:val="20"/>
    </w:rPr>
  </w:style>
  <w:style w:type="paragraph" w:customStyle="1" w:styleId="SubHeading1">
    <w:name w:val="SubHeading1"/>
    <w:basedOn w:val="HeadingBase"/>
    <w:rsid w:val="003B0036"/>
    <w:pPr>
      <w:spacing w:before="240" w:after="60"/>
    </w:pPr>
    <w:rPr>
      <w:color w:val="918585"/>
      <w:sz w:val="22"/>
    </w:rPr>
  </w:style>
  <w:style w:type="paragraph" w:customStyle="1" w:styleId="SideHeading">
    <w:name w:val="Side Heading"/>
    <w:basedOn w:val="HeadingBase"/>
    <w:rsid w:val="003B0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036"/>
    <w:pPr>
      <w:tabs>
        <w:tab w:val="num" w:pos="360"/>
      </w:tabs>
    </w:pPr>
  </w:style>
  <w:style w:type="paragraph" w:styleId="PlainText">
    <w:name w:val="Plain Text"/>
    <w:basedOn w:val="Normal"/>
    <w:link w:val="PlainTextChar"/>
    <w:rsid w:val="003B0036"/>
    <w:rPr>
      <w:sz w:val="20"/>
    </w:rPr>
  </w:style>
  <w:style w:type="character" w:customStyle="1" w:styleId="PlainTextChar">
    <w:name w:val="Plain Text Char"/>
    <w:basedOn w:val="DefaultParagraphFont"/>
    <w:link w:val="PlainText"/>
    <w:rsid w:val="003B003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0036"/>
    <w:rPr>
      <w:b/>
      <w:smallCaps/>
    </w:rPr>
  </w:style>
  <w:style w:type="paragraph" w:customStyle="1" w:styleId="TableListNumber">
    <w:name w:val="Table List Number"/>
    <w:basedOn w:val="ListNumber"/>
    <w:rsid w:val="003B0036"/>
    <w:pPr>
      <w:numPr>
        <w:numId w:val="0"/>
      </w:numPr>
    </w:pPr>
  </w:style>
  <w:style w:type="paragraph" w:styleId="TOC4">
    <w:name w:val="toc 4"/>
    <w:basedOn w:val="TOCBase"/>
    <w:next w:val="Normal"/>
    <w:semiHidden/>
    <w:rsid w:val="003B0036"/>
    <w:pPr>
      <w:tabs>
        <w:tab w:val="right" w:leader="dot" w:pos="9071"/>
      </w:tabs>
      <w:ind w:left="1701"/>
    </w:pPr>
  </w:style>
  <w:style w:type="paragraph" w:customStyle="1" w:styleId="ListAlpha">
    <w:name w:val="List Alpha"/>
    <w:basedOn w:val="List"/>
    <w:rsid w:val="003B0036"/>
    <w:pPr>
      <w:numPr>
        <w:numId w:val="8"/>
      </w:numPr>
    </w:pPr>
  </w:style>
  <w:style w:type="paragraph" w:customStyle="1" w:styleId="ListAlpha2">
    <w:name w:val="List Alpha 2"/>
    <w:basedOn w:val="List2"/>
    <w:rsid w:val="003B0036"/>
    <w:pPr>
      <w:numPr>
        <w:numId w:val="7"/>
      </w:numPr>
    </w:pPr>
  </w:style>
  <w:style w:type="paragraph" w:styleId="List3">
    <w:name w:val="List 3"/>
    <w:basedOn w:val="BodyText"/>
    <w:rsid w:val="003B0036"/>
    <w:pPr>
      <w:tabs>
        <w:tab w:val="left" w:pos="1021"/>
      </w:tabs>
      <w:spacing w:before="60" w:after="60"/>
      <w:ind w:left="1020" w:hanging="340"/>
    </w:pPr>
  </w:style>
  <w:style w:type="paragraph" w:styleId="List4">
    <w:name w:val="List 4"/>
    <w:basedOn w:val="BodyText"/>
    <w:rsid w:val="003B0036"/>
    <w:pPr>
      <w:tabs>
        <w:tab w:val="left" w:pos="1361"/>
      </w:tabs>
      <w:spacing w:before="60" w:after="60"/>
      <w:ind w:left="1361" w:hanging="340"/>
    </w:pPr>
  </w:style>
  <w:style w:type="paragraph" w:styleId="List5">
    <w:name w:val="List 5"/>
    <w:basedOn w:val="BodyText"/>
    <w:rsid w:val="003B0036"/>
    <w:pPr>
      <w:tabs>
        <w:tab w:val="left" w:pos="1701"/>
      </w:tabs>
      <w:spacing w:before="60" w:after="60"/>
      <w:ind w:left="1701" w:hanging="340"/>
    </w:pPr>
  </w:style>
  <w:style w:type="paragraph" w:styleId="ListBullet3">
    <w:name w:val="List Bullet 3"/>
    <w:basedOn w:val="List3"/>
    <w:rsid w:val="003B0036"/>
    <w:pPr>
      <w:numPr>
        <w:numId w:val="14"/>
      </w:numPr>
      <w:tabs>
        <w:tab w:val="clear" w:pos="1021"/>
      </w:tabs>
      <w:ind w:left="1037" w:hanging="357"/>
    </w:pPr>
  </w:style>
  <w:style w:type="paragraph" w:styleId="ListBullet4">
    <w:name w:val="List Bullet 4"/>
    <w:basedOn w:val="List4"/>
    <w:rsid w:val="003B0036"/>
    <w:pPr>
      <w:numPr>
        <w:numId w:val="2"/>
      </w:numPr>
    </w:pPr>
  </w:style>
  <w:style w:type="paragraph" w:styleId="ListBullet5">
    <w:name w:val="List Bullet 5"/>
    <w:basedOn w:val="List5"/>
    <w:rsid w:val="003B0036"/>
    <w:pPr>
      <w:numPr>
        <w:numId w:val="3"/>
      </w:numPr>
    </w:pPr>
  </w:style>
  <w:style w:type="paragraph" w:styleId="ListContinue2">
    <w:name w:val="List Continue 2"/>
    <w:basedOn w:val="List2"/>
    <w:rsid w:val="003B0036"/>
    <w:pPr>
      <w:ind w:firstLine="0"/>
    </w:pPr>
  </w:style>
  <w:style w:type="paragraph" w:styleId="ListContinue3">
    <w:name w:val="List Continue 3"/>
    <w:basedOn w:val="List3"/>
    <w:rsid w:val="003B0036"/>
    <w:pPr>
      <w:ind w:left="1021" w:firstLine="0"/>
    </w:pPr>
  </w:style>
  <w:style w:type="paragraph" w:styleId="ListContinue4">
    <w:name w:val="List Continue 4"/>
    <w:basedOn w:val="List4"/>
    <w:rsid w:val="003B0036"/>
    <w:pPr>
      <w:ind w:firstLine="0"/>
    </w:pPr>
  </w:style>
  <w:style w:type="paragraph" w:styleId="ListContinue5">
    <w:name w:val="List Continue 5"/>
    <w:basedOn w:val="List5"/>
    <w:rsid w:val="003B0036"/>
    <w:pPr>
      <w:ind w:firstLine="0"/>
    </w:pPr>
  </w:style>
  <w:style w:type="paragraph" w:styleId="ListNumber3">
    <w:name w:val="List Number 3"/>
    <w:basedOn w:val="List3"/>
    <w:rsid w:val="003B0036"/>
    <w:pPr>
      <w:numPr>
        <w:numId w:val="4"/>
      </w:numPr>
    </w:pPr>
  </w:style>
  <w:style w:type="paragraph" w:styleId="ListNumber4">
    <w:name w:val="List Number 4"/>
    <w:basedOn w:val="List4"/>
    <w:rsid w:val="003B0036"/>
    <w:pPr>
      <w:numPr>
        <w:numId w:val="5"/>
      </w:numPr>
    </w:pPr>
  </w:style>
  <w:style w:type="paragraph" w:styleId="ListNumber5">
    <w:name w:val="List Number 5"/>
    <w:basedOn w:val="List5"/>
    <w:rsid w:val="003B0036"/>
    <w:pPr>
      <w:numPr>
        <w:numId w:val="6"/>
      </w:numPr>
    </w:pPr>
  </w:style>
  <w:style w:type="paragraph" w:styleId="BlockText">
    <w:name w:val="Block Text"/>
    <w:basedOn w:val="Normal"/>
    <w:rsid w:val="003B0036"/>
    <w:pPr>
      <w:spacing w:after="120"/>
      <w:ind w:left="1440" w:right="1440"/>
    </w:pPr>
  </w:style>
  <w:style w:type="character" w:customStyle="1" w:styleId="Subscript">
    <w:name w:val="Subscript"/>
    <w:basedOn w:val="DefaultParagraphFont"/>
    <w:rsid w:val="003B0036"/>
    <w:rPr>
      <w:sz w:val="16"/>
      <w:vertAlign w:val="subscript"/>
    </w:rPr>
  </w:style>
  <w:style w:type="character" w:customStyle="1" w:styleId="Superscript">
    <w:name w:val="Superscript"/>
    <w:basedOn w:val="DefaultParagraphFont"/>
    <w:rsid w:val="003B0036"/>
    <w:rPr>
      <w:sz w:val="16"/>
      <w:vertAlign w:val="superscript"/>
    </w:rPr>
  </w:style>
  <w:style w:type="character" w:customStyle="1" w:styleId="Symbols">
    <w:name w:val="Symbols"/>
    <w:basedOn w:val="DefaultParagraphFont"/>
    <w:rsid w:val="003B0036"/>
    <w:rPr>
      <w:rFonts w:ascii="Symbol" w:hAnsi="Symbol"/>
    </w:rPr>
  </w:style>
  <w:style w:type="character" w:customStyle="1" w:styleId="MenuOptions">
    <w:name w:val="Menu Options"/>
    <w:basedOn w:val="DefaultParagraphFont"/>
    <w:rsid w:val="003B0036"/>
    <w:rPr>
      <w:rFonts w:ascii="Arial Narrow" w:hAnsi="Arial Narrow"/>
      <w:smallCaps/>
    </w:rPr>
  </w:style>
  <w:style w:type="character" w:customStyle="1" w:styleId="Buttons">
    <w:name w:val="Buttons"/>
    <w:basedOn w:val="DefaultParagraphFont"/>
    <w:rsid w:val="003B0036"/>
    <w:rPr>
      <w:b/>
    </w:rPr>
  </w:style>
  <w:style w:type="character" w:customStyle="1" w:styleId="Underlined">
    <w:name w:val="Underlined"/>
    <w:basedOn w:val="DefaultParagraphFont"/>
    <w:rsid w:val="003B0036"/>
    <w:rPr>
      <w:u w:val="single"/>
    </w:rPr>
  </w:style>
  <w:style w:type="paragraph" w:customStyle="1" w:styleId="TableBodyTextRight">
    <w:name w:val="Table Body Text Right"/>
    <w:basedOn w:val="TableBodyText"/>
    <w:rsid w:val="003B0036"/>
    <w:pPr>
      <w:widowControl w:val="0"/>
      <w:autoSpaceDE w:val="0"/>
      <w:autoSpaceDN w:val="0"/>
      <w:adjustRightInd w:val="0"/>
      <w:jc w:val="right"/>
    </w:pPr>
    <w:rPr>
      <w:rFonts w:cs="Arial"/>
      <w:szCs w:val="18"/>
    </w:rPr>
  </w:style>
  <w:style w:type="paragraph" w:customStyle="1" w:styleId="CopyrightText">
    <w:name w:val="Copyright Text"/>
    <w:basedOn w:val="BodyText"/>
    <w:rsid w:val="003B0036"/>
    <w:rPr>
      <w:sz w:val="18"/>
    </w:rPr>
  </w:style>
  <w:style w:type="paragraph" w:customStyle="1" w:styleId="BodySmallRight">
    <w:name w:val="Body Small Right"/>
    <w:basedOn w:val="BodyTextRight"/>
    <w:rsid w:val="003B0036"/>
    <w:rPr>
      <w:sz w:val="18"/>
      <w:szCs w:val="18"/>
    </w:rPr>
  </w:style>
  <w:style w:type="paragraph" w:customStyle="1" w:styleId="MarginEdition">
    <w:name w:val="Margin Edition"/>
    <w:basedOn w:val="MarginNote"/>
    <w:rsid w:val="003B0036"/>
    <w:pPr>
      <w:spacing w:before="0" w:after="0"/>
    </w:pPr>
    <w:rPr>
      <w:rFonts w:ascii="Times New Roman" w:hAnsi="Times New Roman"/>
      <w:color w:val="999999"/>
    </w:rPr>
  </w:style>
  <w:style w:type="paragraph" w:customStyle="1" w:styleId="Spacer">
    <w:name w:val="Spacer"/>
    <w:basedOn w:val="Normal"/>
    <w:rsid w:val="003B0036"/>
    <w:rPr>
      <w:sz w:val="2"/>
      <w:szCs w:val="2"/>
    </w:rPr>
  </w:style>
  <w:style w:type="character" w:customStyle="1" w:styleId="Small">
    <w:name w:val="Small"/>
    <w:basedOn w:val="DefaultParagraphFont"/>
    <w:rsid w:val="003B0036"/>
    <w:rPr>
      <w:sz w:val="16"/>
    </w:rPr>
  </w:style>
  <w:style w:type="paragraph" w:customStyle="1" w:styleId="WideTable">
    <w:name w:val="Wide Table"/>
    <w:basedOn w:val="Normal"/>
    <w:rsid w:val="003B0036"/>
    <w:pPr>
      <w:ind w:left="-1418"/>
    </w:pPr>
    <w:rPr>
      <w:sz w:val="2"/>
      <w:szCs w:val="2"/>
    </w:rPr>
  </w:style>
  <w:style w:type="character" w:styleId="PageNumber">
    <w:name w:val="page number"/>
    <w:basedOn w:val="DefaultParagraphFont"/>
    <w:rsid w:val="003B0036"/>
  </w:style>
  <w:style w:type="paragraph" w:styleId="Quote">
    <w:name w:val="Quote"/>
    <w:basedOn w:val="Heading1"/>
    <w:link w:val="QuoteChar"/>
    <w:qFormat/>
    <w:rsid w:val="003B0036"/>
    <w:rPr>
      <w:b w:val="0"/>
      <w:sz w:val="72"/>
      <w:szCs w:val="72"/>
      <w:lang w:val="en-NZ"/>
    </w:rPr>
  </w:style>
  <w:style w:type="character" w:customStyle="1" w:styleId="QuoteChar">
    <w:name w:val="Quote Char"/>
    <w:basedOn w:val="DefaultParagraphFont"/>
    <w:link w:val="Quote"/>
    <w:rsid w:val="003B0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036"/>
    <w:pPr>
      <w:pageBreakBefore/>
    </w:pPr>
  </w:style>
  <w:style w:type="paragraph" w:customStyle="1" w:styleId="Border">
    <w:name w:val="Border"/>
    <w:basedOn w:val="Normal"/>
    <w:qFormat/>
    <w:rsid w:val="003B0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036"/>
    <w:rPr>
      <w:b/>
      <w:bCs/>
      <w:i/>
      <w:iCs/>
      <w:color w:val="auto"/>
    </w:rPr>
  </w:style>
  <w:style w:type="paragraph" w:styleId="IntenseQuote">
    <w:name w:val="Intense Quote"/>
    <w:basedOn w:val="Normal"/>
    <w:next w:val="Normal"/>
    <w:link w:val="IntenseQuoteChar"/>
    <w:uiPriority w:val="30"/>
    <w:qFormat/>
    <w:rsid w:val="003B0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03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0036"/>
    <w:rPr>
      <w:smallCaps/>
      <w:color w:val="auto"/>
      <w:u w:val="single"/>
    </w:rPr>
  </w:style>
  <w:style w:type="character" w:styleId="IntenseReference">
    <w:name w:val="Intense Reference"/>
    <w:basedOn w:val="DefaultParagraphFont"/>
    <w:uiPriority w:val="32"/>
    <w:qFormat/>
    <w:rsid w:val="003B0036"/>
    <w:rPr>
      <w:b/>
      <w:bCs/>
      <w:smallCaps/>
      <w:color w:val="auto"/>
      <w:spacing w:val="5"/>
      <w:u w:val="single"/>
    </w:rPr>
  </w:style>
  <w:style w:type="paragraph" w:customStyle="1" w:styleId="2ColumnHeading">
    <w:name w:val="2Column Heading"/>
    <w:basedOn w:val="BodyText"/>
    <w:qFormat/>
    <w:rsid w:val="003B0036"/>
    <w:pPr>
      <w:spacing w:after="60"/>
      <w:ind w:left="-2268"/>
    </w:pPr>
    <w:rPr>
      <w:b/>
    </w:rPr>
  </w:style>
  <w:style w:type="paragraph" w:customStyle="1" w:styleId="Heading1TOC">
    <w:name w:val="Heading1 TOC"/>
    <w:basedOn w:val="Normal"/>
    <w:qFormat/>
    <w:rsid w:val="003B0036"/>
    <w:pPr>
      <w:spacing w:before="240" w:after="120"/>
    </w:pPr>
    <w:rPr>
      <w:rFonts w:ascii="Times New Roman" w:hAnsi="Times New Roman"/>
      <w:b/>
      <w:sz w:val="32"/>
    </w:rPr>
  </w:style>
  <w:style w:type="paragraph" w:customStyle="1" w:styleId="Heading2TOC">
    <w:name w:val="Heading2 TOC"/>
    <w:basedOn w:val="Normal"/>
    <w:qFormat/>
    <w:rsid w:val="003B0036"/>
    <w:pPr>
      <w:spacing w:before="240" w:after="60"/>
    </w:pPr>
    <w:rPr>
      <w:rFonts w:ascii="Times New Roman" w:hAnsi="Times New Roman"/>
      <w:b/>
      <w:sz w:val="28"/>
    </w:rPr>
  </w:style>
  <w:style w:type="character" w:customStyle="1" w:styleId="Underline">
    <w:name w:val="Underline"/>
    <w:basedOn w:val="DefaultParagraphFont"/>
    <w:qFormat/>
    <w:rsid w:val="003B0036"/>
    <w:rPr>
      <w:u w:val="single"/>
    </w:rPr>
  </w:style>
  <w:style w:type="character" w:customStyle="1" w:styleId="BoldandItalics">
    <w:name w:val="Bold and Italics"/>
    <w:qFormat/>
    <w:rsid w:val="003B0036"/>
    <w:rPr>
      <w:b/>
      <w:i/>
      <w:u w:val="none"/>
    </w:rPr>
  </w:style>
  <w:style w:type="paragraph" w:styleId="BalloonText">
    <w:name w:val="Balloon Text"/>
    <w:basedOn w:val="Normal"/>
    <w:link w:val="BalloonTextChar"/>
    <w:rsid w:val="003B0036"/>
    <w:rPr>
      <w:rFonts w:ascii="Tahoma" w:hAnsi="Tahoma" w:cs="Tahoma"/>
      <w:sz w:val="16"/>
      <w:szCs w:val="16"/>
    </w:rPr>
  </w:style>
  <w:style w:type="character" w:customStyle="1" w:styleId="BalloonTextChar">
    <w:name w:val="Balloon Text Char"/>
    <w:basedOn w:val="DefaultParagraphFont"/>
    <w:link w:val="BalloonText"/>
    <w:rsid w:val="003B00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00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003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1329</Words>
  <Characters>8783</Characters>
  <Application>Microsoft Office Word</Application>
  <DocSecurity>0</DocSecurity>
  <Lines>312</Lines>
  <Paragraphs>134</Paragraphs>
  <ScaleCrop>false</ScaleCrop>
  <Company>Author-it Software Corporation Ltd.</Company>
  <LinksUpToDate>false</LinksUpToDate>
  <CharactersWithSpaces>10010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AURT335108A Carry out machining operations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2012-05-26T04:58:00Z</dcterms:created>
  <dcterms:modified xsi:type="dcterms:W3CDTF">2012-05-26T04:58:00Z</dcterms:modified>
</cp:coreProperties>
</file>