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B18" w:rsidP="000D0B18">
      <w:pPr>
        <w:pStyle w:val="Title"/>
      </w:pPr>
      <w:r>
        <w:fldChar w:fldCharType="begin"/>
      </w:r>
      <w:r>
        <w:instrText xml:space="preserve"> TITLE   \* MERGEFORMAT </w:instrText>
      </w:r>
      <w:r>
        <w:fldChar w:fldCharType="separate"/>
      </w:r>
      <w:r>
        <w:t>AURT301357A Rebuild engine components</w:t>
      </w:r>
      <w:r>
        <w:fldChar w:fldCharType="end"/>
      </w:r>
    </w:p>
    <w:p w:rsidR="000D0B18" w:rsidP="000D0B18">
      <w:pPr>
        <w:pStyle w:val="Version"/>
        <w:sectPr w:rsidSect="003A10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1032" w:rsidP="003A1032">
      <w:pPr>
        <w:pStyle w:val="SuperHeading"/>
      </w:pPr>
      <w:r w:rsidRPr="003A1032">
        <w:t>AURT301357A Rebuild engine components</w:t>
      </w:r>
    </w:p>
    <w:p w:rsidR="00000000" w:rsidRPr="003A1032" w:rsidP="003A1032">
      <w:pPr>
        <w:pStyle w:val="Heading1"/>
      </w:pPr>
      <w:bookmarkStart w:id="1" w:name="O_268572"/>
      <w:bookmarkEnd w:id="1"/>
      <w:r w:rsidRPr="003A1032">
        <w:t>Modification History</w:t>
      </w:r>
    </w:p>
    <w:p w:rsidR="00000000" w:rsidRPr="003A1032" w:rsidP="003A1032">
      <w:pPr>
        <w:pStyle w:val="BodyText"/>
      </w:pPr>
      <w:r w:rsidRPr="003A1032">
        <w:t>Not Applicable</w:t>
      </w:r>
    </w:p>
    <w:p w:rsidR="00000000" w:rsidRPr="003A1032" w:rsidP="003A1032">
      <w:pPr>
        <w:pStyle w:val="AllowPageBreak"/>
      </w:pPr>
    </w:p>
    <w:p w:rsidR="00000000" w:rsidRPr="003A1032" w:rsidP="003A1032">
      <w:pPr>
        <w:pStyle w:val="Heading1"/>
      </w:pPr>
      <w:bookmarkStart w:id="2" w:name="O_193147"/>
      <w:bookmarkEnd w:id="2"/>
      <w:r w:rsidRPr="003A1032">
        <w:t>Unit Descriptor</w:t>
      </w:r>
    </w:p>
    <w:tbl>
      <w:tblPr>
        <w:tblW w:w="0" w:type="auto"/>
        <w:tblLayout w:type="fixed"/>
        <w:tblCellMar>
          <w:left w:w="62" w:type="dxa"/>
          <w:right w:w="62" w:type="dxa"/>
        </w:tblCellMar>
        <w:tblLook w:val="0000"/>
      </w:tblPr>
      <w:tblGrid>
        <w:gridCol w:w="2670"/>
        <w:gridCol w:w="5852"/>
      </w:tblGrid>
      <w:tr w:rsidTr="000D0B1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032" w:rsidP="003A1032">
            <w:pPr>
              <w:pStyle w:val="BodyText"/>
            </w:pPr>
            <w:r w:rsidRPr="003A1032">
              <w:t>This unit covers the competence required to use industry accepted methods to apply metal spray, hard chrome and w</w:t>
            </w:r>
            <w:r w:rsidRPr="003A1032">
              <w:t>eld materials to rebuild components.</w:t>
            </w:r>
          </w:p>
        </w:tc>
      </w:tr>
    </w:tbl>
    <w:p w:rsidR="000D0B18" w:rsidP="003A1032">
      <w:pPr>
        <w:pStyle w:val="BodyText"/>
      </w:pPr>
    </w:p>
    <w:p w:rsidR="000D0B18" w:rsidP="003A1032">
      <w:pPr>
        <w:pStyle w:val="BodyText"/>
      </w:pPr>
    </w:p>
    <w:p w:rsidR="00000000" w:rsidRPr="003A1032" w:rsidP="003A1032">
      <w:pPr>
        <w:pStyle w:val="Heading1"/>
      </w:pPr>
      <w:bookmarkStart w:id="3" w:name="O_193151"/>
      <w:bookmarkEnd w:id="3"/>
      <w:r w:rsidRPr="003A1032">
        <w:t>Application of the Unit</w:t>
      </w:r>
    </w:p>
    <w:tbl>
      <w:tblPr>
        <w:tblW w:w="0" w:type="auto"/>
        <w:tblLayout w:type="fixed"/>
        <w:tblCellMar>
          <w:left w:w="62" w:type="dxa"/>
          <w:right w:w="62" w:type="dxa"/>
        </w:tblCellMar>
        <w:tblLook w:val="0000"/>
      </w:tblPr>
      <w:tblGrid>
        <w:gridCol w:w="2747"/>
        <w:gridCol w:w="5775"/>
      </w:tblGrid>
      <w:tr w:rsidTr="000D0B1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032" w:rsidP="003A1032">
            <w:pPr>
              <w:pStyle w:val="BodyText"/>
            </w:pPr>
            <w:r w:rsidRPr="003A1032">
              <w:t xml:space="preserve">The unit includes identification and confirmation of work requirement, preparation for work, application of metal to engine components, finishing </w:t>
            </w:r>
            <w:r w:rsidRPr="003A1032">
              <w:t>surfaces and completion of work finalisation processes, including clean-up and documentation.</w:t>
            </w:r>
          </w:p>
          <w:p w:rsidR="00000000" w:rsidRPr="003A1032" w:rsidP="003A1032">
            <w:pPr>
              <w:pStyle w:val="BodyText"/>
            </w:pPr>
            <w:r w:rsidRPr="003A1032">
              <w:t>This unit of competence applies to engine reconditioning.</w:t>
            </w:r>
          </w:p>
          <w:p w:rsidR="00000000" w:rsidRPr="003A1032" w:rsidP="003A1032">
            <w:pPr>
              <w:pStyle w:val="BodyText"/>
            </w:pPr>
            <w:r w:rsidRPr="003A1032">
              <w:t>Work requires individuals to demonstrate judgement and problem-solving skills in managing own work activ</w:t>
            </w:r>
            <w:r w:rsidRPr="003A1032">
              <w:t>ities and contributing to a productive team environment.</w:t>
            </w:r>
          </w:p>
          <w:p w:rsidR="00000000" w:rsidRPr="003A1032" w:rsidP="003A1032">
            <w:pPr>
              <w:pStyle w:val="BodyText"/>
            </w:pPr>
            <w:r w:rsidRPr="003A1032">
              <w:t>Work is carried out in accordance with award provisions.</w:t>
            </w:r>
          </w:p>
        </w:tc>
      </w:tr>
    </w:tbl>
    <w:p w:rsidR="000D0B18" w:rsidP="003A1032">
      <w:pPr>
        <w:pStyle w:val="BodyText"/>
      </w:pPr>
    </w:p>
    <w:p w:rsidR="000D0B18" w:rsidP="003A1032">
      <w:pPr>
        <w:pStyle w:val="BodyText"/>
      </w:pPr>
    </w:p>
    <w:p w:rsidR="00000000" w:rsidRPr="003A1032" w:rsidP="003A1032">
      <w:pPr>
        <w:pStyle w:val="Heading1"/>
      </w:pPr>
      <w:bookmarkStart w:id="4" w:name="O_276832"/>
      <w:bookmarkEnd w:id="4"/>
      <w:r w:rsidRPr="003A1032">
        <w:t>Licensing/Regulatory Information</w:t>
      </w:r>
    </w:p>
    <w:p w:rsidR="00000000" w:rsidRPr="003A1032" w:rsidP="003A1032">
      <w:pPr>
        <w:pStyle w:val="BodyText"/>
      </w:pPr>
      <w:r w:rsidRPr="003A1032">
        <w:t>Not Applicable</w:t>
      </w:r>
    </w:p>
    <w:p w:rsidR="00000000" w:rsidRPr="003A1032" w:rsidP="003A1032">
      <w:pPr>
        <w:pStyle w:val="AllowPageBreak"/>
      </w:pPr>
    </w:p>
    <w:p w:rsidR="00000000" w:rsidRPr="003A1032" w:rsidP="003A1032">
      <w:pPr>
        <w:pStyle w:val="Heading1"/>
      </w:pPr>
      <w:bookmarkStart w:id="5" w:name="O_193149"/>
      <w:bookmarkEnd w:id="5"/>
      <w:r w:rsidRPr="003A1032">
        <w:t>Pre-Requisites</w:t>
      </w:r>
    </w:p>
    <w:tbl>
      <w:tblPr>
        <w:tblW w:w="0" w:type="auto"/>
        <w:tblLayout w:type="fixed"/>
        <w:tblCellMar>
          <w:left w:w="62" w:type="dxa"/>
          <w:right w:w="62" w:type="dxa"/>
        </w:tblCellMar>
        <w:tblLook w:val="0000"/>
      </w:tblPr>
      <w:tblGrid>
        <w:gridCol w:w="2775"/>
        <w:gridCol w:w="1295"/>
        <w:gridCol w:w="4452"/>
      </w:tblGrid>
      <w:tr w:rsidTr="000D0B1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p>
        </w:tc>
      </w:tr>
      <w:tr w:rsidTr="000D0B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p>
        </w:tc>
      </w:tr>
      <w:tr w:rsidTr="000D0B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032" w:rsidP="003A1032">
            <w:pPr>
              <w:pStyle w:val="BodyText"/>
            </w:pPr>
          </w:p>
        </w:tc>
      </w:tr>
    </w:tbl>
    <w:p w:rsidR="000D0B18" w:rsidP="003A1032">
      <w:pPr>
        <w:pStyle w:val="BodyText"/>
      </w:pPr>
    </w:p>
    <w:p w:rsidR="000D0B18" w:rsidP="003A1032">
      <w:pPr>
        <w:pStyle w:val="BodyText"/>
      </w:pPr>
    </w:p>
    <w:p w:rsidR="00000000" w:rsidRPr="003A1032" w:rsidP="003A1032">
      <w:pPr>
        <w:pStyle w:val="Heading1"/>
      </w:pPr>
      <w:bookmarkStart w:id="6" w:name="O_193148"/>
      <w:bookmarkEnd w:id="6"/>
      <w:r w:rsidRPr="003A1032">
        <w:t>Employability Skills Information</w:t>
      </w:r>
    </w:p>
    <w:tbl>
      <w:tblPr>
        <w:tblW w:w="0" w:type="auto"/>
        <w:tblLayout w:type="fixed"/>
        <w:tblCellMar>
          <w:left w:w="62" w:type="dxa"/>
          <w:right w:w="62" w:type="dxa"/>
        </w:tblCellMar>
        <w:tblLook w:val="0000"/>
      </w:tblPr>
      <w:tblGrid>
        <w:gridCol w:w="2802"/>
        <w:gridCol w:w="5720"/>
      </w:tblGrid>
      <w:tr w:rsidTr="000D0B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032" w:rsidP="003A1032">
            <w:pPr>
              <w:pStyle w:val="BodyText"/>
            </w:pPr>
            <w:r w:rsidRPr="003A1032">
              <w:t>This unit contains employability skills.</w:t>
            </w:r>
          </w:p>
        </w:tc>
      </w:tr>
    </w:tbl>
    <w:p w:rsidR="000D0B18" w:rsidP="003A1032">
      <w:pPr>
        <w:pStyle w:val="BodyText"/>
      </w:pPr>
    </w:p>
    <w:p w:rsidR="000D0B18" w:rsidP="003A1032">
      <w:pPr>
        <w:pStyle w:val="BodyText"/>
      </w:pPr>
    </w:p>
    <w:p w:rsidR="00000000" w:rsidRPr="003A1032" w:rsidP="003A1032">
      <w:pPr>
        <w:pStyle w:val="Heading1"/>
      </w:pPr>
      <w:bookmarkStart w:id="7" w:name="O_286618"/>
      <w:bookmarkEnd w:id="7"/>
      <w:r w:rsidRPr="003A1032">
        <w:t>Elements and Performance Criteria Pre-Content</w:t>
      </w:r>
    </w:p>
    <w:tbl>
      <w:tblPr>
        <w:tblW w:w="0" w:type="auto"/>
        <w:tblLayout w:type="fixed"/>
        <w:tblCellMar>
          <w:left w:w="62" w:type="dxa"/>
          <w:right w:w="62" w:type="dxa"/>
        </w:tblCellMar>
        <w:tblLook w:val="0000"/>
      </w:tblPr>
      <w:tblGrid>
        <w:gridCol w:w="2524"/>
        <w:gridCol w:w="5998"/>
      </w:tblGrid>
      <w:tr w:rsidTr="000D0B1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032" w:rsidP="003A1032">
            <w:pPr>
              <w:pStyle w:val="BodyText"/>
            </w:pPr>
            <w:r w:rsidRPr="003A1032">
              <w:t xml:space="preserve">Performance criteria </w:t>
            </w:r>
            <w:r w:rsidRPr="003A1032">
              <w:t>describe the performance needed to demonstrate achievement of the element. Where bold italicised text is used, further information is detailed in the required skills and knowledge section and the range statement. Assessment of performance is to be consiste</w:t>
            </w:r>
            <w:r w:rsidRPr="003A1032">
              <w:t>nt with the evidence guide.</w:t>
            </w:r>
          </w:p>
        </w:tc>
      </w:tr>
    </w:tbl>
    <w:p w:rsidR="00000000" w:rsidRPr="003A1032" w:rsidP="003A1032">
      <w:pPr>
        <w:pStyle w:val="BodyText"/>
      </w:pPr>
    </w:p>
    <w:p w:rsidR="00000000" w:rsidRPr="003A1032" w:rsidP="003A1032">
      <w:pPr>
        <w:pStyle w:val="AllowPageBreak"/>
      </w:pPr>
    </w:p>
    <w:p w:rsidR="00000000" w:rsidRPr="003A1032" w:rsidP="003A1032">
      <w:pPr>
        <w:pStyle w:val="Heading1"/>
      </w:pPr>
      <w:bookmarkStart w:id="8" w:name="O_233285"/>
      <w:bookmarkEnd w:id="8"/>
      <w:r w:rsidRPr="003A1032">
        <w:t>Elements and Performance Criteria</w:t>
      </w:r>
    </w:p>
    <w:tbl>
      <w:tblPr>
        <w:tblW w:w="0" w:type="auto"/>
        <w:tblLayout w:type="fixed"/>
        <w:tblCellMar>
          <w:left w:w="62" w:type="dxa"/>
          <w:right w:w="62" w:type="dxa"/>
        </w:tblCellMar>
        <w:tblLook w:val="0000"/>
      </w:tblPr>
      <w:tblGrid>
        <w:gridCol w:w="2524"/>
        <w:gridCol w:w="5998"/>
      </w:tblGrid>
      <w:tr w:rsidTr="000D0B18">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032" w:rsidP="003A1032">
            <w:pPr>
              <w:pStyle w:val="BodyText"/>
            </w:pPr>
            <w:r w:rsidRPr="003A1032">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PERFORMANCE CRITERIA</w:t>
            </w:r>
          </w:p>
        </w:tc>
      </w:tr>
      <w:tr w:rsidTr="000D0B1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List"/>
              <w:rPr>
                <w:lang w:val="en-NZ"/>
              </w:rPr>
            </w:pPr>
            <w:r w:rsidRPr="003A1032">
              <w:t>1.</w:t>
            </w:r>
            <w:r w:rsidRPr="003A1032">
              <w:tab/>
              <w:t>Prepare to undertake metal building procedures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032" w:rsidP="003A1032">
            <w:pPr>
              <w:pStyle w:val="List2"/>
            </w:pPr>
            <w:r w:rsidRPr="003A1032">
              <w:t>1.1.</w:t>
            </w:r>
            <w:r w:rsidRPr="003A1032">
              <w:tab/>
              <w:t>Nature and scope of work requirements are identified and confirmed</w:t>
            </w:r>
          </w:p>
          <w:p w:rsidR="00000000" w:rsidRPr="003A1032" w:rsidP="003A1032">
            <w:pPr>
              <w:pStyle w:val="List2"/>
            </w:pPr>
            <w:r w:rsidRPr="003A1032">
              <w:t>1.2.</w:t>
            </w:r>
            <w:r w:rsidRPr="003A1032">
              <w:tab/>
            </w:r>
            <w:r w:rsidRPr="003A1032">
              <w:t xml:space="preserve">OH&amp;S requirements, including individual State/Territory regulatory requirements and personal protection needs are observed throughout the work </w:t>
            </w:r>
          </w:p>
          <w:p w:rsidR="00000000" w:rsidRPr="003A1032" w:rsidP="003A1032">
            <w:pPr>
              <w:pStyle w:val="List2"/>
            </w:pPr>
            <w:r w:rsidRPr="003A1032">
              <w:t>1.3.</w:t>
            </w:r>
            <w:r w:rsidRPr="003A1032">
              <w:tab/>
              <w:t xml:space="preserve">Procedures and information such as workshop manuals and specifications, and tooling, are sourced </w:t>
            </w:r>
          </w:p>
          <w:p w:rsidR="00000000" w:rsidRPr="003A1032" w:rsidP="003A1032">
            <w:pPr>
              <w:pStyle w:val="List2"/>
            </w:pPr>
            <w:r w:rsidRPr="003A1032">
              <w:t>1.4.</w:t>
            </w:r>
            <w:r w:rsidRPr="003A1032">
              <w:tab/>
              <w:t>Meth</w:t>
            </w:r>
            <w:r w:rsidRPr="003A1032">
              <w:t>od options are analysed and those most appropriate to the circumstances are selected and prepared</w:t>
            </w:r>
          </w:p>
          <w:p w:rsidR="00000000" w:rsidP="003A1032">
            <w:pPr>
              <w:pStyle w:val="List2"/>
              <w:rPr>
                <w:lang w:val="en-NZ"/>
              </w:rPr>
            </w:pPr>
            <w:r w:rsidRPr="003A1032">
              <w:t>1.5.</w:t>
            </w:r>
            <w:r w:rsidRPr="003A1032">
              <w:tab/>
              <w:t>Technical and/or calibration requirements for load testing are sourced and support equipment is identified and prepared</w:t>
            </w:r>
          </w:p>
        </w:tc>
      </w:tr>
      <w:tr w:rsidTr="000D0B1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List"/>
              <w:rPr>
                <w:lang w:val="en-NZ"/>
              </w:rPr>
            </w:pPr>
            <w:r w:rsidRPr="003A1032">
              <w:t>2.</w:t>
            </w:r>
            <w:r w:rsidRPr="003A1032">
              <w:tab/>
            </w:r>
            <w:r w:rsidRPr="003A1032">
              <w:t>Apply metal to engine components for rebuilding purposes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032" w:rsidP="003A1032">
            <w:pPr>
              <w:pStyle w:val="List2"/>
            </w:pPr>
            <w:r w:rsidRPr="003A1032">
              <w:t>2.1.</w:t>
            </w:r>
            <w:r w:rsidRPr="003A1032">
              <w:tab/>
              <w:t>Correct information is accessed and interpreted from manufacturer/component supplier specifications</w:t>
            </w:r>
          </w:p>
          <w:p w:rsidR="00000000" w:rsidRPr="003A1032" w:rsidP="003A1032">
            <w:pPr>
              <w:pStyle w:val="List2"/>
            </w:pPr>
            <w:r w:rsidRPr="003A1032">
              <w:t>2.2.</w:t>
            </w:r>
            <w:r w:rsidRPr="003A1032">
              <w:tab/>
              <w:t>Metal applying process is used to repair damaged component</w:t>
            </w:r>
          </w:p>
          <w:p w:rsidR="00000000" w:rsidRPr="003A1032" w:rsidP="003A1032">
            <w:pPr>
              <w:pStyle w:val="List2"/>
            </w:pPr>
            <w:r w:rsidRPr="003A1032">
              <w:t>2.3.</w:t>
            </w:r>
            <w:r w:rsidRPr="003A1032">
              <w:tab/>
              <w:t>Metal applying process is</w:t>
            </w:r>
            <w:r w:rsidRPr="003A1032">
              <w:t xml:space="preserve"> completed in readiness for further repair</w:t>
            </w:r>
          </w:p>
          <w:p w:rsidR="00000000" w:rsidRPr="003A1032" w:rsidP="003A1032">
            <w:pPr>
              <w:pStyle w:val="List2"/>
            </w:pPr>
            <w:r w:rsidRPr="003A1032">
              <w:t>2.4.</w:t>
            </w:r>
            <w:r w:rsidRPr="003A1032">
              <w:tab/>
              <w:t>Rebuilding work is completed without causing damage to any component or system</w:t>
            </w:r>
          </w:p>
          <w:p w:rsidR="00000000" w:rsidP="003A1032">
            <w:pPr>
              <w:pStyle w:val="List2"/>
              <w:rPr>
                <w:lang w:val="en-NZ"/>
              </w:rPr>
            </w:pPr>
            <w:r w:rsidRPr="003A1032">
              <w:t>2.5.</w:t>
            </w:r>
            <w:r w:rsidRPr="003A1032">
              <w:tab/>
              <w:t>Operations are carried out according to industry regulations/guidelines, OH&amp;S legislation, legislation and enterprise proced</w:t>
            </w:r>
            <w:r w:rsidRPr="003A1032">
              <w:t>ures/policies</w:t>
            </w:r>
          </w:p>
        </w:tc>
      </w:tr>
      <w:tr w:rsidTr="000D0B1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List"/>
              <w:rPr>
                <w:lang w:val="en-NZ"/>
              </w:rPr>
            </w:pPr>
            <w:r w:rsidRPr="003A1032">
              <w:t>3.</w:t>
            </w:r>
            <w:r w:rsidRPr="003A1032">
              <w:tab/>
              <w:t>Finish surfaces of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032" w:rsidP="003A1032">
            <w:pPr>
              <w:pStyle w:val="List2"/>
            </w:pPr>
            <w:r w:rsidRPr="003A1032">
              <w:t>3.1.</w:t>
            </w:r>
            <w:r w:rsidRPr="003A1032">
              <w:tab/>
              <w:t>Surfaces of component are finished to manufacturer/ component supplier specifications</w:t>
            </w:r>
          </w:p>
          <w:p w:rsidR="00000000" w:rsidRPr="003A1032" w:rsidP="003A1032">
            <w:pPr>
              <w:pStyle w:val="List2"/>
            </w:pPr>
            <w:r w:rsidRPr="003A1032">
              <w:t>3.2.</w:t>
            </w:r>
            <w:r w:rsidRPr="003A1032">
              <w:tab/>
              <w:t>Operations are carried out according to industry regulations/guidelines, OH&amp;S legislation, legislation and enter</w:t>
            </w:r>
            <w:r w:rsidRPr="003A1032">
              <w:t>prise procedures/policies</w:t>
            </w:r>
          </w:p>
          <w:p w:rsidR="00000000" w:rsidRPr="003A1032" w:rsidP="003A1032">
            <w:pPr>
              <w:pStyle w:val="List2"/>
            </w:pPr>
            <w:r w:rsidRPr="003A1032">
              <w:t>3.3.</w:t>
            </w:r>
            <w:r w:rsidRPr="003A1032">
              <w:tab/>
              <w:t>Finishing work is completed without causing damage to the component</w:t>
            </w:r>
          </w:p>
          <w:p w:rsidR="00000000" w:rsidRPr="003A1032" w:rsidP="003A1032">
            <w:pPr>
              <w:pStyle w:val="List2"/>
            </w:pPr>
            <w:r w:rsidRPr="003A1032">
              <w:t>3.4.</w:t>
            </w:r>
            <w:r w:rsidRPr="003A1032">
              <w:tab/>
              <w:t>Surfaces are protected with a rust prevention solution</w:t>
            </w:r>
          </w:p>
          <w:p w:rsidR="00000000" w:rsidRPr="003A1032" w:rsidP="003A1032">
            <w:pPr>
              <w:pStyle w:val="List2"/>
            </w:pPr>
            <w:r w:rsidRPr="003A1032">
              <w:t>3.5.</w:t>
            </w:r>
            <w:r w:rsidRPr="003A1032">
              <w:tab/>
              <w:t>Job card is processed in accordance with workplace procedures</w:t>
            </w:r>
          </w:p>
        </w:tc>
      </w:tr>
    </w:tbl>
    <w:p w:rsidR="000D0B18" w:rsidP="003A1032">
      <w:pPr>
        <w:pStyle w:val="BodyText"/>
      </w:pPr>
    </w:p>
    <w:p w:rsidR="000D0B18" w:rsidP="003A1032">
      <w:pPr>
        <w:pStyle w:val="BodyText"/>
      </w:pPr>
    </w:p>
    <w:p w:rsidR="00000000" w:rsidRPr="003A1032" w:rsidP="003A1032">
      <w:pPr>
        <w:pStyle w:val="Heading1"/>
      </w:pPr>
      <w:bookmarkStart w:id="9" w:name="O_257235"/>
      <w:bookmarkEnd w:id="9"/>
      <w:r w:rsidRPr="003A1032">
        <w:t>Required Skills and Knowledge</w:t>
      </w:r>
    </w:p>
    <w:tbl>
      <w:tblPr>
        <w:tblW w:w="0" w:type="auto"/>
        <w:tblLayout w:type="fixed"/>
        <w:tblCellMar>
          <w:left w:w="62" w:type="dxa"/>
          <w:right w:w="62" w:type="dxa"/>
        </w:tblCellMar>
        <w:tblLook w:val="0000"/>
      </w:tblPr>
      <w:tblGrid>
        <w:gridCol w:w="8522"/>
      </w:tblGrid>
      <w:tr w:rsidTr="000D0B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REQUIRED SKILLS AND KNOWLEDGE</w:t>
            </w:r>
          </w:p>
        </w:tc>
      </w:tr>
      <w:tr w:rsidTr="000D0B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t>This section describes the skills and knowledge required for this unit.</w:t>
            </w:r>
          </w:p>
        </w:tc>
      </w:tr>
      <w:tr w:rsidTr="000D0B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Required skills</w:t>
            </w:r>
          </w:p>
        </w:tc>
      </w:tr>
      <w:tr w:rsidTr="000D0B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032" w:rsidP="003A1032">
            <w:pPr>
              <w:pStyle w:val="ListBullet"/>
            </w:pPr>
            <w:r w:rsidRPr="003A1032">
              <w:t xml:space="preserve">apply research and interpretive skills sufficient to locate, interpret and apply </w:t>
            </w:r>
            <w:r w:rsidRPr="003A1032">
              <w:t>manufacturer/component supplier procedures, workplace policies and procedures</w:t>
            </w:r>
          </w:p>
          <w:p w:rsidR="00000000" w:rsidRPr="003A1032" w:rsidP="003A1032">
            <w:pPr>
              <w:pStyle w:val="ListBullet"/>
            </w:pPr>
            <w:r w:rsidRPr="003A1032">
              <w:t>apply analytical skills for identification and analysis of technical information</w:t>
            </w:r>
          </w:p>
          <w:p w:rsidR="00000000" w:rsidRPr="003A1032" w:rsidP="003A1032">
            <w:pPr>
              <w:pStyle w:val="ListBullet"/>
            </w:pPr>
            <w:r w:rsidRPr="003A1032">
              <w:t>apply plain English literacy and communication skills in relation to dealing with customers and t</w:t>
            </w:r>
            <w:r w:rsidRPr="003A1032">
              <w:t xml:space="preserve">eam members </w:t>
            </w:r>
          </w:p>
          <w:p w:rsidR="00000000" w:rsidRPr="003A1032" w:rsidP="003A1032">
            <w:pPr>
              <w:pStyle w:val="ListBullet"/>
            </w:pPr>
            <w:r w:rsidRPr="003A1032">
              <w:t>apply questioning and active listening skills for example when obtaining information from customers</w:t>
            </w:r>
          </w:p>
          <w:p w:rsidR="00000000" w:rsidRPr="003A1032" w:rsidP="003A1032">
            <w:pPr>
              <w:pStyle w:val="ListBullet"/>
            </w:pPr>
            <w:r w:rsidRPr="003A1032">
              <w:t>apply oral communication skills sufficient to convey information and concepts to customers</w:t>
            </w:r>
          </w:p>
          <w:p w:rsidR="00000000" w:rsidRPr="003A1032" w:rsidP="003A1032">
            <w:pPr>
              <w:pStyle w:val="ListBullet"/>
            </w:pPr>
            <w:r w:rsidRPr="003A1032">
              <w:t>apply planning and organising skills to own work act</w:t>
            </w:r>
            <w:r w:rsidRPr="003A1032">
              <w:t>ivities, including making good use of time and resources, sorting out priorities and monitoring own performance</w:t>
            </w:r>
          </w:p>
          <w:p w:rsidR="00000000" w:rsidRPr="003A1032" w:rsidP="003A1032">
            <w:pPr>
              <w:pStyle w:val="ListBullet"/>
            </w:pPr>
            <w:r w:rsidRPr="003A1032">
              <w:t>interact effectively with other persons both on a one-to-one basis and in groups, including understanding and responding to the needs of a custo</w:t>
            </w:r>
            <w:r w:rsidRPr="003A1032">
              <w:t>mer and working effectively as a member of a team to achieve a shared goal</w:t>
            </w:r>
          </w:p>
          <w:p w:rsidR="00000000" w:rsidRPr="003A1032" w:rsidP="003A1032">
            <w:pPr>
              <w:pStyle w:val="ListBullet"/>
            </w:pPr>
            <w:r w:rsidRPr="003A1032">
              <w:t>establish safe and effective work processes which anticipate and/or resolve problems and downtime, to systematically develop solutions to avoid or minimise reworking and avoid wastage</w:t>
            </w:r>
          </w:p>
          <w:p w:rsidR="00000000" w:rsidRPr="003A1032" w:rsidP="003A1032">
            <w:pPr>
              <w:pStyle w:val="ListBullet"/>
            </w:pPr>
            <w:r w:rsidRPr="003A1032">
              <w:t>use mathematical ideas and techniques to correctly calculate time, asses</w:t>
            </w:r>
            <w:r w:rsidRPr="003A1032">
              <w:t>s tolerances, apply accurate measurements, calculate material requirements and establish quality checks</w:t>
            </w:r>
          </w:p>
          <w:p w:rsidR="00000000" w:rsidP="003A1032">
            <w:pPr>
              <w:pStyle w:val="ListBullet"/>
              <w:rPr>
                <w:lang w:val="en-NZ"/>
              </w:rPr>
            </w:pPr>
            <w:r w:rsidRPr="003A1032">
              <w:t>use workplace technology related to rebuilding engine components, including the use of welding and chroming systems, measuring equipment, computerised t</w:t>
            </w:r>
            <w:r w:rsidRPr="003A1032">
              <w:t>echnology and communication devices and the documenting/recording of results</w:t>
            </w:r>
          </w:p>
        </w:tc>
      </w:tr>
      <w:tr w:rsidTr="000D0B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Required knowledge</w:t>
            </w:r>
          </w:p>
        </w:tc>
      </w:tr>
      <w:tr w:rsidTr="000D0B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032" w:rsidP="003A1032">
            <w:pPr>
              <w:pStyle w:val="BodyText"/>
            </w:pPr>
            <w:r w:rsidRPr="003A1032">
              <w:t>A working knowledge of:</w:t>
            </w:r>
          </w:p>
          <w:p w:rsidR="00000000" w:rsidRPr="003A1032" w:rsidP="003A1032">
            <w:pPr>
              <w:pStyle w:val="ListBullet"/>
            </w:pPr>
            <w:r w:rsidRPr="003A1032">
              <w:t>OH&amp;S regulations/requirements, equipment, material and personal safety requirements</w:t>
            </w:r>
          </w:p>
          <w:p w:rsidR="00000000" w:rsidRPr="003A1032" w:rsidP="003A1032">
            <w:pPr>
              <w:pStyle w:val="ListBullet"/>
            </w:pPr>
            <w:r w:rsidRPr="003A1032">
              <w:t>technical information</w:t>
            </w:r>
          </w:p>
          <w:p w:rsidR="00000000" w:rsidRPr="003A1032" w:rsidP="003A1032">
            <w:pPr>
              <w:pStyle w:val="ListBullet"/>
            </w:pPr>
            <w:r w:rsidRPr="003A1032">
              <w:t>engine and engine component</w:t>
            </w:r>
            <w:r w:rsidRPr="003A1032">
              <w:t xml:space="preserve"> structures</w:t>
            </w:r>
          </w:p>
          <w:p w:rsidR="00000000" w:rsidRPr="003A1032" w:rsidP="003A1032">
            <w:pPr>
              <w:pStyle w:val="ListBullet"/>
            </w:pPr>
            <w:r w:rsidRPr="003A1032">
              <w:t>effects of heat on various metals and heating procedures</w:t>
            </w:r>
          </w:p>
          <w:p w:rsidR="00000000" w:rsidRPr="003A1032" w:rsidP="003A1032">
            <w:pPr>
              <w:pStyle w:val="ListBullet"/>
            </w:pPr>
            <w:r w:rsidRPr="003A1032">
              <w:t>specific welding procedures (e.g. MMAW, GMAW, GTAW, flux core, metal spraying)</w:t>
            </w:r>
          </w:p>
          <w:p w:rsidR="00000000" w:rsidRPr="003A1032" w:rsidP="003A1032">
            <w:pPr>
              <w:pStyle w:val="ListBullet"/>
            </w:pPr>
            <w:r w:rsidRPr="003A1032">
              <w:t>hard chrome application</w:t>
            </w:r>
          </w:p>
          <w:p w:rsidR="00000000" w:rsidRPr="003A1032" w:rsidP="003A1032">
            <w:pPr>
              <w:pStyle w:val="ListBullet"/>
            </w:pPr>
            <w:r w:rsidRPr="003A1032">
              <w:t>work organisation and planning processes</w:t>
            </w:r>
          </w:p>
          <w:p w:rsidR="00000000" w:rsidRPr="003A1032" w:rsidP="003A1032">
            <w:pPr>
              <w:pStyle w:val="ListBullet"/>
            </w:pPr>
            <w:r w:rsidRPr="003A1032">
              <w:t>enterprise quality processes</w:t>
            </w:r>
          </w:p>
        </w:tc>
      </w:tr>
    </w:tbl>
    <w:p w:rsidR="000D0B18" w:rsidP="003A1032">
      <w:pPr>
        <w:pStyle w:val="BodyText"/>
      </w:pPr>
    </w:p>
    <w:p w:rsidR="000D0B18" w:rsidP="003A1032">
      <w:pPr>
        <w:pStyle w:val="BodyText"/>
      </w:pPr>
    </w:p>
    <w:p w:rsidR="00000000" w:rsidRPr="003A1032" w:rsidP="003A1032">
      <w:pPr>
        <w:pStyle w:val="AllowPageBreak"/>
      </w:pPr>
    </w:p>
    <w:p w:rsidR="00000000" w:rsidRPr="003A1032" w:rsidP="003A1032">
      <w:pPr>
        <w:pStyle w:val="Heading1"/>
      </w:pPr>
      <w:bookmarkStart w:id="10" w:name="O_241269"/>
      <w:bookmarkEnd w:id="10"/>
      <w:r w:rsidRPr="003A1032">
        <w:t>Evidence Guide</w:t>
      </w:r>
    </w:p>
    <w:tbl>
      <w:tblPr>
        <w:tblW w:w="9570" w:type="dxa"/>
        <w:tblLayout w:type="fixed"/>
        <w:tblCellMar>
          <w:left w:w="62" w:type="dxa"/>
          <w:right w:w="62" w:type="dxa"/>
        </w:tblCellMar>
        <w:tblLook w:val="0000"/>
      </w:tblPr>
      <w:tblGrid>
        <w:gridCol w:w="3440"/>
        <w:gridCol w:w="6130"/>
      </w:tblGrid>
      <w:tr w:rsidTr="000D0B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EVIDENCE GUIDE</w:t>
            </w:r>
          </w:p>
        </w:tc>
      </w:tr>
      <w:tr w:rsidTr="000D0B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t xml:space="preserve">The evidence guide provides advice on assessment and must be read in conjunction with the performance criteria, required skills and knowledge, </w:t>
            </w:r>
            <w:r w:rsidRPr="003A1032">
              <w:t>range statement and the Assessment Guidelines for the Training Package.</w:t>
            </w:r>
          </w:p>
        </w:tc>
      </w:tr>
      <w:tr w:rsidTr="000D0B18">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p>
        </w:tc>
      </w:tr>
      <w:tr w:rsidTr="000D0B18">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032" w:rsidP="003A1032">
            <w:pPr>
              <w:pStyle w:val="BodyText"/>
            </w:pPr>
            <w:r w:rsidRPr="003A1032">
              <w:t>It is essential that competence is fully observed and there is ability to transfer competence to changing circumstances and to respond to unusual situations in the critical aspects of:</w:t>
            </w:r>
          </w:p>
          <w:p w:rsidR="00000000" w:rsidRPr="003A1032" w:rsidP="003A1032">
            <w:pPr>
              <w:pStyle w:val="ListBullet"/>
            </w:pPr>
            <w:r w:rsidRPr="003A1032">
              <w:t>observing safety procedures and requirements</w:t>
            </w:r>
          </w:p>
          <w:p w:rsidR="00000000" w:rsidRPr="003A1032" w:rsidP="003A1032">
            <w:pPr>
              <w:pStyle w:val="ListBullet"/>
            </w:pPr>
            <w:r w:rsidRPr="003A1032">
              <w:t>communicating effectively</w:t>
            </w:r>
            <w:r w:rsidRPr="003A1032">
              <w:t xml:space="preserve"> with others involved in or affected by the work</w:t>
            </w:r>
          </w:p>
          <w:p w:rsidR="00000000" w:rsidRPr="003A1032" w:rsidP="003A1032">
            <w:pPr>
              <w:pStyle w:val="ListBullet"/>
            </w:pPr>
            <w:r w:rsidRPr="003A1032">
              <w:t>selecting methods and techniques appropriate to the circumstances</w:t>
            </w:r>
          </w:p>
          <w:p w:rsidR="00000000" w:rsidRPr="003A1032" w:rsidP="003A1032">
            <w:pPr>
              <w:pStyle w:val="ListBullet"/>
            </w:pPr>
            <w:r w:rsidRPr="003A1032">
              <w:t>completing preparatory activity in a systematic manner</w:t>
            </w:r>
          </w:p>
          <w:p w:rsidR="00000000" w:rsidRPr="003A1032" w:rsidP="003A1032">
            <w:pPr>
              <w:pStyle w:val="ListBullet"/>
            </w:pPr>
            <w:r w:rsidRPr="003A1032">
              <w:t>rebuilding a range of engine components in accordance with workplace and manufacturer/</w:t>
            </w:r>
            <w:r w:rsidRPr="003A1032">
              <w:t>component supplier requirements</w:t>
            </w:r>
          </w:p>
          <w:p w:rsidR="00000000" w:rsidRPr="003A1032" w:rsidP="003A1032">
            <w:pPr>
              <w:pStyle w:val="ListBullet"/>
            </w:pPr>
            <w:r w:rsidRPr="003A1032">
              <w:t>completing work to manufacturer/component supplier requirements</w:t>
            </w:r>
          </w:p>
          <w:p w:rsidR="00000000" w:rsidP="003A1032">
            <w:pPr>
              <w:pStyle w:val="ListBullet"/>
              <w:rPr>
                <w:lang w:val="en-NZ"/>
              </w:rPr>
            </w:pPr>
            <w:r w:rsidRPr="003A1032">
              <w:t xml:space="preserve">completing work without damage to tooling and equipment or injury to persons </w:t>
            </w:r>
          </w:p>
        </w:tc>
      </w:tr>
      <w:tr w:rsidTr="000D0B18">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Context of</w:t>
            </w:r>
            <w:r w:rsidRPr="003A1032">
              <w:t xml:space="preserve">, </w:t>
            </w:r>
            <w:r w:rsidRPr="003A1032">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032" w:rsidP="003A1032">
            <w:pPr>
              <w:pStyle w:val="BodyText"/>
            </w:pPr>
            <w:r w:rsidRPr="003A1032">
              <w:t>Application of competence is to</w:t>
            </w:r>
            <w:r w:rsidRPr="003A1032">
              <w:t xml:space="preserve"> be assessed in the workplace or simulated worksite</w:t>
            </w:r>
          </w:p>
          <w:p w:rsidR="00000000" w:rsidRPr="003A1032" w:rsidP="003A1032">
            <w:pPr>
              <w:pStyle w:val="BodyText"/>
            </w:pPr>
            <w:r w:rsidRPr="003A1032">
              <w:t>Assessment is to occur using standard and authorised work practices, safety requirements and environmental constraints</w:t>
            </w:r>
          </w:p>
          <w:p w:rsidR="00000000" w:rsidRPr="003A1032" w:rsidP="003A1032">
            <w:pPr>
              <w:pStyle w:val="BodyText"/>
            </w:pPr>
            <w:r w:rsidRPr="003A1032">
              <w:t>Assessment is to comply with regulatory requirements, including Australian Standards</w:t>
            </w:r>
          </w:p>
          <w:p w:rsidR="00000000" w:rsidRPr="003A1032" w:rsidP="003A1032">
            <w:pPr>
              <w:pStyle w:val="BodyText"/>
            </w:pPr>
            <w:r w:rsidRPr="003A1032">
              <w:t>The following resources should be made available:</w:t>
            </w:r>
          </w:p>
          <w:p w:rsidR="00000000" w:rsidRPr="003A1032" w:rsidP="003A1032">
            <w:pPr>
              <w:pStyle w:val="ListBullet"/>
            </w:pPr>
            <w:r w:rsidRPr="003A1032">
              <w:t>workplace location or simulated workplace</w:t>
            </w:r>
          </w:p>
          <w:p w:rsidR="00000000" w:rsidRPr="003A1032" w:rsidP="003A1032">
            <w:pPr>
              <w:pStyle w:val="ListBullet"/>
            </w:pPr>
            <w:r w:rsidRPr="003A1032">
              <w:t>material relevant to rebuilding engine components</w:t>
            </w:r>
          </w:p>
          <w:p w:rsidR="00000000" w:rsidRPr="003A1032" w:rsidP="003A1032">
            <w:pPr>
              <w:pStyle w:val="ListBullet"/>
            </w:pPr>
            <w:r w:rsidRPr="003A1032">
              <w:t>equipment, hand and power tooling appropriate to rebuilding engine components</w:t>
            </w:r>
          </w:p>
          <w:p w:rsidR="00000000" w:rsidRPr="003A1032" w:rsidP="003A1032">
            <w:pPr>
              <w:pStyle w:val="ListBullet"/>
            </w:pPr>
            <w:r w:rsidRPr="003A1032">
              <w:t>activities covering mandatory task requirements</w:t>
            </w:r>
          </w:p>
          <w:p w:rsidR="00000000" w:rsidP="003A1032">
            <w:pPr>
              <w:pStyle w:val="ListBullet"/>
              <w:rPr>
                <w:lang w:val="en-NZ"/>
              </w:rPr>
            </w:pPr>
            <w:r w:rsidRPr="003A1032">
              <w:t>specifications and work instructions</w:t>
            </w:r>
          </w:p>
        </w:tc>
      </w:tr>
      <w:tr w:rsidTr="000D0B18">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032" w:rsidP="003A1032">
            <w:pPr>
              <w:pStyle w:val="BodyText"/>
            </w:pPr>
            <w:r w:rsidRPr="003A1032">
              <w:t>Assessment must satisfy the endorsed assessment guidelines of the automotive industry's RS&amp;R Training Package</w:t>
            </w:r>
          </w:p>
          <w:p w:rsidR="00000000" w:rsidRPr="003A1032" w:rsidP="003A1032">
            <w:pPr>
              <w:pStyle w:val="BodyText"/>
            </w:pPr>
            <w:r w:rsidRPr="003A1032">
              <w:t>Assessment methods must confirm consist</w:t>
            </w:r>
            <w:r w:rsidRPr="003A1032">
              <w:t>ency and accuracy of performance together with application of underpinning knowledge</w:t>
            </w:r>
          </w:p>
          <w:p w:rsidR="00000000" w:rsidRPr="003A1032" w:rsidP="003A1032">
            <w:pPr>
              <w:pStyle w:val="BodyText"/>
            </w:pPr>
            <w:r w:rsidRPr="003A1032">
              <w:t>Assessment must be by direct observation of tasks, with questioning on underpinning knowledge and it must also reinforce the integration of key competencies</w:t>
            </w:r>
          </w:p>
          <w:p w:rsidR="00000000" w:rsidRPr="003A1032" w:rsidP="003A1032">
            <w:pPr>
              <w:pStyle w:val="BodyText"/>
            </w:pPr>
            <w:r w:rsidRPr="003A1032">
              <w:t>Assessment may</w:t>
            </w:r>
            <w:r w:rsidRPr="003A1032">
              <w:t xml:space="preserve"> be applied under project related conditions and require evidence of process</w:t>
            </w:r>
          </w:p>
          <w:p w:rsidR="00000000" w:rsidRPr="003A1032" w:rsidP="003A1032">
            <w:pPr>
              <w:pStyle w:val="BodyText"/>
            </w:pPr>
            <w:r w:rsidRPr="003A1032">
              <w:t>Assessment must confirm a reasonable inference that competence is able not only to be satisfied under the particular circumstance, but is able to be transferred to other circumsta</w:t>
            </w:r>
            <w:r w:rsidRPr="003A1032">
              <w:t>nces</w:t>
            </w:r>
          </w:p>
          <w:p w:rsidR="00000000" w:rsidRPr="003A1032" w:rsidP="003A1032">
            <w:pPr>
              <w:pStyle w:val="BodyText"/>
            </w:pPr>
            <w:r w:rsidRPr="003A1032">
              <w:t>It is preferable that assessment reflects a process rather than an event and occurs over a period of time to cover varying quality circumstances. Evidence of performance may be provided by customers, team leaders/members or other persons subject to ag</w:t>
            </w:r>
            <w:r w:rsidRPr="003A1032">
              <w:t>reed authentication arrangements</w:t>
            </w:r>
          </w:p>
          <w:p w:rsidR="00000000" w:rsidP="003A1032">
            <w:pPr>
              <w:pStyle w:val="BodyText"/>
              <w:rPr>
                <w:lang w:val="en-NZ"/>
              </w:rPr>
            </w:pPr>
            <w:r w:rsidRPr="003A1032">
              <w:t>Competence in this unit may be assessed in conjunction with other functional units which together form part of the holistic work role</w:t>
            </w:r>
          </w:p>
        </w:tc>
      </w:tr>
      <w:tr w:rsidTr="000D0B18">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032" w:rsidP="003A1032">
            <w:pPr>
              <w:pStyle w:val="BodyText"/>
            </w:pPr>
          </w:p>
        </w:tc>
      </w:tr>
    </w:tbl>
    <w:p w:rsidR="000D0B18" w:rsidP="003A1032">
      <w:pPr>
        <w:pStyle w:val="BodyText"/>
      </w:pPr>
    </w:p>
    <w:p w:rsidR="000D0B18" w:rsidP="003A1032">
      <w:pPr>
        <w:pStyle w:val="BodyText"/>
      </w:pPr>
    </w:p>
    <w:p w:rsidR="00000000" w:rsidRPr="003A1032" w:rsidP="003A1032">
      <w:pPr>
        <w:pStyle w:val="Heading1"/>
      </w:pPr>
      <w:bookmarkStart w:id="11" w:name="O_249252"/>
      <w:bookmarkEnd w:id="11"/>
      <w:r w:rsidRPr="003A1032">
        <w:t>Range Statement</w:t>
      </w:r>
    </w:p>
    <w:tbl>
      <w:tblPr>
        <w:tblW w:w="0" w:type="auto"/>
        <w:tblLayout w:type="fixed"/>
        <w:tblCellMar>
          <w:left w:w="62" w:type="dxa"/>
          <w:right w:w="62" w:type="dxa"/>
        </w:tblCellMar>
        <w:tblLook w:val="0000"/>
      </w:tblPr>
      <w:tblGrid>
        <w:gridCol w:w="3549"/>
        <w:gridCol w:w="4973"/>
      </w:tblGrid>
      <w:tr w:rsidTr="000D0B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RANGE STATEMENT</w:t>
            </w:r>
          </w:p>
        </w:tc>
      </w:tr>
      <w:tr w:rsidTr="000D0B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t>The range statement relates to the unit of competency as a whole. It allows for different work environments and situations that may affect performance. Bold italicised wording, if used in the performance criteria, is detailed below. Essen</w:t>
            </w:r>
            <w:r w:rsidRPr="003A1032">
              <w:t>tial operating conditions that may be present with training and assessment (depending on the work situation, needs of the candidate, accessibility of the item, and local industry and regional contexts) may also be included.</w:t>
            </w:r>
          </w:p>
        </w:tc>
      </w:tr>
      <w:tr w:rsidTr="000D0B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Engine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t>Engine components include camshaft lobes/journals, crankshaft journals/thrust surfaces, cylinder heads (alloy and cast iron), piston and connecting rod assemblies, and crankshaft and camshaft bearing faces</w:t>
            </w:r>
          </w:p>
        </w:tc>
      </w:tr>
      <w:tr w:rsidTr="000D0B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Rebuild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032" w:rsidP="003A1032">
            <w:pPr>
              <w:pStyle w:val="BodyText"/>
            </w:pPr>
            <w:r w:rsidRPr="003A1032">
              <w:t>Methods are to include:</w:t>
            </w:r>
          </w:p>
          <w:p w:rsidR="00000000" w:rsidRPr="003A1032" w:rsidP="003A1032">
            <w:pPr>
              <w:pStyle w:val="ListBullet"/>
            </w:pPr>
            <w:r w:rsidRPr="003A1032">
              <w:t>building</w:t>
            </w:r>
            <w:r w:rsidRPr="003A1032">
              <w:t xml:space="preserve"> up of lobes/journals by welding, metal spraying, hard chroming</w:t>
            </w:r>
          </w:p>
          <w:p w:rsidR="00000000" w:rsidP="003A1032">
            <w:pPr>
              <w:pStyle w:val="ListBullet"/>
              <w:rPr>
                <w:lang w:val="en-NZ"/>
              </w:rPr>
            </w:pPr>
            <w:r w:rsidRPr="003A1032">
              <w:t>repairing cracks in alloy cylinder heads, repairing cast iron cylinder heads</w:t>
            </w:r>
          </w:p>
        </w:tc>
      </w:tr>
      <w:tr w:rsidTr="000D0B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OH</w:t>
            </w:r>
            <w:r w:rsidRPr="003A1032">
              <w:t>&amp;</w:t>
            </w:r>
            <w:r w:rsidRPr="003A1032">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t>OH&amp;S requirements are to be in accordance with legislation/regulations/codes of practice and enterprise safety policies and procedures. This may include protective clothing and equipment, use of tooling and equipment, workplace environment and safety, hand</w:t>
            </w:r>
            <w:r w:rsidRPr="003A1032">
              <w:t>ling of material, use of fire fighting equipment, enterprise first aid, hazard control and hazardous materials and substances</w:t>
            </w:r>
          </w:p>
        </w:tc>
      </w:tr>
      <w:tr w:rsidTr="000D0B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t>Personal protective equipment is to include that prescribed under legislation/regulation/codes of p</w:t>
            </w:r>
            <w:r w:rsidRPr="003A1032">
              <w:t>ractice and workplace policies and practices</w:t>
            </w:r>
          </w:p>
        </w:tc>
      </w:tr>
      <w:tr w:rsidTr="000D0B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t>Safe operating procedures are to include, but are not limited to operational risk assessment and treatments associated with vehicular movement, toxic substances, electrical safety, mac</w:t>
            </w:r>
            <w:r w:rsidRPr="003A1032">
              <w:t>hinery movement and operation, manual and mechanical lifting and shifting, working in proximity to others and site visitors</w:t>
            </w:r>
          </w:p>
        </w:tc>
      </w:tr>
      <w:tr w:rsidTr="000D0B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t>Emergency procedures related to this unit are to include but may not be limited to emergency shutdown and stop</w:t>
            </w:r>
            <w:r w:rsidRPr="003A1032">
              <w:t>ping of equipment, extinguishing fires, enterprise first aid requirements and site evacuation</w:t>
            </w:r>
          </w:p>
        </w:tc>
      </w:tr>
      <w:tr w:rsidTr="000D0B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t>Environmental requirements are to include but are not limited to waste management, noise, dust and clean-up management</w:t>
            </w:r>
          </w:p>
        </w:tc>
      </w:tr>
      <w:tr w:rsidTr="000D0B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t>Quality requirements are to include, but are not limited to regulations, including Australian Standards, internal company quality policy and standards and enterprise operations and procedures</w:t>
            </w:r>
          </w:p>
        </w:tc>
      </w:tr>
      <w:tr w:rsidTr="000D0B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Statutory</w:t>
            </w:r>
            <w:r w:rsidRPr="003A1032">
              <w:t>/</w:t>
            </w:r>
            <w:r w:rsidRPr="003A1032">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t>Statutory</w:t>
            </w:r>
            <w:r w:rsidRPr="003A1032">
              <w:t>/regulatory authorities may include Federal, State/Territory and local authorities administering acts, regulations and codes of practice</w:t>
            </w:r>
          </w:p>
        </w:tc>
      </w:tr>
      <w:tr w:rsidTr="000D0B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t>Tooling and equipment are to include hand tooling, power tooling, lifting equipment, measuring e</w:t>
            </w:r>
            <w:r w:rsidRPr="003A1032">
              <w:t>quipment, finishing equipment, and may include roll welders, short arc welding equipment, gas metal arc welders, gas tungsten arc welders, metal spraying equipment and hard chroming equipment</w:t>
            </w:r>
          </w:p>
        </w:tc>
      </w:tr>
      <w:tr w:rsidTr="000D0B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t>Materials may include metal treatments, welding consumables and cleaning materials</w:t>
            </w:r>
          </w:p>
        </w:tc>
      </w:tr>
      <w:tr w:rsidTr="000D0B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t>Communications are to include, but are not limited to verbal and visual instructions and fault documenting and may include site specific instructions, writte</w:t>
            </w:r>
            <w:r w:rsidRPr="003A1032">
              <w:t>n instructions, plans or instructions related to job/task, telephones and pagers</w:t>
            </w:r>
          </w:p>
        </w:tc>
      </w:tr>
      <w:tr w:rsidTr="000D0B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Information</w:t>
            </w:r>
            <w:r w:rsidRPr="003A1032">
              <w:t>/</w:t>
            </w:r>
            <w:r w:rsidRPr="003A1032">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032" w:rsidP="003A1032">
            <w:pPr>
              <w:pStyle w:val="BodyText"/>
            </w:pPr>
            <w:r w:rsidRPr="003A1032">
              <w:t>Sources of information/documents may include:</w:t>
            </w:r>
          </w:p>
          <w:p w:rsidR="00000000" w:rsidRPr="003A1032" w:rsidP="003A1032">
            <w:pPr>
              <w:pStyle w:val="ListBullet"/>
            </w:pPr>
            <w:r w:rsidRPr="003A1032">
              <w:t>verbal or written and graphical instructions, signage, work schedules/plans/specifications, work bulletin</w:t>
            </w:r>
            <w:r w:rsidRPr="003A1032">
              <w:t>s, memos, material safety data sheets, diagrams or sketches</w:t>
            </w:r>
          </w:p>
          <w:p w:rsidR="00000000" w:rsidRPr="003A1032" w:rsidP="003A1032">
            <w:pPr>
              <w:pStyle w:val="ListBullet"/>
            </w:pPr>
            <w:r w:rsidRPr="003A1032">
              <w:t>safe work procedures related to rebuilding engine components</w:t>
            </w:r>
          </w:p>
          <w:p w:rsidR="00000000" w:rsidRPr="003A1032" w:rsidP="003A1032">
            <w:pPr>
              <w:pStyle w:val="ListBullet"/>
            </w:pPr>
            <w:r w:rsidRPr="003A1032">
              <w:t>regulatory/legislative requirements pertaining to automotive industry, including Australian Design Rules</w:t>
            </w:r>
          </w:p>
          <w:p w:rsidR="00000000" w:rsidRPr="003A1032" w:rsidP="003A1032">
            <w:pPr>
              <w:pStyle w:val="ListBullet"/>
            </w:pPr>
            <w:r w:rsidRPr="003A1032">
              <w:t>engineer's design specificatio</w:t>
            </w:r>
            <w:r w:rsidRPr="003A1032">
              <w:t>ns and instructions</w:t>
            </w:r>
          </w:p>
          <w:p w:rsidR="00000000" w:rsidRPr="003A1032" w:rsidP="003A1032">
            <w:pPr>
              <w:pStyle w:val="ListBullet"/>
            </w:pPr>
            <w:r w:rsidRPr="003A1032">
              <w:t>organisation work specifications and requirements</w:t>
            </w:r>
          </w:p>
          <w:p w:rsidR="00000000" w:rsidRPr="003A1032" w:rsidP="003A1032">
            <w:pPr>
              <w:pStyle w:val="ListBullet"/>
            </w:pPr>
            <w:r w:rsidRPr="003A1032">
              <w:t xml:space="preserve">instructions issued by authorised enterprise or external persons </w:t>
            </w:r>
          </w:p>
          <w:p w:rsidR="00000000" w:rsidRPr="003A1032" w:rsidP="003A1032">
            <w:pPr>
              <w:pStyle w:val="ListBullet"/>
            </w:pPr>
            <w:r w:rsidRPr="003A1032">
              <w:t>Australian Standards</w:t>
            </w:r>
          </w:p>
        </w:tc>
      </w:tr>
    </w:tbl>
    <w:p w:rsidR="000D0B18" w:rsidP="003A1032">
      <w:pPr>
        <w:pStyle w:val="BodyText"/>
      </w:pPr>
    </w:p>
    <w:p w:rsidR="000D0B18" w:rsidP="003A1032">
      <w:pPr>
        <w:pStyle w:val="BodyText"/>
      </w:pPr>
    </w:p>
    <w:p w:rsidR="00000000" w:rsidRPr="003A1032" w:rsidP="003A1032">
      <w:pPr>
        <w:pStyle w:val="Heading1"/>
      </w:pPr>
      <w:bookmarkStart w:id="12" w:name="O_193153"/>
      <w:bookmarkEnd w:id="12"/>
      <w:r w:rsidRPr="003A1032">
        <w:t>Unit Sector(s)</w:t>
      </w:r>
    </w:p>
    <w:tbl>
      <w:tblPr>
        <w:tblW w:w="0" w:type="auto"/>
        <w:tblLayout w:type="fixed"/>
        <w:tblCellMar>
          <w:left w:w="62" w:type="dxa"/>
          <w:right w:w="62" w:type="dxa"/>
        </w:tblCellMar>
        <w:tblLook w:val="0000"/>
      </w:tblPr>
      <w:tblGrid>
        <w:gridCol w:w="2612"/>
        <w:gridCol w:w="5910"/>
      </w:tblGrid>
      <w:tr w:rsidTr="000D0B18">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032" w:rsidP="003A1032">
            <w:pPr>
              <w:pStyle w:val="BodyText"/>
            </w:pPr>
            <w:r w:rsidRPr="003A1032">
              <w:t>Technical</w:t>
            </w:r>
          </w:p>
        </w:tc>
      </w:tr>
    </w:tbl>
    <w:p w:rsidR="000D0B18" w:rsidP="003A1032">
      <w:pPr>
        <w:pStyle w:val="BodyText"/>
      </w:pPr>
    </w:p>
    <w:p w:rsidR="000D0B18" w:rsidP="003A1032">
      <w:pPr>
        <w:pStyle w:val="BodyText"/>
      </w:pPr>
    </w:p>
    <w:p w:rsidR="00000000" w:rsidRPr="003A1032" w:rsidP="003A1032">
      <w:pPr>
        <w:pStyle w:val="Heading1"/>
      </w:pPr>
      <w:bookmarkStart w:id="13" w:name="O_193150"/>
      <w:bookmarkEnd w:id="13"/>
      <w:r w:rsidRPr="003A1032">
        <w:t>Co-requisite units</w:t>
      </w:r>
    </w:p>
    <w:tbl>
      <w:tblPr>
        <w:tblW w:w="0" w:type="auto"/>
        <w:tblLayout w:type="fixed"/>
        <w:tblCellMar>
          <w:left w:w="62" w:type="dxa"/>
          <w:right w:w="62" w:type="dxa"/>
        </w:tblCellMar>
        <w:tblLook w:val="0000"/>
      </w:tblPr>
      <w:tblGrid>
        <w:gridCol w:w="2641"/>
        <w:gridCol w:w="1322"/>
        <w:gridCol w:w="4559"/>
      </w:tblGrid>
      <w:tr w:rsidTr="000D0B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p>
        </w:tc>
      </w:tr>
      <w:tr w:rsidTr="000D0B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p>
        </w:tc>
      </w:tr>
      <w:tr w:rsidTr="000D0B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032" w:rsidP="003A1032">
            <w:pPr>
              <w:pStyle w:val="BodyText"/>
            </w:pPr>
          </w:p>
        </w:tc>
      </w:tr>
    </w:tbl>
    <w:p w:rsidR="000D0B18" w:rsidP="003A1032">
      <w:pPr>
        <w:pStyle w:val="BodyText"/>
      </w:pPr>
    </w:p>
    <w:p w:rsidR="000D0B18" w:rsidP="003A1032">
      <w:pPr>
        <w:pStyle w:val="BodyText"/>
      </w:pPr>
    </w:p>
    <w:p w:rsidR="00000000" w:rsidRPr="003A1032" w:rsidP="003A1032">
      <w:pPr>
        <w:pStyle w:val="Heading1"/>
      </w:pPr>
      <w:bookmarkStart w:id="14" w:name="O_193152"/>
      <w:bookmarkEnd w:id="14"/>
      <w:r w:rsidRPr="003A1032">
        <w:t>Competency field</w:t>
      </w:r>
    </w:p>
    <w:tbl>
      <w:tblPr>
        <w:tblW w:w="0" w:type="auto"/>
        <w:tblLayout w:type="fixed"/>
        <w:tblCellMar>
          <w:left w:w="62" w:type="dxa"/>
          <w:right w:w="62" w:type="dxa"/>
        </w:tblCellMar>
        <w:tblLook w:val="0000"/>
      </w:tblPr>
      <w:tblGrid>
        <w:gridCol w:w="2784"/>
        <w:gridCol w:w="5738"/>
      </w:tblGrid>
      <w:tr w:rsidTr="000D0B1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032">
            <w:pPr>
              <w:pStyle w:val="BodyText"/>
              <w:rPr>
                <w:lang w:val="en-NZ"/>
              </w:rPr>
            </w:pPr>
            <w:r w:rsidRPr="003A103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032" w:rsidP="003A1032">
            <w:pPr>
              <w:pStyle w:val="BodyText"/>
            </w:pPr>
          </w:p>
        </w:tc>
      </w:tr>
    </w:tbl>
    <w:p w:rsidR="000D0B18" w:rsidP="003A1032">
      <w:pPr>
        <w:pStyle w:val="BodyText"/>
      </w:pPr>
    </w:p>
    <w:p w:rsidR="000D0B18" w:rsidP="003A1032">
      <w:pPr>
        <w:pStyle w:val="BodyText"/>
      </w:pPr>
    </w:p>
    <w:p w:rsidR="00000000" w:rsidRPr="003A1032" w:rsidP="003A1032"/>
    <w:sectPr w:rsidSect="003A10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0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0B18" w:rsidP="000D0B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0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18" w:rsidP="003A10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D0B18" w:rsidP="003A10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D0B18" w:rsidP="003A10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0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0B18" w:rsidP="000D0B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0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18" w:rsidP="003A1032">
    <w:pPr>
      <w:pStyle w:val="Header"/>
      <w:framePr w:wrap="around"/>
    </w:pPr>
    <w:r>
      <w:fldChar w:fldCharType="begin"/>
    </w:r>
    <w:r>
      <w:instrText xml:space="preserve"> TITLE   \* MERGEFORMAT </w:instrText>
    </w:r>
    <w:r>
      <w:fldChar w:fldCharType="separate"/>
    </w:r>
    <w:r>
      <w:t>AURT301357A Rebuild engine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D0B18" w:rsidP="003A10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A68D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3E49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0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1032"/>
    <w:pPr>
      <w:spacing w:before="360" w:after="60"/>
      <w:outlineLvl w:val="0"/>
    </w:pPr>
    <w:rPr>
      <w:sz w:val="32"/>
    </w:rPr>
  </w:style>
  <w:style w:type="paragraph" w:styleId="Heading2">
    <w:name w:val="heading 2"/>
    <w:basedOn w:val="HeadingBase"/>
    <w:next w:val="BodyText"/>
    <w:link w:val="Heading2Char"/>
    <w:qFormat/>
    <w:rsid w:val="003A1032"/>
    <w:pPr>
      <w:keepLines/>
      <w:spacing w:before="240" w:after="120"/>
      <w:outlineLvl w:val="1"/>
    </w:pPr>
    <w:rPr>
      <w:sz w:val="28"/>
      <w:szCs w:val="40"/>
    </w:rPr>
  </w:style>
  <w:style w:type="paragraph" w:styleId="Heading3">
    <w:name w:val="heading 3"/>
    <w:basedOn w:val="HeadingBase"/>
    <w:next w:val="BodyText"/>
    <w:link w:val="Heading3Char"/>
    <w:qFormat/>
    <w:rsid w:val="003A1032"/>
    <w:pPr>
      <w:spacing w:before="180" w:after="120"/>
      <w:outlineLvl w:val="2"/>
    </w:pPr>
    <w:rPr>
      <w:spacing w:val="-10"/>
      <w:kern w:val="32"/>
    </w:rPr>
  </w:style>
  <w:style w:type="paragraph" w:styleId="Heading4">
    <w:name w:val="heading 4"/>
    <w:basedOn w:val="HeadingBase"/>
    <w:next w:val="BodyText"/>
    <w:link w:val="Heading4Char"/>
    <w:qFormat/>
    <w:rsid w:val="003A1032"/>
    <w:pPr>
      <w:spacing w:before="160" w:after="120"/>
      <w:outlineLvl w:val="3"/>
    </w:pPr>
    <w:rPr>
      <w:sz w:val="22"/>
    </w:rPr>
  </w:style>
  <w:style w:type="paragraph" w:styleId="Heading5">
    <w:name w:val="heading 5"/>
    <w:basedOn w:val="HeadingBase"/>
    <w:next w:val="Normal"/>
    <w:link w:val="Heading5Char"/>
    <w:qFormat/>
    <w:rsid w:val="003A1032"/>
    <w:pPr>
      <w:spacing w:before="80"/>
      <w:outlineLvl w:val="4"/>
    </w:pPr>
    <w:rPr>
      <w:color w:val="918585"/>
      <w:sz w:val="20"/>
    </w:rPr>
  </w:style>
  <w:style w:type="paragraph" w:styleId="Heading6">
    <w:name w:val="heading 6"/>
    <w:basedOn w:val="HeadingBase"/>
    <w:next w:val="Normal"/>
    <w:link w:val="Heading6Char"/>
    <w:qFormat/>
    <w:rsid w:val="003A1032"/>
    <w:pPr>
      <w:spacing w:before="60"/>
      <w:outlineLvl w:val="5"/>
    </w:pPr>
    <w:rPr>
      <w:color w:val="918585"/>
      <w:sz w:val="20"/>
    </w:rPr>
  </w:style>
  <w:style w:type="paragraph" w:styleId="Heading7">
    <w:name w:val="heading 7"/>
    <w:basedOn w:val="Normal"/>
    <w:next w:val="Normal"/>
    <w:link w:val="Heading7Char"/>
    <w:qFormat/>
    <w:rsid w:val="003A1032"/>
    <w:pPr>
      <w:ind w:left="720"/>
      <w:outlineLvl w:val="6"/>
    </w:pPr>
    <w:rPr>
      <w:i/>
    </w:rPr>
  </w:style>
  <w:style w:type="paragraph" w:styleId="Heading8">
    <w:name w:val="heading 8"/>
    <w:basedOn w:val="Normal"/>
    <w:next w:val="Normal"/>
    <w:link w:val="Heading8Char"/>
    <w:qFormat/>
    <w:rsid w:val="003A1032"/>
    <w:pPr>
      <w:ind w:left="720"/>
      <w:outlineLvl w:val="7"/>
    </w:pPr>
    <w:rPr>
      <w:i/>
    </w:rPr>
  </w:style>
  <w:style w:type="paragraph" w:styleId="Heading9">
    <w:name w:val="heading 9"/>
    <w:basedOn w:val="Normal"/>
    <w:next w:val="Normal"/>
    <w:link w:val="Heading9Char"/>
    <w:qFormat/>
    <w:rsid w:val="003A1032"/>
    <w:pPr>
      <w:ind w:left="720"/>
      <w:outlineLvl w:val="8"/>
    </w:pPr>
    <w:rPr>
      <w:i/>
    </w:rPr>
  </w:style>
  <w:style w:type="character" w:default="1" w:styleId="DefaultParagraphFont">
    <w:name w:val="Default Paragraph Font"/>
    <w:uiPriority w:val="1"/>
    <w:unhideWhenUsed/>
    <w:rsid w:val="003A10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1032"/>
  </w:style>
  <w:style w:type="character" w:customStyle="1" w:styleId="Heading1Char">
    <w:name w:val="Heading 1 Char"/>
    <w:basedOn w:val="DefaultParagraphFont"/>
    <w:link w:val="Heading1"/>
    <w:rsid w:val="003A1032"/>
    <w:rPr>
      <w:rFonts w:ascii="Times New Roman" w:eastAsia="Times New Roman" w:hAnsi="Times New Roman" w:cs="Times New Roman"/>
      <w:b/>
      <w:sz w:val="32"/>
      <w:szCs w:val="20"/>
      <w:lang w:eastAsia="en-US"/>
    </w:rPr>
  </w:style>
  <w:style w:type="paragraph" w:styleId="BodyText">
    <w:name w:val="Body Text"/>
    <w:basedOn w:val="Normal"/>
    <w:link w:val="BodyTextChar"/>
    <w:rsid w:val="003A10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1032"/>
    <w:rPr>
      <w:rFonts w:ascii="Times New Roman" w:eastAsia="Times New Roman" w:hAnsi="Times New Roman" w:cs="Times New Roman"/>
      <w:sz w:val="24"/>
      <w:lang w:val="en-US" w:eastAsia="en-US"/>
    </w:rPr>
  </w:style>
  <w:style w:type="paragraph" w:styleId="Footer">
    <w:name w:val="footer"/>
    <w:basedOn w:val="Normal"/>
    <w:link w:val="FooterChar"/>
    <w:rsid w:val="003A10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1032"/>
    <w:rPr>
      <w:rFonts w:ascii="Times New Roman" w:eastAsia="Times New Roman" w:hAnsi="Times New Roman" w:cs="Times New Roman"/>
      <w:sz w:val="16"/>
      <w:lang w:val="en-US" w:eastAsia="en-US"/>
    </w:rPr>
  </w:style>
  <w:style w:type="paragraph" w:styleId="List">
    <w:name w:val="List"/>
    <w:basedOn w:val="BodyText"/>
    <w:next w:val="BodyText"/>
    <w:rsid w:val="003A1032"/>
    <w:pPr>
      <w:tabs>
        <w:tab w:val="left" w:pos="340"/>
      </w:tabs>
      <w:spacing w:before="60" w:after="60"/>
      <w:ind w:left="340" w:hanging="340"/>
    </w:pPr>
  </w:style>
  <w:style w:type="paragraph" w:styleId="ListBullet">
    <w:name w:val="List Bullet"/>
    <w:basedOn w:val="List"/>
    <w:rsid w:val="003A1032"/>
    <w:pPr>
      <w:numPr>
        <w:numId w:val="12"/>
      </w:numPr>
      <w:tabs>
        <w:tab w:val="clear" w:pos="340"/>
      </w:tabs>
      <w:spacing w:before="40" w:after="40"/>
    </w:pPr>
  </w:style>
  <w:style w:type="character" w:customStyle="1" w:styleId="SpecialBold">
    <w:name w:val="Special Bold"/>
    <w:basedOn w:val="DefaultParagraphFont"/>
    <w:rsid w:val="003A1032"/>
    <w:rPr>
      <w:b/>
      <w:spacing w:val="0"/>
    </w:rPr>
  </w:style>
  <w:style w:type="paragraph" w:styleId="Header">
    <w:name w:val="header"/>
    <w:basedOn w:val="Normal"/>
    <w:link w:val="HeaderChar"/>
    <w:rsid w:val="003A10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10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1032"/>
    <w:pPr>
      <w:spacing w:before="240" w:after="120"/>
      <w:outlineLvl w:val="0"/>
    </w:pPr>
    <w:rPr>
      <w:rFonts w:ascii="Times New Roman" w:hAnsi="Times New Roman"/>
      <w:b/>
      <w:sz w:val="28"/>
    </w:rPr>
  </w:style>
  <w:style w:type="paragraph" w:customStyle="1" w:styleId="AllowPageBreak">
    <w:name w:val="AllowPageBreak"/>
    <w:rsid w:val="003A10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1032"/>
    <w:pPr>
      <w:tabs>
        <w:tab w:val="left" w:pos="680"/>
      </w:tabs>
      <w:spacing w:before="60" w:after="60"/>
      <w:ind w:left="680" w:hanging="340"/>
    </w:pPr>
  </w:style>
  <w:style w:type="character" w:customStyle="1" w:styleId="Heading2Char">
    <w:name w:val="Heading 2 Char"/>
    <w:basedOn w:val="DefaultParagraphFont"/>
    <w:link w:val="Heading2"/>
    <w:rsid w:val="003A10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10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10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10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10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10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10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1032"/>
    <w:rPr>
      <w:rFonts w:ascii="Courier New" w:eastAsia="Times New Roman" w:hAnsi="Courier New" w:cs="Times New Roman"/>
      <w:i/>
      <w:szCs w:val="20"/>
      <w:lang w:val="en-US" w:eastAsia="en-US"/>
    </w:rPr>
  </w:style>
  <w:style w:type="paragraph" w:customStyle="1" w:styleId="HeadingBase">
    <w:name w:val="Heading Base"/>
    <w:rsid w:val="003A10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1032"/>
    <w:pPr>
      <w:tabs>
        <w:tab w:val="right" w:leader="dot" w:pos="9072"/>
      </w:tabs>
      <w:ind w:left="567"/>
    </w:pPr>
    <w:rPr>
      <w:szCs w:val="22"/>
    </w:rPr>
  </w:style>
  <w:style w:type="paragraph" w:customStyle="1" w:styleId="TOCBase">
    <w:name w:val="TOC Base"/>
    <w:rsid w:val="003A10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1032"/>
    <w:pPr>
      <w:tabs>
        <w:tab w:val="right" w:leader="dot" w:pos="9072"/>
      </w:tabs>
      <w:spacing w:before="40" w:after="40"/>
      <w:ind w:left="284"/>
    </w:pPr>
    <w:rPr>
      <w:rFonts w:ascii="Times New Roman" w:hAnsi="Times New Roman"/>
    </w:rPr>
  </w:style>
  <w:style w:type="paragraph" w:styleId="TOC1">
    <w:name w:val="toc 1"/>
    <w:basedOn w:val="TOCBase"/>
    <w:next w:val="Normal"/>
    <w:rsid w:val="003A10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1032"/>
    <w:pPr>
      <w:spacing w:before="5040"/>
      <w:jc w:val="center"/>
    </w:pPr>
    <w:rPr>
      <w:sz w:val="48"/>
      <w:szCs w:val="72"/>
      <w:lang w:val="en-US"/>
    </w:rPr>
  </w:style>
  <w:style w:type="character" w:customStyle="1" w:styleId="TitleChar">
    <w:name w:val="Title Char"/>
    <w:basedOn w:val="DefaultParagraphFont"/>
    <w:link w:val="Title"/>
    <w:rsid w:val="003A10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1032"/>
    <w:pPr>
      <w:tabs>
        <w:tab w:val="left" w:pos="3600"/>
        <w:tab w:val="left" w:pos="3958"/>
      </w:tabs>
    </w:pPr>
  </w:style>
  <w:style w:type="paragraph" w:customStyle="1" w:styleId="Note">
    <w:name w:val="Note"/>
    <w:basedOn w:val="BodyText"/>
    <w:rsid w:val="003A10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1032"/>
    <w:pPr>
      <w:framePr w:wrap="auto" w:hAnchor="text" w:y="6049"/>
    </w:pPr>
    <w:rPr>
      <w:color w:val="000000"/>
      <w:sz w:val="40"/>
    </w:rPr>
  </w:style>
  <w:style w:type="paragraph" w:customStyle="1" w:styleId="TOCTitle">
    <w:name w:val="TOCTitle"/>
    <w:basedOn w:val="Heading1"/>
    <w:rsid w:val="003A1032"/>
    <w:pPr>
      <w:spacing w:after="240"/>
      <w:jc w:val="center"/>
      <w:outlineLvl w:val="9"/>
    </w:pPr>
    <w:rPr>
      <w:caps/>
    </w:rPr>
  </w:style>
  <w:style w:type="paragraph" w:customStyle="1" w:styleId="Version">
    <w:name w:val="Version"/>
    <w:rsid w:val="003A10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1032"/>
    <w:pPr>
      <w:numPr>
        <w:numId w:val="13"/>
      </w:numPr>
      <w:tabs>
        <w:tab w:val="clear" w:pos="680"/>
      </w:tabs>
    </w:pPr>
  </w:style>
  <w:style w:type="paragraph" w:styleId="Index1">
    <w:name w:val="index 1"/>
    <w:basedOn w:val="Normal"/>
    <w:next w:val="Normal"/>
    <w:semiHidden/>
    <w:rsid w:val="003A1032"/>
    <w:pPr>
      <w:keepNext w:val="0"/>
      <w:tabs>
        <w:tab w:val="right" w:pos="4176"/>
      </w:tabs>
      <w:ind w:left="198" w:hanging="198"/>
    </w:pPr>
    <w:rPr>
      <w:rFonts w:ascii="Garamond" w:hAnsi="Garamond"/>
    </w:rPr>
  </w:style>
  <w:style w:type="paragraph" w:styleId="IndexHeading">
    <w:name w:val="index heading"/>
    <w:basedOn w:val="Normal"/>
    <w:next w:val="Index1"/>
    <w:semiHidden/>
    <w:rsid w:val="003A1032"/>
    <w:pPr>
      <w:spacing w:before="120" w:after="120"/>
    </w:pPr>
    <w:rPr>
      <w:rFonts w:ascii="Arial" w:hAnsi="Arial"/>
      <w:b/>
      <w:color w:val="918585"/>
      <w:sz w:val="24"/>
    </w:rPr>
  </w:style>
  <w:style w:type="paragraph" w:customStyle="1" w:styleId="Chapter">
    <w:name w:val="Chapter"/>
    <w:basedOn w:val="Normal"/>
    <w:rsid w:val="003A1032"/>
    <w:pPr>
      <w:spacing w:before="240"/>
    </w:pPr>
    <w:rPr>
      <w:rFonts w:ascii="Times New Roman" w:hAnsi="Times New Roman"/>
      <w:smallCaps/>
      <w:spacing w:val="80"/>
      <w:sz w:val="28"/>
    </w:rPr>
  </w:style>
  <w:style w:type="paragraph" w:customStyle="1" w:styleId="InChapter">
    <w:name w:val="InChapter"/>
    <w:basedOn w:val="Heading3"/>
    <w:rsid w:val="003A1032"/>
    <w:pPr>
      <w:spacing w:after="240"/>
      <w:outlineLvl w:val="9"/>
    </w:pPr>
    <w:rPr>
      <w:noProof/>
    </w:rPr>
  </w:style>
  <w:style w:type="paragraph" w:styleId="Index2">
    <w:name w:val="index 2"/>
    <w:basedOn w:val="Normal"/>
    <w:next w:val="Normal"/>
    <w:semiHidden/>
    <w:rsid w:val="003A1032"/>
    <w:pPr>
      <w:tabs>
        <w:tab w:val="right" w:pos="4176"/>
      </w:tabs>
      <w:ind w:left="568" w:hanging="284"/>
    </w:pPr>
    <w:rPr>
      <w:rFonts w:ascii="Garamond" w:hAnsi="Garamond"/>
    </w:rPr>
  </w:style>
  <w:style w:type="paragraph" w:customStyle="1" w:styleId="Byline">
    <w:name w:val="Byline"/>
    <w:rsid w:val="003A10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1032"/>
    <w:pPr>
      <w:tabs>
        <w:tab w:val="clear" w:pos="3600"/>
        <w:tab w:val="clear" w:pos="3958"/>
      </w:tabs>
      <w:jc w:val="right"/>
    </w:pPr>
  </w:style>
  <w:style w:type="character" w:styleId="Emphasis">
    <w:name w:val="Emphasis"/>
    <w:basedOn w:val="DefaultParagraphFont"/>
    <w:qFormat/>
    <w:rsid w:val="003A1032"/>
    <w:rPr>
      <w:i/>
    </w:rPr>
  </w:style>
  <w:style w:type="paragraph" w:styleId="Caption">
    <w:name w:val="caption"/>
    <w:basedOn w:val="BodyText"/>
    <w:next w:val="Normal"/>
    <w:qFormat/>
    <w:rsid w:val="003A1032"/>
    <w:pPr>
      <w:framePr w:w="2268" w:hSpace="181" w:vSpace="181" w:wrap="around" w:vAnchor="text" w:hAnchor="page" w:x="1135" w:y="285" w:anchorLock="1"/>
    </w:pPr>
    <w:rPr>
      <w:i/>
    </w:rPr>
  </w:style>
  <w:style w:type="paragraph" w:customStyle="1" w:styleId="MiniTOCTitle">
    <w:name w:val="MiniTOCTitle"/>
    <w:basedOn w:val="Heading4"/>
    <w:rsid w:val="003A1032"/>
    <w:pPr>
      <w:spacing w:before="240"/>
      <w:outlineLvl w:val="9"/>
    </w:pPr>
    <w:rPr>
      <w:noProof/>
      <w:sz w:val="24"/>
    </w:rPr>
  </w:style>
  <w:style w:type="paragraph" w:customStyle="1" w:styleId="MiniTOCItem">
    <w:name w:val="MiniTOCItem"/>
    <w:basedOn w:val="ListBullet"/>
    <w:rsid w:val="003A1032"/>
    <w:pPr>
      <w:numPr>
        <w:numId w:val="0"/>
      </w:numPr>
      <w:tabs>
        <w:tab w:val="right" w:leader="dot" w:pos="6521"/>
      </w:tabs>
      <w:spacing w:before="0" w:after="0"/>
    </w:pPr>
  </w:style>
  <w:style w:type="paragraph" w:customStyle="1" w:styleId="TOFTitle">
    <w:name w:val="TOFTitle"/>
    <w:basedOn w:val="TOCTitle"/>
    <w:rsid w:val="003A1032"/>
  </w:style>
  <w:style w:type="paragraph" w:styleId="TableofFigures">
    <w:name w:val="table of figures"/>
    <w:basedOn w:val="Normal"/>
    <w:next w:val="Normal"/>
    <w:semiHidden/>
    <w:rsid w:val="003A1032"/>
    <w:pPr>
      <w:tabs>
        <w:tab w:val="right" w:leader="dot" w:pos="9072"/>
      </w:tabs>
      <w:ind w:left="970" w:hanging="403"/>
    </w:pPr>
    <w:rPr>
      <w:rFonts w:ascii="Times New Roman" w:hAnsi="Times New Roman"/>
      <w:b/>
    </w:rPr>
  </w:style>
  <w:style w:type="paragraph" w:styleId="ListNumber">
    <w:name w:val="List Number"/>
    <w:basedOn w:val="List"/>
    <w:rsid w:val="003A1032"/>
    <w:pPr>
      <w:numPr>
        <w:numId w:val="10"/>
      </w:numPr>
    </w:pPr>
  </w:style>
  <w:style w:type="character" w:customStyle="1" w:styleId="WingdingSymbols">
    <w:name w:val="Wingding Symbols"/>
    <w:rsid w:val="003A1032"/>
    <w:rPr>
      <w:rFonts w:ascii="Wingdings" w:hAnsi="Wingdings"/>
    </w:rPr>
  </w:style>
  <w:style w:type="paragraph" w:customStyle="1" w:styleId="TableHeading">
    <w:name w:val="Table Heading"/>
    <w:basedOn w:val="HeadingBase"/>
    <w:rsid w:val="003A1032"/>
    <w:pPr>
      <w:keepLines/>
      <w:pBdr>
        <w:bottom w:val="single" w:sz="6" w:space="1" w:color="918585"/>
      </w:pBdr>
      <w:spacing w:before="240"/>
    </w:pPr>
  </w:style>
  <w:style w:type="character" w:customStyle="1" w:styleId="HotSpot">
    <w:name w:val="HotSpot"/>
    <w:rsid w:val="003A1032"/>
    <w:rPr>
      <w:color w:val="0033CC"/>
      <w:u w:val="none"/>
    </w:rPr>
  </w:style>
  <w:style w:type="paragraph" w:customStyle="1" w:styleId="BodyTextRight">
    <w:name w:val="Body Text Right"/>
    <w:basedOn w:val="BodyText"/>
    <w:rsid w:val="003A1032"/>
    <w:pPr>
      <w:spacing w:before="0" w:after="0"/>
      <w:jc w:val="right"/>
    </w:pPr>
  </w:style>
  <w:style w:type="paragraph" w:styleId="Index3">
    <w:name w:val="index 3"/>
    <w:basedOn w:val="ListNumber2"/>
    <w:next w:val="Normal"/>
    <w:semiHidden/>
    <w:rsid w:val="003A1032"/>
    <w:pPr>
      <w:numPr>
        <w:numId w:val="0"/>
      </w:numPr>
      <w:tabs>
        <w:tab w:val="right" w:leader="dot" w:pos="4176"/>
      </w:tabs>
    </w:pPr>
  </w:style>
  <w:style w:type="paragraph" w:styleId="ListNumber2">
    <w:name w:val="List Number 2"/>
    <w:basedOn w:val="List2"/>
    <w:rsid w:val="003A1032"/>
    <w:pPr>
      <w:numPr>
        <w:numId w:val="9"/>
      </w:numPr>
      <w:tabs>
        <w:tab w:val="clear" w:pos="1060"/>
      </w:tabs>
    </w:pPr>
  </w:style>
  <w:style w:type="paragraph" w:customStyle="1" w:styleId="MarginNote">
    <w:name w:val="Margin Note"/>
    <w:basedOn w:val="BodyText"/>
    <w:rsid w:val="003A10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10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10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1032"/>
    <w:rPr>
      <w:sz w:val="32"/>
    </w:rPr>
  </w:style>
  <w:style w:type="paragraph" w:customStyle="1" w:styleId="HeadingProcedure">
    <w:name w:val="Heading Procedure"/>
    <w:basedOn w:val="HeadingBase"/>
    <w:next w:val="Normal"/>
    <w:rsid w:val="003A1032"/>
    <w:pPr>
      <w:tabs>
        <w:tab w:val="left" w:pos="0"/>
      </w:tabs>
      <w:spacing w:before="120" w:after="60"/>
    </w:pPr>
    <w:rPr>
      <w:i/>
      <w:color w:val="918585"/>
      <w:sz w:val="22"/>
    </w:rPr>
  </w:style>
  <w:style w:type="paragraph" w:customStyle="1" w:styleId="TableBodyText">
    <w:name w:val="Table Body Text"/>
    <w:basedOn w:val="BodyText"/>
    <w:rsid w:val="003A1032"/>
    <w:pPr>
      <w:spacing w:before="60" w:after="60"/>
    </w:pPr>
  </w:style>
  <w:style w:type="paragraph" w:styleId="ListContinue">
    <w:name w:val="List Continue"/>
    <w:basedOn w:val="List"/>
    <w:rsid w:val="003A1032"/>
    <w:pPr>
      <w:ind w:firstLine="0"/>
    </w:pPr>
  </w:style>
  <w:style w:type="paragraph" w:customStyle="1" w:styleId="ListNote">
    <w:name w:val="List Note"/>
    <w:basedOn w:val="List"/>
    <w:rsid w:val="003A1032"/>
    <w:pPr>
      <w:pBdr>
        <w:top w:val="single" w:sz="6" w:space="2" w:color="918585"/>
        <w:bottom w:val="single" w:sz="6" w:space="2" w:color="918585"/>
      </w:pBdr>
      <w:tabs>
        <w:tab w:val="left" w:pos="1021"/>
      </w:tabs>
      <w:ind w:firstLine="0"/>
    </w:pPr>
  </w:style>
  <w:style w:type="paragraph" w:customStyle="1" w:styleId="Warning">
    <w:name w:val="Warning"/>
    <w:basedOn w:val="BodyText"/>
    <w:rsid w:val="003A1032"/>
    <w:pPr>
      <w:shd w:val="clear" w:color="auto" w:fill="D9D9D9"/>
      <w:tabs>
        <w:tab w:val="left" w:pos="992"/>
      </w:tabs>
      <w:ind w:left="119" w:right="119"/>
    </w:pPr>
    <w:rPr>
      <w:sz w:val="20"/>
    </w:rPr>
  </w:style>
  <w:style w:type="paragraph" w:customStyle="1" w:styleId="MarginIcons">
    <w:name w:val="Margin Icons"/>
    <w:basedOn w:val="BodyText"/>
    <w:rsid w:val="003A10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1032"/>
    <w:rPr>
      <w:rFonts w:ascii="Courier New" w:hAnsi="Courier New"/>
    </w:rPr>
  </w:style>
  <w:style w:type="paragraph" w:customStyle="1" w:styleId="NoteBullet">
    <w:name w:val="Note Bullet"/>
    <w:basedOn w:val="Note"/>
    <w:rsid w:val="003A1032"/>
    <w:pPr>
      <w:tabs>
        <w:tab w:val="clear" w:pos="680"/>
      </w:tabs>
      <w:spacing w:before="60" w:after="60"/>
    </w:pPr>
  </w:style>
  <w:style w:type="paragraph" w:customStyle="1" w:styleId="SubHeading2">
    <w:name w:val="SubHeading2"/>
    <w:basedOn w:val="HeadingBase"/>
    <w:rsid w:val="003A1032"/>
    <w:pPr>
      <w:spacing w:before="240" w:after="60"/>
    </w:pPr>
    <w:rPr>
      <w:sz w:val="20"/>
    </w:rPr>
  </w:style>
  <w:style w:type="paragraph" w:customStyle="1" w:styleId="SubHeading1">
    <w:name w:val="SubHeading1"/>
    <w:basedOn w:val="HeadingBase"/>
    <w:rsid w:val="003A1032"/>
    <w:pPr>
      <w:spacing w:before="240" w:after="60"/>
    </w:pPr>
    <w:rPr>
      <w:color w:val="918585"/>
      <w:sz w:val="22"/>
    </w:rPr>
  </w:style>
  <w:style w:type="paragraph" w:customStyle="1" w:styleId="SideHeading">
    <w:name w:val="Side Heading"/>
    <w:basedOn w:val="HeadingBase"/>
    <w:rsid w:val="003A10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1032"/>
    <w:pPr>
      <w:tabs>
        <w:tab w:val="num" w:pos="360"/>
      </w:tabs>
    </w:pPr>
  </w:style>
  <w:style w:type="paragraph" w:styleId="PlainText">
    <w:name w:val="Plain Text"/>
    <w:basedOn w:val="Normal"/>
    <w:link w:val="PlainTextChar"/>
    <w:rsid w:val="003A1032"/>
    <w:rPr>
      <w:sz w:val="20"/>
    </w:rPr>
  </w:style>
  <w:style w:type="character" w:customStyle="1" w:styleId="PlainTextChar">
    <w:name w:val="Plain Text Char"/>
    <w:basedOn w:val="DefaultParagraphFont"/>
    <w:link w:val="PlainText"/>
    <w:rsid w:val="003A10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1032"/>
    <w:rPr>
      <w:b/>
      <w:smallCaps/>
    </w:rPr>
  </w:style>
  <w:style w:type="paragraph" w:customStyle="1" w:styleId="TableListNumber">
    <w:name w:val="Table List Number"/>
    <w:basedOn w:val="ListNumber"/>
    <w:rsid w:val="003A1032"/>
    <w:pPr>
      <w:numPr>
        <w:numId w:val="0"/>
      </w:numPr>
    </w:pPr>
  </w:style>
  <w:style w:type="paragraph" w:styleId="TOC4">
    <w:name w:val="toc 4"/>
    <w:basedOn w:val="TOCBase"/>
    <w:next w:val="Normal"/>
    <w:semiHidden/>
    <w:rsid w:val="003A1032"/>
    <w:pPr>
      <w:tabs>
        <w:tab w:val="right" w:leader="dot" w:pos="9071"/>
      </w:tabs>
      <w:ind w:left="1701"/>
    </w:pPr>
  </w:style>
  <w:style w:type="paragraph" w:customStyle="1" w:styleId="ListAlpha">
    <w:name w:val="List Alpha"/>
    <w:basedOn w:val="List"/>
    <w:rsid w:val="003A1032"/>
    <w:pPr>
      <w:numPr>
        <w:numId w:val="8"/>
      </w:numPr>
    </w:pPr>
  </w:style>
  <w:style w:type="paragraph" w:customStyle="1" w:styleId="ListAlpha2">
    <w:name w:val="List Alpha 2"/>
    <w:basedOn w:val="List2"/>
    <w:rsid w:val="003A1032"/>
    <w:pPr>
      <w:numPr>
        <w:numId w:val="7"/>
      </w:numPr>
    </w:pPr>
  </w:style>
  <w:style w:type="paragraph" w:styleId="List3">
    <w:name w:val="List 3"/>
    <w:basedOn w:val="BodyText"/>
    <w:rsid w:val="003A1032"/>
    <w:pPr>
      <w:tabs>
        <w:tab w:val="left" w:pos="1021"/>
      </w:tabs>
      <w:spacing w:before="60" w:after="60"/>
      <w:ind w:left="1020" w:hanging="340"/>
    </w:pPr>
  </w:style>
  <w:style w:type="paragraph" w:styleId="List4">
    <w:name w:val="List 4"/>
    <w:basedOn w:val="BodyText"/>
    <w:rsid w:val="003A1032"/>
    <w:pPr>
      <w:tabs>
        <w:tab w:val="left" w:pos="1361"/>
      </w:tabs>
      <w:spacing w:before="60" w:after="60"/>
      <w:ind w:left="1361" w:hanging="340"/>
    </w:pPr>
  </w:style>
  <w:style w:type="paragraph" w:styleId="List5">
    <w:name w:val="List 5"/>
    <w:basedOn w:val="BodyText"/>
    <w:rsid w:val="003A1032"/>
    <w:pPr>
      <w:tabs>
        <w:tab w:val="left" w:pos="1701"/>
      </w:tabs>
      <w:spacing w:before="60" w:after="60"/>
      <w:ind w:left="1701" w:hanging="340"/>
    </w:pPr>
  </w:style>
  <w:style w:type="paragraph" w:styleId="ListBullet3">
    <w:name w:val="List Bullet 3"/>
    <w:basedOn w:val="List3"/>
    <w:rsid w:val="003A1032"/>
    <w:pPr>
      <w:numPr>
        <w:numId w:val="14"/>
      </w:numPr>
      <w:tabs>
        <w:tab w:val="clear" w:pos="1021"/>
      </w:tabs>
      <w:ind w:left="1037" w:hanging="357"/>
    </w:pPr>
  </w:style>
  <w:style w:type="paragraph" w:styleId="ListBullet4">
    <w:name w:val="List Bullet 4"/>
    <w:basedOn w:val="List4"/>
    <w:rsid w:val="003A1032"/>
    <w:pPr>
      <w:numPr>
        <w:numId w:val="2"/>
      </w:numPr>
    </w:pPr>
  </w:style>
  <w:style w:type="paragraph" w:styleId="ListBullet5">
    <w:name w:val="List Bullet 5"/>
    <w:basedOn w:val="List5"/>
    <w:rsid w:val="003A1032"/>
    <w:pPr>
      <w:numPr>
        <w:numId w:val="3"/>
      </w:numPr>
    </w:pPr>
  </w:style>
  <w:style w:type="paragraph" w:styleId="ListContinue2">
    <w:name w:val="List Continue 2"/>
    <w:basedOn w:val="List2"/>
    <w:rsid w:val="003A1032"/>
    <w:pPr>
      <w:ind w:firstLine="0"/>
    </w:pPr>
  </w:style>
  <w:style w:type="paragraph" w:styleId="ListContinue3">
    <w:name w:val="List Continue 3"/>
    <w:basedOn w:val="List3"/>
    <w:rsid w:val="003A1032"/>
    <w:pPr>
      <w:ind w:left="1021" w:firstLine="0"/>
    </w:pPr>
  </w:style>
  <w:style w:type="paragraph" w:styleId="ListContinue4">
    <w:name w:val="List Continue 4"/>
    <w:basedOn w:val="List4"/>
    <w:rsid w:val="003A1032"/>
    <w:pPr>
      <w:ind w:firstLine="0"/>
    </w:pPr>
  </w:style>
  <w:style w:type="paragraph" w:styleId="ListContinue5">
    <w:name w:val="List Continue 5"/>
    <w:basedOn w:val="List5"/>
    <w:rsid w:val="003A1032"/>
    <w:pPr>
      <w:ind w:firstLine="0"/>
    </w:pPr>
  </w:style>
  <w:style w:type="paragraph" w:styleId="ListNumber3">
    <w:name w:val="List Number 3"/>
    <w:basedOn w:val="List3"/>
    <w:rsid w:val="003A1032"/>
    <w:pPr>
      <w:numPr>
        <w:numId w:val="4"/>
      </w:numPr>
    </w:pPr>
  </w:style>
  <w:style w:type="paragraph" w:styleId="ListNumber4">
    <w:name w:val="List Number 4"/>
    <w:basedOn w:val="List4"/>
    <w:rsid w:val="003A1032"/>
    <w:pPr>
      <w:numPr>
        <w:numId w:val="5"/>
      </w:numPr>
    </w:pPr>
  </w:style>
  <w:style w:type="paragraph" w:styleId="ListNumber5">
    <w:name w:val="List Number 5"/>
    <w:basedOn w:val="List5"/>
    <w:rsid w:val="003A1032"/>
    <w:pPr>
      <w:numPr>
        <w:numId w:val="6"/>
      </w:numPr>
    </w:pPr>
  </w:style>
  <w:style w:type="paragraph" w:styleId="BlockText">
    <w:name w:val="Block Text"/>
    <w:basedOn w:val="Normal"/>
    <w:rsid w:val="003A1032"/>
    <w:pPr>
      <w:spacing w:after="120"/>
      <w:ind w:left="1440" w:right="1440"/>
    </w:pPr>
  </w:style>
  <w:style w:type="character" w:customStyle="1" w:styleId="Subscript">
    <w:name w:val="Subscript"/>
    <w:basedOn w:val="DefaultParagraphFont"/>
    <w:rsid w:val="003A1032"/>
    <w:rPr>
      <w:sz w:val="16"/>
      <w:vertAlign w:val="subscript"/>
    </w:rPr>
  </w:style>
  <w:style w:type="character" w:customStyle="1" w:styleId="Superscript">
    <w:name w:val="Superscript"/>
    <w:basedOn w:val="DefaultParagraphFont"/>
    <w:rsid w:val="003A1032"/>
    <w:rPr>
      <w:sz w:val="16"/>
      <w:vertAlign w:val="superscript"/>
    </w:rPr>
  </w:style>
  <w:style w:type="character" w:customStyle="1" w:styleId="Symbols">
    <w:name w:val="Symbols"/>
    <w:basedOn w:val="DefaultParagraphFont"/>
    <w:rsid w:val="003A1032"/>
    <w:rPr>
      <w:rFonts w:ascii="Symbol" w:hAnsi="Symbol"/>
    </w:rPr>
  </w:style>
  <w:style w:type="character" w:customStyle="1" w:styleId="MenuOptions">
    <w:name w:val="Menu Options"/>
    <w:basedOn w:val="DefaultParagraphFont"/>
    <w:rsid w:val="003A1032"/>
    <w:rPr>
      <w:rFonts w:ascii="Arial Narrow" w:hAnsi="Arial Narrow"/>
      <w:smallCaps/>
    </w:rPr>
  </w:style>
  <w:style w:type="character" w:customStyle="1" w:styleId="Buttons">
    <w:name w:val="Buttons"/>
    <w:basedOn w:val="DefaultParagraphFont"/>
    <w:rsid w:val="003A1032"/>
    <w:rPr>
      <w:b/>
    </w:rPr>
  </w:style>
  <w:style w:type="character" w:customStyle="1" w:styleId="Underlined">
    <w:name w:val="Underlined"/>
    <w:basedOn w:val="DefaultParagraphFont"/>
    <w:rsid w:val="003A1032"/>
    <w:rPr>
      <w:u w:val="single"/>
    </w:rPr>
  </w:style>
  <w:style w:type="paragraph" w:customStyle="1" w:styleId="TableBodyTextRight">
    <w:name w:val="Table Body Text Right"/>
    <w:basedOn w:val="TableBodyText"/>
    <w:rsid w:val="003A1032"/>
    <w:pPr>
      <w:widowControl w:val="0"/>
      <w:autoSpaceDE w:val="0"/>
      <w:autoSpaceDN w:val="0"/>
      <w:adjustRightInd w:val="0"/>
      <w:jc w:val="right"/>
    </w:pPr>
    <w:rPr>
      <w:rFonts w:cs="Arial"/>
      <w:szCs w:val="18"/>
    </w:rPr>
  </w:style>
  <w:style w:type="paragraph" w:customStyle="1" w:styleId="CopyrightText">
    <w:name w:val="Copyright Text"/>
    <w:basedOn w:val="BodyText"/>
    <w:rsid w:val="003A1032"/>
    <w:rPr>
      <w:sz w:val="18"/>
    </w:rPr>
  </w:style>
  <w:style w:type="paragraph" w:customStyle="1" w:styleId="BodySmallRight">
    <w:name w:val="Body Small Right"/>
    <w:basedOn w:val="BodyTextRight"/>
    <w:rsid w:val="003A1032"/>
    <w:rPr>
      <w:sz w:val="18"/>
      <w:szCs w:val="18"/>
    </w:rPr>
  </w:style>
  <w:style w:type="paragraph" w:customStyle="1" w:styleId="MarginEdition">
    <w:name w:val="Margin Edition"/>
    <w:basedOn w:val="MarginNote"/>
    <w:rsid w:val="003A1032"/>
    <w:pPr>
      <w:spacing w:before="0" w:after="0"/>
    </w:pPr>
    <w:rPr>
      <w:rFonts w:ascii="Times New Roman" w:hAnsi="Times New Roman"/>
      <w:color w:val="999999"/>
    </w:rPr>
  </w:style>
  <w:style w:type="paragraph" w:customStyle="1" w:styleId="Spacer">
    <w:name w:val="Spacer"/>
    <w:basedOn w:val="Normal"/>
    <w:rsid w:val="003A1032"/>
    <w:rPr>
      <w:sz w:val="2"/>
      <w:szCs w:val="2"/>
    </w:rPr>
  </w:style>
  <w:style w:type="character" w:customStyle="1" w:styleId="Small">
    <w:name w:val="Small"/>
    <w:basedOn w:val="DefaultParagraphFont"/>
    <w:rsid w:val="003A1032"/>
    <w:rPr>
      <w:sz w:val="16"/>
    </w:rPr>
  </w:style>
  <w:style w:type="paragraph" w:customStyle="1" w:styleId="WideTable">
    <w:name w:val="Wide Table"/>
    <w:basedOn w:val="Normal"/>
    <w:rsid w:val="003A1032"/>
    <w:pPr>
      <w:ind w:left="-1418"/>
    </w:pPr>
    <w:rPr>
      <w:sz w:val="2"/>
      <w:szCs w:val="2"/>
    </w:rPr>
  </w:style>
  <w:style w:type="character" w:styleId="PageNumber">
    <w:name w:val="page number"/>
    <w:basedOn w:val="DefaultParagraphFont"/>
    <w:rsid w:val="003A1032"/>
  </w:style>
  <w:style w:type="paragraph" w:styleId="Quote">
    <w:name w:val="Quote"/>
    <w:basedOn w:val="Heading1"/>
    <w:link w:val="QuoteChar"/>
    <w:qFormat/>
    <w:rsid w:val="003A1032"/>
    <w:rPr>
      <w:b w:val="0"/>
      <w:sz w:val="72"/>
      <w:szCs w:val="72"/>
      <w:lang w:val="en-NZ"/>
    </w:rPr>
  </w:style>
  <w:style w:type="character" w:customStyle="1" w:styleId="QuoteChar">
    <w:name w:val="Quote Char"/>
    <w:basedOn w:val="DefaultParagraphFont"/>
    <w:link w:val="Quote"/>
    <w:rsid w:val="003A10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1032"/>
    <w:pPr>
      <w:pageBreakBefore/>
    </w:pPr>
  </w:style>
  <w:style w:type="paragraph" w:customStyle="1" w:styleId="Border">
    <w:name w:val="Border"/>
    <w:basedOn w:val="Normal"/>
    <w:qFormat/>
    <w:rsid w:val="003A10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1032"/>
    <w:rPr>
      <w:b/>
      <w:bCs/>
      <w:i/>
      <w:iCs/>
      <w:color w:val="auto"/>
    </w:rPr>
  </w:style>
  <w:style w:type="paragraph" w:styleId="IntenseQuote">
    <w:name w:val="Intense Quote"/>
    <w:basedOn w:val="Normal"/>
    <w:next w:val="Normal"/>
    <w:link w:val="IntenseQuoteChar"/>
    <w:uiPriority w:val="30"/>
    <w:qFormat/>
    <w:rsid w:val="003A10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10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1032"/>
    <w:rPr>
      <w:smallCaps/>
      <w:color w:val="auto"/>
      <w:u w:val="single"/>
    </w:rPr>
  </w:style>
  <w:style w:type="character" w:styleId="IntenseReference">
    <w:name w:val="Intense Reference"/>
    <w:basedOn w:val="DefaultParagraphFont"/>
    <w:uiPriority w:val="32"/>
    <w:qFormat/>
    <w:rsid w:val="003A1032"/>
    <w:rPr>
      <w:b/>
      <w:bCs/>
      <w:smallCaps/>
      <w:color w:val="auto"/>
      <w:spacing w:val="5"/>
      <w:u w:val="single"/>
    </w:rPr>
  </w:style>
  <w:style w:type="paragraph" w:customStyle="1" w:styleId="2ColumnHeading">
    <w:name w:val="2Column Heading"/>
    <w:basedOn w:val="BodyText"/>
    <w:qFormat/>
    <w:rsid w:val="003A1032"/>
    <w:pPr>
      <w:spacing w:after="60"/>
      <w:ind w:left="-2268"/>
    </w:pPr>
    <w:rPr>
      <w:b/>
    </w:rPr>
  </w:style>
  <w:style w:type="paragraph" w:customStyle="1" w:styleId="Heading1TOC">
    <w:name w:val="Heading1 TOC"/>
    <w:basedOn w:val="Normal"/>
    <w:qFormat/>
    <w:rsid w:val="003A1032"/>
    <w:pPr>
      <w:spacing w:before="240" w:after="120"/>
    </w:pPr>
    <w:rPr>
      <w:rFonts w:ascii="Times New Roman" w:hAnsi="Times New Roman"/>
      <w:b/>
      <w:sz w:val="32"/>
    </w:rPr>
  </w:style>
  <w:style w:type="paragraph" w:customStyle="1" w:styleId="Heading2TOC">
    <w:name w:val="Heading2 TOC"/>
    <w:basedOn w:val="Normal"/>
    <w:qFormat/>
    <w:rsid w:val="003A1032"/>
    <w:pPr>
      <w:spacing w:before="240" w:after="60"/>
    </w:pPr>
    <w:rPr>
      <w:rFonts w:ascii="Times New Roman" w:hAnsi="Times New Roman"/>
      <w:b/>
      <w:sz w:val="28"/>
    </w:rPr>
  </w:style>
  <w:style w:type="character" w:customStyle="1" w:styleId="Underline">
    <w:name w:val="Underline"/>
    <w:basedOn w:val="DefaultParagraphFont"/>
    <w:qFormat/>
    <w:rsid w:val="003A1032"/>
    <w:rPr>
      <w:u w:val="single"/>
    </w:rPr>
  </w:style>
  <w:style w:type="character" w:customStyle="1" w:styleId="BoldandItalics">
    <w:name w:val="Bold and Italics"/>
    <w:qFormat/>
    <w:rsid w:val="003A1032"/>
    <w:rPr>
      <w:b/>
      <w:i/>
      <w:u w:val="none"/>
    </w:rPr>
  </w:style>
  <w:style w:type="paragraph" w:styleId="BalloonText">
    <w:name w:val="Balloon Text"/>
    <w:basedOn w:val="Normal"/>
    <w:link w:val="BalloonTextChar"/>
    <w:rsid w:val="003A1032"/>
    <w:rPr>
      <w:rFonts w:ascii="Tahoma" w:hAnsi="Tahoma" w:cs="Tahoma"/>
      <w:sz w:val="16"/>
      <w:szCs w:val="16"/>
    </w:rPr>
  </w:style>
  <w:style w:type="character" w:customStyle="1" w:styleId="BalloonTextChar">
    <w:name w:val="Balloon Text Char"/>
    <w:basedOn w:val="DefaultParagraphFont"/>
    <w:link w:val="BalloonText"/>
    <w:rsid w:val="003A10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10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10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1583</Words>
  <Characters>10403</Characters>
  <Application>Microsoft Office Word</Application>
  <DocSecurity>0</DocSecurity>
  <Lines>341</Lines>
  <Paragraphs>146</Paragraphs>
  <ScaleCrop>false</ScaleCrop>
  <Company>Author-it Software Corporation Ltd.</Company>
  <LinksUpToDate>false</LinksUpToDate>
  <CharactersWithSpaces>11883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AURT301357A Rebuild engine 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2012-05-26T04:55:00Z</dcterms:created>
  <dcterms:modified xsi:type="dcterms:W3CDTF">2012-05-26T04:55:00Z</dcterms:modified>
</cp:coreProperties>
</file>