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6B35" w:rsidP="00646B35">
      <w:pPr>
        <w:pStyle w:val="Title"/>
      </w:pPr>
      <w:r>
        <w:fldChar w:fldCharType="begin"/>
      </w:r>
      <w:r>
        <w:instrText xml:space="preserve"> TITLE   \* MERGEFORMAT </w:instrText>
      </w:r>
      <w:r>
        <w:fldChar w:fldCharType="separate"/>
      </w:r>
      <w:r>
        <w:t>AURT226008A Carry out pre-repair operations (mechanical)</w:t>
      </w:r>
      <w:r>
        <w:fldChar w:fldCharType="end"/>
      </w:r>
    </w:p>
    <w:p w:rsidR="00646B35" w:rsidP="00646B35">
      <w:pPr>
        <w:pStyle w:val="Version"/>
        <w:sectPr w:rsidSect="006C55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55EA" w:rsidP="006C55EA">
      <w:pPr>
        <w:pStyle w:val="SuperHeading"/>
      </w:pPr>
      <w:r w:rsidRPr="006C55EA">
        <w:t>AURT226008A Carry out pre-repair operations (mechanical)</w:t>
      </w:r>
    </w:p>
    <w:p w:rsidR="00000000" w:rsidRPr="006C55EA" w:rsidP="006C55EA">
      <w:pPr>
        <w:pStyle w:val="Heading1"/>
      </w:pPr>
      <w:bookmarkStart w:id="1" w:name="O_268563"/>
      <w:bookmarkEnd w:id="1"/>
      <w:r w:rsidRPr="006C55EA">
        <w:t>Modification History</w:t>
      </w:r>
    </w:p>
    <w:p w:rsidR="00000000" w:rsidRPr="006C55EA" w:rsidP="006C55EA">
      <w:pPr>
        <w:pStyle w:val="BodyText"/>
      </w:pPr>
      <w:r w:rsidRPr="006C55EA">
        <w:t>Not Applicable</w:t>
      </w:r>
    </w:p>
    <w:p w:rsidR="00000000" w:rsidRPr="006C55EA" w:rsidP="006C55EA">
      <w:pPr>
        <w:pStyle w:val="AllowPageBreak"/>
      </w:pPr>
    </w:p>
    <w:p w:rsidR="00000000" w:rsidRPr="006C55EA" w:rsidP="006C55EA">
      <w:pPr>
        <w:pStyle w:val="Heading1"/>
      </w:pPr>
      <w:bookmarkStart w:id="2" w:name="O_193084"/>
      <w:bookmarkEnd w:id="2"/>
      <w:r w:rsidRPr="006C55EA">
        <w:t>Unit Descriptor</w:t>
      </w:r>
    </w:p>
    <w:tbl>
      <w:tblPr>
        <w:tblW w:w="0" w:type="auto"/>
        <w:tblLayout w:type="fixed"/>
        <w:tblCellMar>
          <w:left w:w="62" w:type="dxa"/>
          <w:right w:w="62" w:type="dxa"/>
        </w:tblCellMar>
        <w:tblLook w:val="0000"/>
      </w:tblPr>
      <w:tblGrid>
        <w:gridCol w:w="2671"/>
        <w:gridCol w:w="5851"/>
      </w:tblGrid>
      <w:tr w:rsidTr="00646B35">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5EA">
            <w:pPr>
              <w:pStyle w:val="BodyText"/>
              <w:rPr>
                <w:lang w:val="en-NZ"/>
              </w:rPr>
            </w:pPr>
            <w:r w:rsidRPr="006C55EA">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5EA" w:rsidP="006C55EA">
            <w:pPr>
              <w:pStyle w:val="BodyText"/>
            </w:pPr>
            <w:r w:rsidRPr="006C55EA">
              <w:t>This unit covers the competence required to clean components by mechanical or chemical means a</w:t>
            </w:r>
            <w:r w:rsidRPr="006C55EA">
              <w:t>nd remove components in preparation for either storage or repair.</w:t>
            </w:r>
          </w:p>
        </w:tc>
      </w:tr>
    </w:tbl>
    <w:p w:rsidR="00646B35" w:rsidP="006C55EA">
      <w:pPr>
        <w:pStyle w:val="BodyText"/>
      </w:pPr>
    </w:p>
    <w:p w:rsidR="00646B35" w:rsidP="006C55EA">
      <w:pPr>
        <w:pStyle w:val="BodyText"/>
      </w:pPr>
    </w:p>
    <w:p w:rsidR="00000000" w:rsidRPr="006C55EA" w:rsidP="006C55EA">
      <w:pPr>
        <w:pStyle w:val="Heading1"/>
      </w:pPr>
      <w:bookmarkStart w:id="3" w:name="O_193088"/>
      <w:bookmarkEnd w:id="3"/>
      <w:r w:rsidRPr="006C55EA">
        <w:t>Application of the Unit</w:t>
      </w:r>
    </w:p>
    <w:tbl>
      <w:tblPr>
        <w:tblW w:w="0" w:type="auto"/>
        <w:tblLayout w:type="fixed"/>
        <w:tblCellMar>
          <w:left w:w="62" w:type="dxa"/>
          <w:right w:w="62" w:type="dxa"/>
        </w:tblCellMar>
        <w:tblLook w:val="0000"/>
      </w:tblPr>
      <w:tblGrid>
        <w:gridCol w:w="2747"/>
        <w:gridCol w:w="5775"/>
      </w:tblGrid>
      <w:tr w:rsidTr="00646B35">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5EA">
            <w:pPr>
              <w:pStyle w:val="BodyText"/>
              <w:rPr>
                <w:lang w:val="en-NZ"/>
              </w:rPr>
            </w:pPr>
            <w:r w:rsidRPr="006C55EA">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5EA" w:rsidP="006C55EA">
            <w:pPr>
              <w:pStyle w:val="BodyText"/>
            </w:pPr>
            <w:r w:rsidRPr="006C55EA">
              <w:t>This unit of competence applies to vehicle body, light vehicle, heavy vehicle, mobile plant and motorcycle.</w:t>
            </w:r>
          </w:p>
          <w:p w:rsidR="00000000" w:rsidRPr="006C55EA" w:rsidP="006C55EA">
            <w:pPr>
              <w:pStyle w:val="BodyText"/>
            </w:pPr>
            <w:r w:rsidRPr="006C55EA">
              <w:t>The unit incl</w:t>
            </w:r>
            <w:r w:rsidRPr="006C55EA">
              <w:t>udes identification and confirmation of work requirement, preparation for work, cleaning of components, the removal of components, tagging and storage of components and completion of work finalisation processes, including clean-up and documentation.</w:t>
            </w:r>
          </w:p>
          <w:p w:rsidR="00000000" w:rsidRPr="006C55EA" w:rsidP="006C55EA">
            <w:pPr>
              <w:pStyle w:val="BodyText"/>
            </w:pPr>
            <w:r w:rsidRPr="006C55EA">
              <w:t>Work r</w:t>
            </w:r>
            <w:r w:rsidRPr="006C55EA">
              <w:t>equires individuals to demonstrate judgement and problem-solving skills in managing own work activities and contributing to a productive team environment.</w:t>
            </w:r>
          </w:p>
          <w:p w:rsidR="00000000" w:rsidRPr="006C55EA" w:rsidP="006C55EA">
            <w:pPr>
              <w:pStyle w:val="BodyText"/>
            </w:pPr>
            <w:r w:rsidRPr="006C55EA">
              <w:t>Work is carried out in accordance with award provisions.</w:t>
            </w:r>
          </w:p>
        </w:tc>
      </w:tr>
    </w:tbl>
    <w:p w:rsidR="00646B35" w:rsidP="006C55EA">
      <w:pPr>
        <w:pStyle w:val="BodyText"/>
      </w:pPr>
    </w:p>
    <w:p w:rsidR="00646B35" w:rsidP="006C55EA">
      <w:pPr>
        <w:pStyle w:val="BodyText"/>
      </w:pPr>
    </w:p>
    <w:p w:rsidR="00000000" w:rsidRPr="006C55EA" w:rsidP="006C55EA">
      <w:pPr>
        <w:pStyle w:val="Heading1"/>
      </w:pPr>
      <w:bookmarkStart w:id="4" w:name="O_276823"/>
      <w:bookmarkEnd w:id="4"/>
      <w:r w:rsidRPr="006C55EA">
        <w:t>Licensing/Regulatory Inf</w:t>
      </w:r>
      <w:r w:rsidRPr="006C55EA">
        <w:t>ormation</w:t>
      </w:r>
    </w:p>
    <w:p w:rsidR="00000000" w:rsidRPr="006C55EA" w:rsidP="006C55EA">
      <w:pPr>
        <w:pStyle w:val="BodyText"/>
      </w:pPr>
      <w:r w:rsidRPr="006C55EA">
        <w:t>Not Applicable</w:t>
      </w:r>
    </w:p>
    <w:p w:rsidR="00000000" w:rsidRPr="006C55EA" w:rsidP="006C55EA">
      <w:pPr>
        <w:pStyle w:val="AllowPageBreak"/>
      </w:pPr>
    </w:p>
    <w:p w:rsidR="00000000" w:rsidRPr="006C55EA" w:rsidP="006C55EA">
      <w:pPr>
        <w:pStyle w:val="Heading1"/>
      </w:pPr>
      <w:bookmarkStart w:id="5" w:name="O_193086"/>
      <w:bookmarkEnd w:id="5"/>
      <w:r w:rsidRPr="006C55EA">
        <w:t>Pre-Requisites</w:t>
      </w:r>
    </w:p>
    <w:tbl>
      <w:tblPr>
        <w:tblW w:w="0" w:type="auto"/>
        <w:tblLayout w:type="fixed"/>
        <w:tblCellMar>
          <w:left w:w="62" w:type="dxa"/>
          <w:right w:w="62" w:type="dxa"/>
        </w:tblCellMar>
        <w:tblLook w:val="0000"/>
      </w:tblPr>
      <w:tblGrid>
        <w:gridCol w:w="2775"/>
        <w:gridCol w:w="1295"/>
        <w:gridCol w:w="4452"/>
      </w:tblGrid>
      <w:tr w:rsidTr="00646B3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5EA">
            <w:pPr>
              <w:pStyle w:val="BodyText"/>
              <w:rPr>
                <w:lang w:val="en-NZ"/>
              </w:rPr>
            </w:pPr>
            <w:r w:rsidRPr="006C55E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5EA">
            <w:pPr>
              <w:pStyle w:val="BodyText"/>
              <w:rPr>
                <w:lang w:val="en-NZ"/>
              </w:rPr>
            </w:pPr>
          </w:p>
        </w:tc>
      </w:tr>
      <w:tr w:rsidTr="00646B3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5EA">
            <w:pPr>
              <w:pStyle w:val="BodyText"/>
              <w:rPr>
                <w:lang w:val="en-NZ"/>
              </w:rPr>
            </w:pPr>
          </w:p>
        </w:tc>
      </w:tr>
      <w:tr w:rsidTr="00646B3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5EA" w:rsidP="006C55EA">
            <w:pPr>
              <w:pStyle w:val="BodyText"/>
            </w:pPr>
          </w:p>
        </w:tc>
      </w:tr>
    </w:tbl>
    <w:p w:rsidR="00646B35" w:rsidP="006C55EA">
      <w:pPr>
        <w:pStyle w:val="BodyText"/>
      </w:pPr>
    </w:p>
    <w:p w:rsidR="00646B35" w:rsidP="006C55EA">
      <w:pPr>
        <w:pStyle w:val="BodyText"/>
      </w:pPr>
    </w:p>
    <w:p w:rsidR="00000000" w:rsidRPr="006C55EA" w:rsidP="006C55EA">
      <w:pPr>
        <w:pStyle w:val="Heading1"/>
      </w:pPr>
      <w:bookmarkStart w:id="6" w:name="O_193085"/>
      <w:bookmarkEnd w:id="6"/>
      <w:r w:rsidRPr="006C55EA">
        <w:t>Employability Skills Information</w:t>
      </w:r>
    </w:p>
    <w:tbl>
      <w:tblPr>
        <w:tblW w:w="0" w:type="auto"/>
        <w:tblLayout w:type="fixed"/>
        <w:tblCellMar>
          <w:left w:w="62" w:type="dxa"/>
          <w:right w:w="62" w:type="dxa"/>
        </w:tblCellMar>
        <w:tblLook w:val="0000"/>
      </w:tblPr>
      <w:tblGrid>
        <w:gridCol w:w="2802"/>
        <w:gridCol w:w="5720"/>
      </w:tblGrid>
      <w:tr w:rsidTr="00646B3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5EA">
            <w:pPr>
              <w:pStyle w:val="BodyText"/>
              <w:rPr>
                <w:lang w:val="en-NZ"/>
              </w:rPr>
            </w:pPr>
            <w:r w:rsidRPr="006C55E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5EA" w:rsidP="006C55EA">
            <w:pPr>
              <w:pStyle w:val="BodyText"/>
            </w:pPr>
            <w:r w:rsidRPr="006C55EA">
              <w:t>This unit contains employability skills.</w:t>
            </w:r>
          </w:p>
        </w:tc>
      </w:tr>
    </w:tbl>
    <w:p w:rsidR="00646B35" w:rsidP="006C55EA">
      <w:pPr>
        <w:pStyle w:val="BodyText"/>
      </w:pPr>
    </w:p>
    <w:p w:rsidR="00646B35" w:rsidP="006C55EA">
      <w:pPr>
        <w:pStyle w:val="BodyText"/>
      </w:pPr>
    </w:p>
    <w:p w:rsidR="00000000" w:rsidRPr="006C55EA" w:rsidP="006C55EA">
      <w:pPr>
        <w:pStyle w:val="Heading1"/>
      </w:pPr>
      <w:bookmarkStart w:id="7" w:name="O_286609"/>
      <w:bookmarkEnd w:id="7"/>
      <w:r w:rsidRPr="006C55EA">
        <w:t>Elements and Performance Criteria Pre-Content</w:t>
      </w:r>
    </w:p>
    <w:tbl>
      <w:tblPr>
        <w:tblW w:w="0" w:type="auto"/>
        <w:tblLayout w:type="fixed"/>
        <w:tblCellMar>
          <w:left w:w="62" w:type="dxa"/>
          <w:right w:w="62" w:type="dxa"/>
        </w:tblCellMar>
        <w:tblLook w:val="0000"/>
      </w:tblPr>
      <w:tblGrid>
        <w:gridCol w:w="2529"/>
        <w:gridCol w:w="5993"/>
      </w:tblGrid>
      <w:tr w:rsidTr="00646B35">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5EA">
            <w:pPr>
              <w:pStyle w:val="BodyText"/>
              <w:rPr>
                <w:lang w:val="en-NZ"/>
              </w:rPr>
            </w:pPr>
            <w:r w:rsidRPr="006C55EA">
              <w:t>Elements describe the essential outcomes of a unit of competency.</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5EA" w:rsidP="006C55EA">
            <w:pPr>
              <w:pStyle w:val="BodyText"/>
            </w:pPr>
            <w:r w:rsidRPr="006C55EA">
              <w:t>Performance criteria describe the performance needed to demonstrate achievement of the element. Where bold italicised text is used, further info</w:t>
            </w:r>
            <w:r w:rsidRPr="006C55EA">
              <w:t>rmation is detailed in the required skills and knowledge section and the range statement. Assessment of performance is to be consistent with the evidence guide.</w:t>
            </w:r>
          </w:p>
        </w:tc>
      </w:tr>
    </w:tbl>
    <w:p w:rsidR="00000000" w:rsidRPr="006C55EA" w:rsidP="006C55EA">
      <w:pPr>
        <w:pStyle w:val="BodyText"/>
      </w:pPr>
    </w:p>
    <w:p w:rsidR="00000000" w:rsidRPr="006C55EA" w:rsidP="006C55EA">
      <w:pPr>
        <w:pStyle w:val="AllowPageBreak"/>
      </w:pPr>
    </w:p>
    <w:p w:rsidR="00000000" w:rsidRPr="006C55EA" w:rsidP="006C55EA">
      <w:pPr>
        <w:pStyle w:val="Heading1"/>
      </w:pPr>
      <w:bookmarkStart w:id="8" w:name="O_233276"/>
      <w:bookmarkEnd w:id="8"/>
      <w:r w:rsidRPr="006C55EA">
        <w:t>Elements and Performance Criteria</w:t>
      </w:r>
    </w:p>
    <w:tbl>
      <w:tblPr>
        <w:tblW w:w="0" w:type="auto"/>
        <w:tblLayout w:type="fixed"/>
        <w:tblCellMar>
          <w:left w:w="62" w:type="dxa"/>
          <w:right w:w="62" w:type="dxa"/>
        </w:tblCellMar>
        <w:tblLook w:val="0000"/>
      </w:tblPr>
      <w:tblGrid>
        <w:gridCol w:w="2529"/>
        <w:gridCol w:w="5993"/>
      </w:tblGrid>
      <w:tr w:rsidTr="00646B35">
        <w:tblPrEx>
          <w:tblW w:w="0" w:type="auto"/>
          <w:tblLayout w:type="fixed"/>
          <w:tblCellMar>
            <w:left w:w="62" w:type="dxa"/>
            <w:right w:w="62" w:type="dxa"/>
          </w:tblCellMar>
          <w:tblLook w:val="0000"/>
        </w:tblPrEx>
        <w:trPr>
          <w:tblHeader/>
        </w:trPr>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5EA" w:rsidP="006C55EA">
            <w:pPr>
              <w:pStyle w:val="BodyText"/>
            </w:pPr>
            <w:r w:rsidRPr="006C55EA">
              <w:rPr>
                <w:rStyle w:val="SpecialBold"/>
              </w:rPr>
              <w:t>ELEMENT</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5EA">
            <w:pPr>
              <w:pStyle w:val="BodyText"/>
              <w:rPr>
                <w:lang w:val="en-NZ"/>
              </w:rPr>
            </w:pPr>
            <w:r w:rsidRPr="006C55EA">
              <w:rPr>
                <w:rStyle w:val="SpecialBold"/>
              </w:rPr>
              <w:t>PERFORMANCE CRITERIA</w:t>
            </w:r>
          </w:p>
        </w:tc>
      </w:tr>
      <w:tr w:rsidTr="00646B35">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5EA">
            <w:pPr>
              <w:pStyle w:val="List"/>
              <w:rPr>
                <w:lang w:val="en-NZ"/>
              </w:rPr>
            </w:pPr>
            <w:r w:rsidRPr="006C55EA">
              <w:t>1.</w:t>
            </w:r>
            <w:r w:rsidRPr="006C55EA">
              <w:tab/>
            </w:r>
            <w:r w:rsidRPr="006C55EA">
              <w:t>Prepare to undertake pre-repair operations</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5EA" w:rsidP="006C55EA">
            <w:pPr>
              <w:pStyle w:val="List2"/>
            </w:pPr>
            <w:r w:rsidRPr="006C55EA">
              <w:t>1.1.</w:t>
            </w:r>
            <w:r w:rsidRPr="006C55EA">
              <w:tab/>
              <w:t>Nature and scope of work requirements are identified and confirmed</w:t>
            </w:r>
          </w:p>
          <w:p w:rsidR="00000000" w:rsidRPr="006C55EA" w:rsidP="006C55EA">
            <w:pPr>
              <w:pStyle w:val="List2"/>
            </w:pPr>
            <w:r w:rsidRPr="006C55EA">
              <w:t>1.2.</w:t>
            </w:r>
            <w:r w:rsidRPr="006C55EA">
              <w:tab/>
              <w:t>OH&amp;S requirements, including individual State/Territory regulatory requirements and personal protection needs are observed throughout th</w:t>
            </w:r>
            <w:r w:rsidRPr="006C55EA">
              <w:t xml:space="preserve">e work </w:t>
            </w:r>
          </w:p>
          <w:p w:rsidR="00000000" w:rsidRPr="006C55EA" w:rsidP="006C55EA">
            <w:pPr>
              <w:pStyle w:val="List2"/>
            </w:pPr>
            <w:r w:rsidRPr="006C55EA">
              <w:t>1.3.</w:t>
            </w:r>
            <w:r w:rsidRPr="006C55EA">
              <w:tab/>
              <w:t xml:space="preserve">Procedures and information such as workshop manuals and specifications, and tooling required, are sourced </w:t>
            </w:r>
          </w:p>
          <w:p w:rsidR="00000000" w:rsidRPr="006C55EA" w:rsidP="006C55EA">
            <w:pPr>
              <w:pStyle w:val="List2"/>
            </w:pPr>
            <w:r w:rsidRPr="006C55EA">
              <w:t>1.4.</w:t>
            </w:r>
            <w:r w:rsidRPr="006C55EA">
              <w:tab/>
              <w:t>Method options are analysed and those most appropriate to the circumstances are selected and prepared</w:t>
            </w:r>
          </w:p>
          <w:p w:rsidR="00000000" w:rsidRPr="006C55EA" w:rsidP="006C55EA">
            <w:pPr>
              <w:pStyle w:val="List2"/>
            </w:pPr>
            <w:r w:rsidRPr="006C55EA">
              <w:t>1.5.</w:t>
            </w:r>
            <w:r w:rsidRPr="006C55EA">
              <w:tab/>
            </w:r>
            <w:r w:rsidRPr="006C55EA">
              <w:t>Technical requirements for pre-repair are sourced and support equipment is identified and prepared</w:t>
            </w:r>
          </w:p>
          <w:p w:rsidR="00000000" w:rsidP="006C55EA">
            <w:pPr>
              <w:pStyle w:val="List2"/>
              <w:rPr>
                <w:lang w:val="en-NZ"/>
              </w:rPr>
            </w:pPr>
            <w:r w:rsidRPr="006C55EA">
              <w:t>1.6.</w:t>
            </w:r>
            <w:r w:rsidRPr="006C55EA">
              <w:tab/>
              <w:t>Warnings in relation to working with chemical cleaning agents are observed</w:t>
            </w:r>
          </w:p>
        </w:tc>
      </w:tr>
      <w:tr w:rsidTr="00646B35">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5EA">
            <w:pPr>
              <w:pStyle w:val="List"/>
              <w:rPr>
                <w:lang w:val="en-NZ"/>
              </w:rPr>
            </w:pPr>
            <w:r w:rsidRPr="006C55EA">
              <w:t>2.</w:t>
            </w:r>
            <w:r w:rsidRPr="006C55EA">
              <w:tab/>
              <w:t>Clean components prior to repair and/or storage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5EA" w:rsidP="006C55EA">
            <w:pPr>
              <w:pStyle w:val="List2"/>
            </w:pPr>
            <w:r w:rsidRPr="006C55EA">
              <w:t>2.1.</w:t>
            </w:r>
            <w:r w:rsidRPr="006C55EA">
              <w:tab/>
              <w:t xml:space="preserve">Cleaning agents are </w:t>
            </w:r>
            <w:r w:rsidRPr="006C55EA">
              <w:t>used according to cleaning agent manufacturer/component supplier instructions</w:t>
            </w:r>
          </w:p>
          <w:p w:rsidR="00000000" w:rsidRPr="006C55EA" w:rsidP="006C55EA">
            <w:pPr>
              <w:pStyle w:val="List2"/>
            </w:pPr>
            <w:r w:rsidRPr="006C55EA">
              <w:t>2.2.</w:t>
            </w:r>
            <w:r w:rsidRPr="006C55EA">
              <w:tab/>
              <w:t>Cleaning of components is achieved without causing damage to any component or system</w:t>
            </w:r>
          </w:p>
          <w:p w:rsidR="00000000" w:rsidRPr="006C55EA" w:rsidP="006C55EA">
            <w:pPr>
              <w:pStyle w:val="List2"/>
            </w:pPr>
            <w:r w:rsidRPr="006C55EA">
              <w:t>2.3.</w:t>
            </w:r>
            <w:r w:rsidRPr="006C55EA">
              <w:tab/>
              <w:t>Components of the vehicle are cleaned to facilitate inspection, assessment, replace</w:t>
            </w:r>
            <w:r w:rsidRPr="006C55EA">
              <w:t>ment, repair and/or storage</w:t>
            </w:r>
          </w:p>
          <w:p w:rsidR="00000000" w:rsidRPr="006C55EA" w:rsidP="006C55EA">
            <w:pPr>
              <w:pStyle w:val="List2"/>
            </w:pPr>
            <w:r w:rsidRPr="006C55EA">
              <w:t>2.4.</w:t>
            </w:r>
            <w:r w:rsidRPr="006C55EA">
              <w:tab/>
              <w:t>Used cleaning agents and waste materials are safely disposed of according to statutory and enterprise requirements</w:t>
            </w:r>
          </w:p>
          <w:p w:rsidR="00000000" w:rsidP="006C55EA">
            <w:pPr>
              <w:pStyle w:val="List2"/>
              <w:rPr>
                <w:lang w:val="en-NZ"/>
              </w:rPr>
            </w:pPr>
            <w:r w:rsidRPr="006C55EA">
              <w:t>2.5.</w:t>
            </w:r>
            <w:r w:rsidRPr="006C55EA">
              <w:tab/>
              <w:t>Cleaning activities are carried out according to industry regulations/guidelines, OH&amp;S legislation, leg</w:t>
            </w:r>
            <w:r w:rsidRPr="006C55EA">
              <w:t>islation and enterprise procedures/policies</w:t>
            </w:r>
          </w:p>
        </w:tc>
      </w:tr>
      <w:tr w:rsidTr="00646B35">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5EA">
            <w:pPr>
              <w:pStyle w:val="List"/>
              <w:rPr>
                <w:lang w:val="en-NZ"/>
              </w:rPr>
            </w:pPr>
            <w:r w:rsidRPr="006C55EA">
              <w:t>3.</w:t>
            </w:r>
            <w:r w:rsidRPr="006C55EA">
              <w:tab/>
              <w:t>Remove, tag and store components</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5EA" w:rsidP="006C55EA">
            <w:pPr>
              <w:pStyle w:val="List2"/>
            </w:pPr>
            <w:r w:rsidRPr="006C55EA">
              <w:t>3.1.</w:t>
            </w:r>
            <w:r w:rsidRPr="006C55EA">
              <w:tab/>
              <w:t>Correct information is accessed and interpreted from manufacturer/component supplier specifications</w:t>
            </w:r>
          </w:p>
          <w:p w:rsidR="00000000" w:rsidRPr="006C55EA" w:rsidP="006C55EA">
            <w:pPr>
              <w:pStyle w:val="List2"/>
            </w:pPr>
            <w:r w:rsidRPr="006C55EA">
              <w:t>3.2.</w:t>
            </w:r>
            <w:r w:rsidRPr="006C55EA">
              <w:tab/>
              <w:t xml:space="preserve">Components are removed, tagged and stored without causing damage </w:t>
            </w:r>
            <w:r w:rsidRPr="006C55EA">
              <w:t>to any component or system</w:t>
            </w:r>
          </w:p>
          <w:p w:rsidR="00000000" w:rsidRPr="006C55EA" w:rsidP="006C55EA">
            <w:pPr>
              <w:pStyle w:val="List2"/>
            </w:pPr>
            <w:r w:rsidRPr="006C55EA">
              <w:t>3.3.</w:t>
            </w:r>
            <w:r w:rsidRPr="006C55EA">
              <w:tab/>
              <w:t>Components are removed and tagged in preparation for storage or use</w:t>
            </w:r>
          </w:p>
          <w:p w:rsidR="00000000" w:rsidRPr="006C55EA" w:rsidP="006C55EA">
            <w:pPr>
              <w:pStyle w:val="List2"/>
            </w:pPr>
            <w:r w:rsidRPr="006C55EA">
              <w:t>3.4.</w:t>
            </w:r>
            <w:r w:rsidRPr="006C55EA">
              <w:tab/>
              <w:t>Components are treated with rust prevention following cleaning process and stored in accordance with manufacturer/component supplier specifications and</w:t>
            </w:r>
            <w:r w:rsidRPr="006C55EA">
              <w:t xml:space="preserve"> enterprise procedures, to prevent injury to self and others or damage to components</w:t>
            </w:r>
          </w:p>
          <w:p w:rsidR="00000000" w:rsidRPr="006C55EA" w:rsidP="006C55EA">
            <w:pPr>
              <w:pStyle w:val="List2"/>
            </w:pPr>
            <w:r w:rsidRPr="006C55EA">
              <w:t>3.5.</w:t>
            </w:r>
            <w:r w:rsidRPr="006C55EA">
              <w:tab/>
              <w:t>Removal and storage activities are carried out according to industry regulations/guidelines, OH&amp;S legislation, legislation and enterprise procedures/policies</w:t>
            </w:r>
          </w:p>
          <w:p w:rsidR="00000000" w:rsidRPr="006C55EA" w:rsidP="006C55EA">
            <w:pPr>
              <w:pStyle w:val="List2"/>
            </w:pPr>
            <w:r w:rsidRPr="006C55EA">
              <w:t>3.6.</w:t>
            </w:r>
            <w:r w:rsidRPr="006C55EA">
              <w:tab/>
              <w:t>Rep</w:t>
            </w:r>
            <w:r w:rsidRPr="006C55EA">
              <w:t>ort on additional parts required to complete the repair (not listed on quotation) is completed in accordance with enterprise policy</w:t>
            </w:r>
          </w:p>
        </w:tc>
      </w:tr>
    </w:tbl>
    <w:p w:rsidR="00646B35" w:rsidP="006C55EA">
      <w:pPr>
        <w:pStyle w:val="BodyText"/>
      </w:pPr>
    </w:p>
    <w:p w:rsidR="00646B35" w:rsidP="006C55EA">
      <w:pPr>
        <w:pStyle w:val="BodyText"/>
      </w:pPr>
    </w:p>
    <w:p w:rsidR="00000000" w:rsidRPr="006C55EA" w:rsidP="006C55EA">
      <w:pPr>
        <w:pStyle w:val="Heading1"/>
      </w:pPr>
      <w:bookmarkStart w:id="9" w:name="O_257226"/>
      <w:bookmarkEnd w:id="9"/>
      <w:r w:rsidRPr="006C55EA">
        <w:t>Required Skills and Knowledge</w:t>
      </w:r>
    </w:p>
    <w:tbl>
      <w:tblPr>
        <w:tblW w:w="0" w:type="auto"/>
        <w:tblLayout w:type="fixed"/>
        <w:tblCellMar>
          <w:left w:w="62" w:type="dxa"/>
          <w:right w:w="62" w:type="dxa"/>
        </w:tblCellMar>
        <w:tblLook w:val="0000"/>
      </w:tblPr>
      <w:tblGrid>
        <w:gridCol w:w="8522"/>
      </w:tblGrid>
      <w:tr w:rsidTr="00646B3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C55EA">
            <w:pPr>
              <w:pStyle w:val="BodyText"/>
              <w:rPr>
                <w:lang w:val="en-NZ"/>
              </w:rPr>
            </w:pPr>
            <w:r w:rsidRPr="006C55EA">
              <w:rPr>
                <w:rStyle w:val="SpecialBold"/>
              </w:rPr>
              <w:t>REQUIRED SKILLS AND KNOWLEDGE</w:t>
            </w:r>
          </w:p>
        </w:tc>
      </w:tr>
      <w:tr w:rsidTr="00646B3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C55EA">
            <w:pPr>
              <w:pStyle w:val="BodyText"/>
              <w:rPr>
                <w:lang w:val="en-NZ"/>
              </w:rPr>
            </w:pPr>
            <w:r w:rsidRPr="006C55EA">
              <w:t>This section describes the skills and knowledge required for this unit.</w:t>
            </w:r>
          </w:p>
        </w:tc>
      </w:tr>
      <w:tr w:rsidTr="00646B3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5EA">
            <w:pPr>
              <w:pStyle w:val="BodyText"/>
              <w:rPr>
                <w:lang w:val="en-NZ"/>
              </w:rPr>
            </w:pPr>
            <w:r w:rsidRPr="006C55EA">
              <w:rPr>
                <w:rStyle w:val="SpecialBold"/>
              </w:rPr>
              <w:t>Required skills</w:t>
            </w:r>
          </w:p>
        </w:tc>
      </w:tr>
      <w:tr w:rsidTr="00646B3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5EA" w:rsidP="006C55EA">
            <w:pPr>
              <w:pStyle w:val="ListBullet"/>
            </w:pPr>
            <w:r w:rsidRPr="006C55EA">
              <w:t>apply research and interpretive skills sufficient to locate, interpret and apply manufacturer/component supplier procedures, workplace policies and procedures</w:t>
            </w:r>
          </w:p>
          <w:p w:rsidR="00000000" w:rsidRPr="006C55EA" w:rsidP="006C55EA">
            <w:pPr>
              <w:pStyle w:val="ListBullet"/>
            </w:pPr>
            <w:r w:rsidRPr="006C55EA">
              <w:t>apply analytical skills required for identification and analysis of technical information</w:t>
            </w:r>
          </w:p>
          <w:p w:rsidR="00000000" w:rsidRPr="006C55EA" w:rsidP="006C55EA">
            <w:pPr>
              <w:pStyle w:val="ListBullet"/>
            </w:pPr>
            <w:r w:rsidRPr="006C55EA">
              <w:t xml:space="preserve">apply plain English literacy and communication skills in relation to dealing with customers and team members </w:t>
            </w:r>
          </w:p>
          <w:p w:rsidR="00000000" w:rsidRPr="006C55EA" w:rsidP="006C55EA">
            <w:pPr>
              <w:pStyle w:val="ListBullet"/>
            </w:pPr>
            <w:r w:rsidRPr="006C55EA">
              <w:t>apply questioning and active listening skills for exampl</w:t>
            </w:r>
            <w:r w:rsidRPr="006C55EA">
              <w:t>e when obtaining information from customers</w:t>
            </w:r>
          </w:p>
          <w:p w:rsidR="00000000" w:rsidRPr="006C55EA" w:rsidP="006C55EA">
            <w:pPr>
              <w:pStyle w:val="ListBullet"/>
            </w:pPr>
            <w:r w:rsidRPr="006C55EA">
              <w:t>apply oral communication skills sufficient to convey information and concepts to customers</w:t>
            </w:r>
          </w:p>
          <w:p w:rsidR="00000000" w:rsidRPr="006C55EA" w:rsidP="006C55EA">
            <w:pPr>
              <w:pStyle w:val="ListBullet"/>
            </w:pPr>
            <w:r w:rsidRPr="006C55EA">
              <w:t>apply planning and organising skills to own work activities, including making good use of time and resources, sorting out</w:t>
            </w:r>
            <w:r w:rsidRPr="006C55EA">
              <w:t xml:space="preserve"> priorities and monitoring one's own performance</w:t>
            </w:r>
          </w:p>
          <w:p w:rsidR="00000000" w:rsidRPr="006C55EA" w:rsidP="006C55EA">
            <w:pPr>
              <w:pStyle w:val="ListBullet"/>
            </w:pPr>
            <w:r w:rsidRPr="006C55EA">
              <w:t xml:space="preserve">interact effectively with other persons both on a one-to-one basis and in groups, including understanding and responding to the needs of a customer and working effectively as a member of a team to achieve a </w:t>
            </w:r>
            <w:r w:rsidRPr="006C55EA">
              <w:t>shared goal</w:t>
            </w:r>
          </w:p>
          <w:p w:rsidR="00000000" w:rsidRPr="006C55EA" w:rsidP="006C55EA">
            <w:pPr>
              <w:pStyle w:val="ListBullet"/>
            </w:pPr>
            <w:r w:rsidRPr="006C55EA">
              <w:t>establish safe and effective work processes which anticipate and/or resolve problems and downtime, to systematically develop solutions to avoid or minimise reworking and avoid wastage</w:t>
            </w:r>
          </w:p>
          <w:p w:rsidR="00000000" w:rsidRPr="006C55EA" w:rsidP="006C55EA">
            <w:pPr>
              <w:pStyle w:val="ListBullet"/>
            </w:pPr>
            <w:r w:rsidRPr="006C55EA">
              <w:t>use mathematical ideas and techniques to correctly calculate</w:t>
            </w:r>
            <w:r w:rsidRPr="006C55EA">
              <w:t xml:space="preserve"> time, assess tolerances, apply accurate measurements, calculate material requirements and establish quality checks</w:t>
            </w:r>
          </w:p>
          <w:p w:rsidR="00000000" w:rsidP="006C55EA">
            <w:pPr>
              <w:pStyle w:val="ListBullet"/>
              <w:rPr>
                <w:lang w:val="en-NZ"/>
              </w:rPr>
            </w:pPr>
            <w:r w:rsidRPr="006C55EA">
              <w:t>use workplace technology related to carry out pre-repair operations, including the use of measuring equipment, and communication devices, cl</w:t>
            </w:r>
            <w:r w:rsidRPr="006C55EA">
              <w:t>eaning equipment and systems and the reporting/documenting of results</w:t>
            </w:r>
          </w:p>
        </w:tc>
      </w:tr>
      <w:tr w:rsidTr="00646B3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5EA">
            <w:pPr>
              <w:pStyle w:val="BodyText"/>
              <w:rPr>
                <w:lang w:val="en-NZ"/>
              </w:rPr>
            </w:pPr>
            <w:r w:rsidRPr="006C55EA">
              <w:rPr>
                <w:rStyle w:val="SpecialBold"/>
              </w:rPr>
              <w:t>Required knowledge</w:t>
            </w:r>
          </w:p>
        </w:tc>
      </w:tr>
      <w:tr w:rsidTr="00646B3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5EA" w:rsidP="006C55EA">
            <w:pPr>
              <w:pStyle w:val="BodyText"/>
            </w:pPr>
            <w:r w:rsidRPr="006C55EA">
              <w:t>A working knowledge of:</w:t>
            </w:r>
          </w:p>
          <w:p w:rsidR="00000000" w:rsidRPr="006C55EA" w:rsidP="006C55EA">
            <w:pPr>
              <w:pStyle w:val="ListBullet"/>
            </w:pPr>
            <w:r w:rsidRPr="006C55EA">
              <w:t>OH&amp;S regulations/requirements, equipment, material and personal safety requirements</w:t>
            </w:r>
          </w:p>
          <w:p w:rsidR="00000000" w:rsidRPr="006C55EA" w:rsidP="006C55EA">
            <w:pPr>
              <w:pStyle w:val="ListBullet"/>
            </w:pPr>
            <w:r w:rsidRPr="006C55EA">
              <w:t>types and layout of service/repair manuals (hard copy an</w:t>
            </w:r>
            <w:r w:rsidRPr="006C55EA">
              <w:t>d electronic)</w:t>
            </w:r>
          </w:p>
          <w:p w:rsidR="00000000" w:rsidRPr="006C55EA" w:rsidP="006C55EA">
            <w:pPr>
              <w:pStyle w:val="ListBullet"/>
            </w:pPr>
            <w:r w:rsidRPr="006C55EA">
              <w:t>dangers of working with chemical cleaning agents and cleaning equipment</w:t>
            </w:r>
          </w:p>
          <w:p w:rsidR="00000000" w:rsidRPr="006C55EA" w:rsidP="006C55EA">
            <w:pPr>
              <w:pStyle w:val="ListBullet"/>
            </w:pPr>
            <w:r w:rsidRPr="006C55EA">
              <w:t xml:space="preserve">cleaning procedures </w:t>
            </w:r>
          </w:p>
          <w:p w:rsidR="00000000" w:rsidRPr="006C55EA" w:rsidP="006C55EA">
            <w:pPr>
              <w:pStyle w:val="ListBullet"/>
            </w:pPr>
            <w:r w:rsidRPr="006C55EA">
              <w:t>dismantling procedures</w:t>
            </w:r>
          </w:p>
          <w:p w:rsidR="00000000" w:rsidRPr="006C55EA" w:rsidP="006C55EA">
            <w:pPr>
              <w:pStyle w:val="ListBullet"/>
            </w:pPr>
            <w:r w:rsidRPr="006C55EA">
              <w:t xml:space="preserve">good working practices to avoid damage to electrical components </w:t>
            </w:r>
          </w:p>
          <w:p w:rsidR="00000000" w:rsidRPr="006C55EA" w:rsidP="006C55EA">
            <w:pPr>
              <w:pStyle w:val="ListBullet"/>
            </w:pPr>
            <w:r w:rsidRPr="006C55EA">
              <w:t>manual handling techniques</w:t>
            </w:r>
          </w:p>
          <w:p w:rsidR="00000000" w:rsidRPr="006C55EA" w:rsidP="006C55EA">
            <w:pPr>
              <w:pStyle w:val="ListBullet"/>
            </w:pPr>
            <w:r w:rsidRPr="006C55EA">
              <w:t>storage procedures</w:t>
            </w:r>
          </w:p>
          <w:p w:rsidR="00000000" w:rsidRPr="006C55EA" w:rsidP="006C55EA">
            <w:pPr>
              <w:pStyle w:val="ListBullet"/>
            </w:pPr>
            <w:r w:rsidRPr="006C55EA">
              <w:t>enterprise quality procedures</w:t>
            </w:r>
          </w:p>
          <w:p w:rsidR="00000000" w:rsidRPr="006C55EA" w:rsidP="006C55EA">
            <w:pPr>
              <w:pStyle w:val="ListBullet"/>
            </w:pPr>
            <w:r w:rsidRPr="006C55EA">
              <w:t>work organisation and planning processes</w:t>
            </w:r>
          </w:p>
        </w:tc>
      </w:tr>
    </w:tbl>
    <w:p w:rsidR="00646B35" w:rsidP="006C55EA">
      <w:pPr>
        <w:pStyle w:val="BodyText"/>
      </w:pPr>
    </w:p>
    <w:p w:rsidR="00646B35" w:rsidP="006C55EA">
      <w:pPr>
        <w:pStyle w:val="BodyText"/>
      </w:pPr>
    </w:p>
    <w:p w:rsidR="00000000" w:rsidRPr="006C55EA" w:rsidP="006C55EA">
      <w:pPr>
        <w:pStyle w:val="AllowPageBreak"/>
      </w:pPr>
    </w:p>
    <w:p w:rsidR="00000000" w:rsidRPr="006C55EA" w:rsidP="006C55EA">
      <w:pPr>
        <w:pStyle w:val="Heading1"/>
      </w:pPr>
      <w:bookmarkStart w:id="10" w:name="O_241260"/>
      <w:bookmarkEnd w:id="10"/>
      <w:r w:rsidRPr="006C55EA">
        <w:t>Evidence Guide</w:t>
      </w:r>
    </w:p>
    <w:tbl>
      <w:tblPr>
        <w:tblW w:w="9570" w:type="dxa"/>
        <w:tblLayout w:type="fixed"/>
        <w:tblCellMar>
          <w:left w:w="62" w:type="dxa"/>
          <w:right w:w="62" w:type="dxa"/>
        </w:tblCellMar>
        <w:tblLook w:val="0000"/>
      </w:tblPr>
      <w:tblGrid>
        <w:gridCol w:w="3474"/>
        <w:gridCol w:w="6096"/>
      </w:tblGrid>
      <w:tr w:rsidTr="00646B3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5EA">
            <w:pPr>
              <w:pStyle w:val="BodyText"/>
              <w:rPr>
                <w:lang w:val="en-NZ"/>
              </w:rPr>
            </w:pPr>
            <w:r w:rsidRPr="006C55EA">
              <w:rPr>
                <w:rStyle w:val="SpecialBold"/>
              </w:rPr>
              <w:t>EVIDENCE GUIDE</w:t>
            </w:r>
          </w:p>
        </w:tc>
      </w:tr>
      <w:tr w:rsidTr="00646B3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5EA">
            <w:pPr>
              <w:pStyle w:val="BodyText"/>
              <w:rPr>
                <w:lang w:val="en-NZ"/>
              </w:rPr>
            </w:pPr>
            <w:r w:rsidRPr="006C55EA">
              <w:t>The evidence guide provides advice on assessment and must be read in conjunction with the performance criteria, required skills and knowledge, range statement and the Assessment Guidelines for the Training Package.</w:t>
            </w:r>
          </w:p>
        </w:tc>
      </w:tr>
      <w:tr w:rsidTr="00646B35">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5EA">
            <w:pPr>
              <w:pStyle w:val="BodyText"/>
              <w:rPr>
                <w:lang w:val="en-NZ"/>
              </w:rPr>
            </w:pPr>
            <w:r w:rsidRPr="006C55EA">
              <w:rPr>
                <w:rStyle w:val="SpecialBold"/>
              </w:rPr>
              <w:t>Overview of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5EA">
            <w:pPr>
              <w:pStyle w:val="BodyText"/>
              <w:rPr>
                <w:lang w:val="en-NZ"/>
              </w:rPr>
            </w:pPr>
          </w:p>
        </w:tc>
      </w:tr>
      <w:tr w:rsidTr="00646B35">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5EA">
            <w:pPr>
              <w:pStyle w:val="BodyText"/>
              <w:rPr>
                <w:lang w:val="en-NZ"/>
              </w:rPr>
            </w:pPr>
            <w:r w:rsidRPr="006C55EA">
              <w:rPr>
                <w:rStyle w:val="SpecialBold"/>
              </w:rPr>
              <w:t>Critical aspects for assessment and evidence required to demonstrate competency in this unit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5EA" w:rsidP="006C55EA">
            <w:pPr>
              <w:pStyle w:val="BodyText"/>
            </w:pPr>
            <w:r w:rsidRPr="006C55EA">
              <w:t>It is essential that competence is fully observed and there is ability to transfer competence to changing circumstances and to respond to unusual situations in the</w:t>
            </w:r>
            <w:r w:rsidRPr="006C55EA">
              <w:t xml:space="preserve"> critical aspects of:</w:t>
            </w:r>
          </w:p>
          <w:p w:rsidR="00000000" w:rsidRPr="006C55EA" w:rsidP="006C55EA">
            <w:pPr>
              <w:pStyle w:val="ListBullet"/>
            </w:pPr>
            <w:r w:rsidRPr="006C55EA">
              <w:t>observing safety procedures and requirements</w:t>
            </w:r>
          </w:p>
          <w:p w:rsidR="00000000" w:rsidRPr="006C55EA" w:rsidP="006C55EA">
            <w:pPr>
              <w:pStyle w:val="ListBullet"/>
            </w:pPr>
            <w:r w:rsidRPr="006C55EA">
              <w:t>communicating effectively with others involved in or affected by the work</w:t>
            </w:r>
          </w:p>
          <w:p w:rsidR="00000000" w:rsidRPr="006C55EA" w:rsidP="006C55EA">
            <w:pPr>
              <w:pStyle w:val="ListBullet"/>
            </w:pPr>
            <w:r w:rsidRPr="006C55EA">
              <w:t>selecting methods and techniques appropriate to the circumstances</w:t>
            </w:r>
          </w:p>
          <w:p w:rsidR="00000000" w:rsidRPr="006C55EA" w:rsidP="006C55EA">
            <w:pPr>
              <w:pStyle w:val="ListBullet"/>
            </w:pPr>
            <w:r w:rsidRPr="006C55EA">
              <w:t xml:space="preserve">completing preparatory activity in a systematic </w:t>
            </w:r>
            <w:r w:rsidRPr="006C55EA">
              <w:t>manner</w:t>
            </w:r>
          </w:p>
          <w:p w:rsidR="00000000" w:rsidRPr="006C55EA" w:rsidP="006C55EA">
            <w:pPr>
              <w:pStyle w:val="ListBullet"/>
            </w:pPr>
            <w:r w:rsidRPr="006C55EA">
              <w:t>conducting cleaning, dismantling and storage in accordance with workplace requirements</w:t>
            </w:r>
          </w:p>
          <w:p w:rsidR="00000000" w:rsidRPr="006C55EA" w:rsidP="006C55EA">
            <w:pPr>
              <w:pStyle w:val="ListBullet"/>
            </w:pPr>
            <w:r w:rsidRPr="006C55EA">
              <w:t>completing cleaning, dismantling and storage to manufacturer/component supplier requirements</w:t>
            </w:r>
          </w:p>
          <w:p w:rsidR="00000000" w:rsidP="006C55EA">
            <w:pPr>
              <w:pStyle w:val="ListBullet"/>
              <w:rPr>
                <w:lang w:val="en-NZ"/>
              </w:rPr>
            </w:pPr>
            <w:r w:rsidRPr="006C55EA">
              <w:t>completing cleaning, dismantling and storage of components within workplace timeframes</w:t>
            </w:r>
          </w:p>
        </w:tc>
      </w:tr>
      <w:tr w:rsidTr="00646B35">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5EA">
            <w:pPr>
              <w:pStyle w:val="BodyText"/>
              <w:rPr>
                <w:lang w:val="en-NZ"/>
              </w:rPr>
            </w:pPr>
            <w:r w:rsidRPr="006C55EA">
              <w:rPr>
                <w:rStyle w:val="SpecialBold"/>
              </w:rPr>
              <w:t>Context of</w:t>
            </w:r>
            <w:r w:rsidRPr="006C55EA">
              <w:t xml:space="preserve">, </w:t>
            </w:r>
            <w:r w:rsidRPr="006C55EA">
              <w:rPr>
                <w:rStyle w:val="SpecialBold"/>
              </w:rPr>
              <w:t>and specific resources for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5EA" w:rsidP="006C55EA">
            <w:pPr>
              <w:pStyle w:val="BodyText"/>
            </w:pPr>
            <w:r w:rsidRPr="006C55EA">
              <w:t>Application of competence is to be assessed in the workplace or simulated worksite</w:t>
            </w:r>
          </w:p>
          <w:p w:rsidR="00000000" w:rsidRPr="006C55EA" w:rsidP="006C55EA">
            <w:pPr>
              <w:pStyle w:val="BodyText"/>
            </w:pPr>
            <w:r w:rsidRPr="006C55EA">
              <w:t>Assessment is to occur using standa</w:t>
            </w:r>
            <w:r w:rsidRPr="006C55EA">
              <w:t>rd and authorised work practices, safety requirements and environmental constraints</w:t>
            </w:r>
          </w:p>
          <w:p w:rsidR="00000000" w:rsidRPr="006C55EA" w:rsidP="006C55EA">
            <w:pPr>
              <w:pStyle w:val="BodyText"/>
            </w:pPr>
            <w:r w:rsidRPr="006C55EA">
              <w:t>Assessment is to comply with regulatory requirements, including Australian Standards</w:t>
            </w:r>
          </w:p>
          <w:p w:rsidR="00000000" w:rsidRPr="006C55EA" w:rsidP="006C55EA">
            <w:pPr>
              <w:pStyle w:val="BodyText"/>
            </w:pPr>
            <w:r w:rsidRPr="006C55EA">
              <w:t>The following resources should be made available:</w:t>
            </w:r>
          </w:p>
          <w:p w:rsidR="00000000" w:rsidRPr="006C55EA" w:rsidP="006C55EA">
            <w:pPr>
              <w:pStyle w:val="ListBullet"/>
            </w:pPr>
            <w:r w:rsidRPr="006C55EA">
              <w:t>workplace location or simulated work</w:t>
            </w:r>
            <w:r w:rsidRPr="006C55EA">
              <w:t>place</w:t>
            </w:r>
          </w:p>
          <w:p w:rsidR="00000000" w:rsidRPr="006C55EA" w:rsidP="006C55EA">
            <w:pPr>
              <w:pStyle w:val="ListBullet"/>
            </w:pPr>
            <w:r w:rsidRPr="006C55EA">
              <w:t>material relevant to carrying out pre-repair operations</w:t>
            </w:r>
          </w:p>
          <w:p w:rsidR="00000000" w:rsidRPr="006C55EA" w:rsidP="006C55EA">
            <w:pPr>
              <w:pStyle w:val="ListBullet"/>
            </w:pPr>
            <w:r w:rsidRPr="006C55EA">
              <w:t>equipment, hand and power tooling appropriate to carrying out pre-repair operations</w:t>
            </w:r>
          </w:p>
          <w:p w:rsidR="00000000" w:rsidRPr="006C55EA" w:rsidP="006C55EA">
            <w:pPr>
              <w:pStyle w:val="ListBullet"/>
            </w:pPr>
            <w:r w:rsidRPr="006C55EA">
              <w:t>activities covering mandatory task requirements</w:t>
            </w:r>
          </w:p>
          <w:p w:rsidR="00000000" w:rsidP="006C55EA">
            <w:pPr>
              <w:pStyle w:val="ListBullet"/>
              <w:rPr>
                <w:lang w:val="en-NZ"/>
              </w:rPr>
            </w:pPr>
            <w:r w:rsidRPr="006C55EA">
              <w:t>specifications and work instructions</w:t>
            </w:r>
          </w:p>
        </w:tc>
      </w:tr>
      <w:tr w:rsidTr="00646B35">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5EA">
            <w:pPr>
              <w:pStyle w:val="BodyText"/>
              <w:rPr>
                <w:lang w:val="en-NZ"/>
              </w:rPr>
            </w:pPr>
            <w:r w:rsidRPr="006C55EA">
              <w:rPr>
                <w:rStyle w:val="SpecialBold"/>
              </w:rPr>
              <w:t>Method of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5EA" w:rsidP="006C55EA">
            <w:pPr>
              <w:pStyle w:val="BodyText"/>
            </w:pPr>
            <w:r w:rsidRPr="006C55EA">
              <w:t>Assessment must satisfy the endorsed assessment guidelines of the automotive industry's RS&amp;R Training Package</w:t>
            </w:r>
          </w:p>
          <w:p w:rsidR="00000000" w:rsidRPr="006C55EA" w:rsidP="006C55EA">
            <w:pPr>
              <w:pStyle w:val="BodyText"/>
            </w:pPr>
            <w:r w:rsidRPr="006C55EA">
              <w:t>Assessment methods must confirm consistency and accuracy of performance together with application of underpinning knowledge</w:t>
            </w:r>
          </w:p>
          <w:p w:rsidR="00000000" w:rsidRPr="006C55EA" w:rsidP="006C55EA">
            <w:pPr>
              <w:pStyle w:val="BodyText"/>
            </w:pPr>
            <w:r w:rsidRPr="006C55EA">
              <w:t xml:space="preserve">Assessment must be by </w:t>
            </w:r>
            <w:r w:rsidRPr="006C55EA">
              <w:t>direct observation of tasks, with questioning on underpinning knowledge and it must also reinforce the integration of key competencies</w:t>
            </w:r>
          </w:p>
          <w:p w:rsidR="00000000" w:rsidRPr="006C55EA" w:rsidP="006C55EA">
            <w:pPr>
              <w:pStyle w:val="BodyText"/>
            </w:pPr>
            <w:r w:rsidRPr="006C55EA">
              <w:t>Assessment may be applied under project related conditions and require evidence of process</w:t>
            </w:r>
          </w:p>
          <w:p w:rsidR="00000000" w:rsidRPr="006C55EA" w:rsidP="006C55EA">
            <w:pPr>
              <w:pStyle w:val="BodyText"/>
            </w:pPr>
            <w:r w:rsidRPr="006C55EA">
              <w:t>Assessment must confirm a reas</w:t>
            </w:r>
            <w:r w:rsidRPr="006C55EA">
              <w:t>onable inference that competence is able not only to be satisfied under the particular circumstance, but is able to be transferred to other circumstances</w:t>
            </w:r>
          </w:p>
          <w:p w:rsidR="00000000" w:rsidRPr="006C55EA" w:rsidP="006C55EA">
            <w:pPr>
              <w:pStyle w:val="BodyText"/>
            </w:pPr>
            <w:r w:rsidRPr="006C55EA">
              <w:t>It is preferable that assessment reflects a process rather than an event and occurs over a period of t</w:t>
            </w:r>
            <w:r w:rsidRPr="006C55EA">
              <w:t>ime to cover varying quality circumstances. Evidence of performance may be provided by customers, team leaders/members or other persons subject to agreed authentication arrangements</w:t>
            </w:r>
          </w:p>
          <w:p w:rsidR="00000000" w:rsidP="006C55EA">
            <w:pPr>
              <w:pStyle w:val="BodyText"/>
              <w:rPr>
                <w:lang w:val="en-NZ"/>
              </w:rPr>
            </w:pPr>
            <w:r w:rsidRPr="006C55EA">
              <w:t>Competence in this unit may be assessed in conjunction with other function</w:t>
            </w:r>
            <w:r w:rsidRPr="006C55EA">
              <w:t>al units which together form part of the holistic work role</w:t>
            </w:r>
          </w:p>
        </w:tc>
      </w:tr>
      <w:tr w:rsidTr="00646B35">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5EA">
            <w:pPr>
              <w:pStyle w:val="BodyText"/>
              <w:rPr>
                <w:lang w:val="en-NZ"/>
              </w:rPr>
            </w:pPr>
            <w:r w:rsidRPr="006C55EA">
              <w:rPr>
                <w:rStyle w:val="SpecialBold"/>
              </w:rPr>
              <w:t>Guidance information for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5EA" w:rsidP="006C55EA">
            <w:pPr>
              <w:pStyle w:val="BodyText"/>
            </w:pPr>
          </w:p>
        </w:tc>
      </w:tr>
    </w:tbl>
    <w:p w:rsidR="00646B35" w:rsidP="006C55EA">
      <w:pPr>
        <w:pStyle w:val="BodyText"/>
      </w:pPr>
    </w:p>
    <w:p w:rsidR="00646B35" w:rsidP="006C55EA">
      <w:pPr>
        <w:pStyle w:val="BodyText"/>
      </w:pPr>
    </w:p>
    <w:p w:rsidR="00000000" w:rsidRPr="006C55EA" w:rsidP="006C55EA">
      <w:pPr>
        <w:pStyle w:val="Heading1"/>
      </w:pPr>
      <w:bookmarkStart w:id="11" w:name="O_249243"/>
      <w:bookmarkEnd w:id="11"/>
      <w:r w:rsidRPr="006C55EA">
        <w:t>Range Statement</w:t>
      </w:r>
    </w:p>
    <w:tbl>
      <w:tblPr>
        <w:tblW w:w="0" w:type="auto"/>
        <w:tblLayout w:type="fixed"/>
        <w:tblCellMar>
          <w:left w:w="62" w:type="dxa"/>
          <w:right w:w="62" w:type="dxa"/>
        </w:tblCellMar>
        <w:tblLook w:val="0000"/>
      </w:tblPr>
      <w:tblGrid>
        <w:gridCol w:w="3549"/>
        <w:gridCol w:w="4973"/>
      </w:tblGrid>
      <w:tr w:rsidTr="00646B3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5EA">
            <w:pPr>
              <w:pStyle w:val="BodyText"/>
              <w:rPr>
                <w:lang w:val="en-NZ"/>
              </w:rPr>
            </w:pPr>
            <w:r w:rsidRPr="006C55EA">
              <w:rPr>
                <w:rStyle w:val="SpecialBold"/>
              </w:rPr>
              <w:t>RANGE STATEMENT</w:t>
            </w:r>
          </w:p>
        </w:tc>
      </w:tr>
      <w:tr w:rsidTr="00646B3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5EA">
            <w:pPr>
              <w:pStyle w:val="BodyText"/>
              <w:rPr>
                <w:lang w:val="en-NZ"/>
              </w:rPr>
            </w:pPr>
            <w:r w:rsidRPr="006C55EA">
              <w:t>The range statement relates to the unit of competency as a whole. It allows for different work environments and situations that may affect performance. Bold italicised wording, if used in the performance criteria, is detailed below. Essential operating con</w:t>
            </w:r>
            <w:r w:rsidRPr="006C55EA">
              <w:t>ditions that may be present with training and assessment (depending on the work situation, needs of the candidate, accessibility of the item, and local industry and regional contexts) may also be included.</w:t>
            </w:r>
          </w:p>
        </w:tc>
      </w:tr>
      <w:tr w:rsidTr="00646B3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5EA">
            <w:pPr>
              <w:pStyle w:val="BodyText"/>
              <w:rPr>
                <w:lang w:val="en-NZ"/>
              </w:rPr>
            </w:pPr>
            <w:r w:rsidRPr="006C55EA">
              <w:rPr>
                <w:rStyle w:val="SpecialBold"/>
              </w:rPr>
              <w:t>Unit scope</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5EA" w:rsidP="006C55EA">
            <w:pPr>
              <w:pStyle w:val="BodyText"/>
            </w:pPr>
            <w:r w:rsidRPr="006C55EA">
              <w:t>Methods include:</w:t>
            </w:r>
          </w:p>
          <w:p w:rsidR="00000000" w:rsidRPr="006C55EA" w:rsidP="006C55EA">
            <w:pPr>
              <w:pStyle w:val="ListBullet"/>
            </w:pPr>
            <w:r w:rsidRPr="006C55EA">
              <w:t>steam cleaning, hig</w:t>
            </w:r>
            <w:r w:rsidRPr="006C55EA">
              <w:t>h-pressure washing, manual washing and the use of protective coverings</w:t>
            </w:r>
          </w:p>
          <w:p w:rsidR="00000000" w:rsidP="006C55EA">
            <w:pPr>
              <w:pStyle w:val="ListBullet"/>
              <w:rPr>
                <w:lang w:val="en-NZ"/>
              </w:rPr>
            </w:pPr>
            <w:r w:rsidRPr="006C55EA">
              <w:t>dismantling</w:t>
            </w:r>
          </w:p>
        </w:tc>
      </w:tr>
      <w:tr w:rsidTr="00646B3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5EA">
            <w:pPr>
              <w:pStyle w:val="BodyText"/>
              <w:rPr>
                <w:lang w:val="en-NZ"/>
              </w:rPr>
            </w:pPr>
            <w:r w:rsidRPr="006C55EA">
              <w:rPr>
                <w:rStyle w:val="SpecialBold"/>
              </w:rPr>
              <w:t>OH</w:t>
            </w:r>
            <w:r w:rsidRPr="006C55EA">
              <w:t>&amp;</w:t>
            </w:r>
            <w:r w:rsidRPr="006C55EA">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5EA">
            <w:pPr>
              <w:pStyle w:val="BodyText"/>
              <w:rPr>
                <w:lang w:val="en-NZ"/>
              </w:rPr>
            </w:pPr>
            <w:r w:rsidRPr="006C55EA">
              <w:t xml:space="preserve">OH&amp;S requirements are to be in accordance with legislation/regulations/codes of practice and enterprise safety policies and procedures. This </w:t>
            </w:r>
            <w:r w:rsidRPr="006C55EA">
              <w:t>may include protective clothing and equipment, use of tooling and equipment, workplace environment and safety, handling of material, use of fire fighting equipment, enterprise first aid, hazard control and hazardous materials and substances</w:t>
            </w:r>
          </w:p>
        </w:tc>
      </w:tr>
      <w:tr w:rsidTr="00646B3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5EA">
            <w:pPr>
              <w:pStyle w:val="BodyText"/>
              <w:rPr>
                <w:lang w:val="en-NZ"/>
              </w:rPr>
            </w:pPr>
            <w:r w:rsidRPr="006C55EA">
              <w:rPr>
                <w:rStyle w:val="SpecialBold"/>
              </w:rPr>
              <w:t>Personal prote</w:t>
            </w:r>
            <w:r w:rsidRPr="006C55EA">
              <w:rPr>
                <w:rStyle w:val="SpecialBold"/>
              </w:rPr>
              <w:t>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5EA">
            <w:pPr>
              <w:pStyle w:val="BodyText"/>
              <w:rPr>
                <w:lang w:val="en-NZ"/>
              </w:rPr>
            </w:pPr>
            <w:r w:rsidRPr="006C55EA">
              <w:t>Personal protective equipment is to include that prescribed under legislation/regulations/codes of practice and workplace policies and practices</w:t>
            </w:r>
          </w:p>
        </w:tc>
      </w:tr>
      <w:tr w:rsidTr="00646B3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5EA">
            <w:pPr>
              <w:pStyle w:val="BodyText"/>
              <w:rPr>
                <w:lang w:val="en-NZ"/>
              </w:rPr>
            </w:pPr>
            <w:r w:rsidRPr="006C55EA">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5EA">
            <w:pPr>
              <w:pStyle w:val="BodyText"/>
              <w:rPr>
                <w:lang w:val="en-NZ"/>
              </w:rPr>
            </w:pPr>
            <w:r w:rsidRPr="006C55EA">
              <w:t>Safe operating procedures are to include, but are not limited to the</w:t>
            </w:r>
            <w:r w:rsidRPr="006C55EA">
              <w:t xml:space="preserve"> conduct of operational risk assessment and treatments associated with vehicular movement, toxic substances, electrical safety, machinery movement and operation, manual and mechanical lifting and shifting, working in proximity to others and site visitors</w:t>
            </w:r>
          </w:p>
        </w:tc>
      </w:tr>
      <w:tr w:rsidTr="00646B3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5EA">
            <w:pPr>
              <w:pStyle w:val="BodyText"/>
              <w:rPr>
                <w:lang w:val="en-NZ"/>
              </w:rPr>
            </w:pPr>
            <w:r w:rsidRPr="006C55EA">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5EA">
            <w:pPr>
              <w:pStyle w:val="BodyText"/>
              <w:rPr>
                <w:lang w:val="en-NZ"/>
              </w:rPr>
            </w:pPr>
            <w:r w:rsidRPr="006C55EA">
              <w:t>Emergency procedures related to this unit are to include, but are not limited to emergency shutdown and stopping of equipment, extinguishing fires, enterprise first aid requirements and site evacuation</w:t>
            </w:r>
          </w:p>
        </w:tc>
      </w:tr>
      <w:tr w:rsidTr="00646B3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5EA">
            <w:pPr>
              <w:pStyle w:val="BodyText"/>
              <w:rPr>
                <w:lang w:val="en-NZ"/>
              </w:rPr>
            </w:pPr>
            <w:r w:rsidRPr="006C55EA">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5EA">
            <w:pPr>
              <w:pStyle w:val="BodyText"/>
              <w:rPr>
                <w:lang w:val="en-NZ"/>
              </w:rPr>
            </w:pPr>
            <w:r w:rsidRPr="006C55EA">
              <w:t>Envir</w:t>
            </w:r>
            <w:r w:rsidRPr="006C55EA">
              <w:t>onmental requirements are to include but are not limited to waste management, noise, dust and clean-up management</w:t>
            </w:r>
          </w:p>
        </w:tc>
      </w:tr>
      <w:tr w:rsidTr="00646B3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5EA">
            <w:pPr>
              <w:pStyle w:val="BodyText"/>
              <w:rPr>
                <w:lang w:val="en-NZ"/>
              </w:rPr>
            </w:pPr>
            <w:r w:rsidRPr="006C55EA">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5EA">
            <w:pPr>
              <w:pStyle w:val="BodyText"/>
              <w:rPr>
                <w:lang w:val="en-NZ"/>
              </w:rPr>
            </w:pPr>
            <w:r w:rsidRPr="006C55EA">
              <w:t>Quality requirements are to include, but are not limited to regulations, including Australia</w:t>
            </w:r>
            <w:r w:rsidRPr="006C55EA">
              <w:t>n Standards, internal company quality policy and standards and enterprise operations and procedures</w:t>
            </w:r>
          </w:p>
        </w:tc>
      </w:tr>
      <w:tr w:rsidTr="00646B3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5EA">
            <w:pPr>
              <w:pStyle w:val="BodyText"/>
              <w:rPr>
                <w:lang w:val="en-NZ"/>
              </w:rPr>
            </w:pPr>
            <w:r w:rsidRPr="006C55EA">
              <w:rPr>
                <w:rStyle w:val="SpecialBold"/>
              </w:rPr>
              <w:t>Statutory</w:t>
            </w:r>
            <w:r w:rsidRPr="006C55EA">
              <w:t>/</w:t>
            </w:r>
            <w:r w:rsidRPr="006C55EA">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5EA">
            <w:pPr>
              <w:pStyle w:val="BodyText"/>
              <w:rPr>
                <w:lang w:val="en-NZ"/>
              </w:rPr>
            </w:pPr>
            <w:r w:rsidRPr="006C55EA">
              <w:t>Statutory/regulatory authorities may include Federal, State/Territory and local authorities administering acts, regulation</w:t>
            </w:r>
            <w:r w:rsidRPr="006C55EA">
              <w:t>s and codes of practice</w:t>
            </w:r>
          </w:p>
        </w:tc>
      </w:tr>
      <w:tr w:rsidTr="00646B3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5EA">
            <w:pPr>
              <w:pStyle w:val="BodyText"/>
              <w:rPr>
                <w:lang w:val="en-NZ"/>
              </w:rPr>
            </w:pPr>
            <w:r w:rsidRPr="006C55EA">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5EA">
            <w:pPr>
              <w:pStyle w:val="BodyText"/>
              <w:rPr>
                <w:lang w:val="en-NZ"/>
              </w:rPr>
            </w:pPr>
            <w:r w:rsidRPr="006C55EA">
              <w:t xml:space="preserve">Tooling and equipment may include hand tooling and equipment, personal and vehicle protection, storage tabs and racks, special equipment (pressure </w:t>
            </w:r>
            <w:r w:rsidRPr="006C55EA">
              <w:t>washers, steam cleaners, spray equipment), power tooling, jacks and stands, lifting equipment</w:t>
            </w:r>
          </w:p>
        </w:tc>
      </w:tr>
      <w:tr w:rsidTr="00646B3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5EA">
            <w:pPr>
              <w:pStyle w:val="BodyText"/>
              <w:rPr>
                <w:lang w:val="en-NZ"/>
              </w:rPr>
            </w:pPr>
            <w:r w:rsidRPr="006C55EA">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5EA">
            <w:pPr>
              <w:pStyle w:val="BodyText"/>
              <w:rPr>
                <w:lang w:val="en-NZ"/>
              </w:rPr>
            </w:pPr>
            <w:r w:rsidRPr="006C55EA">
              <w:t>Materials may include cleaning agents/sprays (dewaxing, detergents, degreasers, special purpose agents) and rust prevention material</w:t>
            </w:r>
          </w:p>
        </w:tc>
      </w:tr>
      <w:tr w:rsidTr="00646B3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5EA">
            <w:pPr>
              <w:pStyle w:val="BodyText"/>
              <w:rPr>
                <w:lang w:val="en-NZ"/>
              </w:rPr>
            </w:pPr>
            <w:r w:rsidRPr="006C55EA">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5EA">
            <w:pPr>
              <w:pStyle w:val="BodyText"/>
              <w:rPr>
                <w:lang w:val="en-NZ"/>
              </w:rPr>
            </w:pPr>
            <w:r w:rsidRPr="006C55EA">
              <w:t>Co</w:t>
            </w:r>
            <w:r w:rsidRPr="006C55EA">
              <w:t>mmunications are to include, but are not limited to verbal and visual instructions and fault reporting and may include site specific instructions, written instructions, plans or instructions related to job/task, telephones and pagers</w:t>
            </w:r>
          </w:p>
        </w:tc>
      </w:tr>
      <w:tr w:rsidTr="00646B3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5EA">
            <w:pPr>
              <w:pStyle w:val="BodyText"/>
              <w:rPr>
                <w:lang w:val="en-NZ"/>
              </w:rPr>
            </w:pPr>
            <w:r w:rsidRPr="006C55EA">
              <w:rPr>
                <w:rStyle w:val="SpecialBold"/>
              </w:rPr>
              <w:t>Information</w:t>
            </w:r>
            <w:r w:rsidRPr="006C55EA">
              <w:t>/</w:t>
            </w:r>
            <w:r w:rsidRPr="006C55EA">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5EA" w:rsidP="006C55EA">
            <w:pPr>
              <w:pStyle w:val="BodyText"/>
            </w:pPr>
            <w:r w:rsidRPr="006C55EA">
              <w:t>Sources of information/documents may include:</w:t>
            </w:r>
          </w:p>
          <w:p w:rsidR="00000000" w:rsidRPr="006C55EA" w:rsidP="006C55EA">
            <w:pPr>
              <w:pStyle w:val="ListBullet"/>
            </w:pPr>
            <w:r w:rsidRPr="006C55EA">
              <w:t>verbal or written and graphical instructions, signage, work schedules/plans/specifications, work bulletins, memos, material safety data sheets, diagrams or sketches</w:t>
            </w:r>
          </w:p>
          <w:p w:rsidR="00000000" w:rsidRPr="006C55EA" w:rsidP="006C55EA">
            <w:pPr>
              <w:pStyle w:val="ListBullet"/>
            </w:pPr>
            <w:r w:rsidRPr="006C55EA">
              <w:t>safe work procedures related to carrying ou</w:t>
            </w:r>
            <w:r w:rsidRPr="006C55EA">
              <w:t>t pre-repair operations</w:t>
            </w:r>
          </w:p>
          <w:p w:rsidR="00000000" w:rsidRPr="006C55EA" w:rsidP="006C55EA">
            <w:pPr>
              <w:pStyle w:val="ListBullet"/>
            </w:pPr>
            <w:r w:rsidRPr="006C55EA">
              <w:t>regulatory/legislative requirements pertaining to the automotive industry, including Australian Design Rules</w:t>
            </w:r>
          </w:p>
          <w:p w:rsidR="00000000" w:rsidRPr="006C55EA" w:rsidP="006C55EA">
            <w:pPr>
              <w:pStyle w:val="ListBullet"/>
            </w:pPr>
            <w:r w:rsidRPr="006C55EA">
              <w:t>engineer's design specifications and instructions</w:t>
            </w:r>
          </w:p>
          <w:p w:rsidR="00000000" w:rsidRPr="006C55EA" w:rsidP="006C55EA">
            <w:pPr>
              <w:pStyle w:val="ListBullet"/>
            </w:pPr>
            <w:r w:rsidRPr="006C55EA">
              <w:t>organisation work specifications and requirements</w:t>
            </w:r>
          </w:p>
          <w:p w:rsidR="00000000" w:rsidRPr="006C55EA" w:rsidP="006C55EA">
            <w:pPr>
              <w:pStyle w:val="ListBullet"/>
            </w:pPr>
            <w:r w:rsidRPr="006C55EA">
              <w:t>instructions issued by authorised enterprise or external persons</w:t>
            </w:r>
          </w:p>
          <w:p w:rsidR="00000000" w:rsidRPr="006C55EA" w:rsidP="006C55EA">
            <w:pPr>
              <w:pStyle w:val="ListBullet"/>
            </w:pPr>
            <w:r w:rsidRPr="006C55EA">
              <w:t>Australian Standards</w:t>
            </w:r>
          </w:p>
        </w:tc>
      </w:tr>
    </w:tbl>
    <w:p w:rsidR="00646B35" w:rsidP="006C55EA">
      <w:pPr>
        <w:pStyle w:val="BodyText"/>
      </w:pPr>
    </w:p>
    <w:p w:rsidR="00646B35" w:rsidP="006C55EA">
      <w:pPr>
        <w:pStyle w:val="BodyText"/>
      </w:pPr>
    </w:p>
    <w:p w:rsidR="00000000" w:rsidRPr="006C55EA" w:rsidP="006C55EA">
      <w:pPr>
        <w:pStyle w:val="Heading1"/>
      </w:pPr>
      <w:bookmarkStart w:id="12" w:name="O_193090"/>
      <w:bookmarkEnd w:id="12"/>
      <w:r w:rsidRPr="006C55EA">
        <w:t>Unit Sector(s)</w:t>
      </w:r>
    </w:p>
    <w:tbl>
      <w:tblPr>
        <w:tblW w:w="0" w:type="auto"/>
        <w:tblLayout w:type="fixed"/>
        <w:tblCellMar>
          <w:left w:w="62" w:type="dxa"/>
          <w:right w:w="62" w:type="dxa"/>
        </w:tblCellMar>
        <w:tblLook w:val="0000"/>
      </w:tblPr>
      <w:tblGrid>
        <w:gridCol w:w="2612"/>
        <w:gridCol w:w="5910"/>
      </w:tblGrid>
      <w:tr w:rsidTr="00646B35">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5EA">
            <w:pPr>
              <w:pStyle w:val="BodyText"/>
              <w:rPr>
                <w:lang w:val="en-NZ"/>
              </w:rPr>
            </w:pPr>
            <w:r w:rsidRPr="006C55EA">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5EA" w:rsidP="006C55EA">
            <w:pPr>
              <w:pStyle w:val="BodyText"/>
            </w:pPr>
            <w:r w:rsidRPr="006C55EA">
              <w:t>Technical</w:t>
            </w:r>
          </w:p>
        </w:tc>
      </w:tr>
    </w:tbl>
    <w:p w:rsidR="00646B35" w:rsidP="006C55EA">
      <w:pPr>
        <w:pStyle w:val="BodyText"/>
      </w:pPr>
    </w:p>
    <w:p w:rsidR="00646B35" w:rsidP="006C55EA">
      <w:pPr>
        <w:pStyle w:val="BodyText"/>
      </w:pPr>
    </w:p>
    <w:p w:rsidR="00000000" w:rsidRPr="006C55EA" w:rsidP="006C55EA">
      <w:pPr>
        <w:pStyle w:val="Heading1"/>
      </w:pPr>
      <w:bookmarkStart w:id="13" w:name="O_193087"/>
      <w:bookmarkEnd w:id="13"/>
      <w:r w:rsidRPr="006C55EA">
        <w:t>Co-requisite units</w:t>
      </w:r>
    </w:p>
    <w:tbl>
      <w:tblPr>
        <w:tblW w:w="0" w:type="auto"/>
        <w:tblLayout w:type="fixed"/>
        <w:tblCellMar>
          <w:left w:w="62" w:type="dxa"/>
          <w:right w:w="62" w:type="dxa"/>
        </w:tblCellMar>
        <w:tblLook w:val="0000"/>
      </w:tblPr>
      <w:tblGrid>
        <w:gridCol w:w="2641"/>
        <w:gridCol w:w="1322"/>
        <w:gridCol w:w="4559"/>
      </w:tblGrid>
      <w:tr w:rsidTr="00646B3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5EA">
            <w:pPr>
              <w:pStyle w:val="BodyText"/>
              <w:rPr>
                <w:lang w:val="en-NZ"/>
              </w:rPr>
            </w:pPr>
            <w:r w:rsidRPr="006C55E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5EA">
            <w:pPr>
              <w:pStyle w:val="BodyText"/>
              <w:rPr>
                <w:lang w:val="en-NZ"/>
              </w:rPr>
            </w:pPr>
          </w:p>
        </w:tc>
      </w:tr>
      <w:tr w:rsidTr="00646B3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5EA">
            <w:pPr>
              <w:pStyle w:val="BodyText"/>
              <w:rPr>
                <w:lang w:val="en-NZ"/>
              </w:rPr>
            </w:pPr>
          </w:p>
        </w:tc>
      </w:tr>
      <w:tr w:rsidTr="00646B3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5EA" w:rsidP="006C55EA">
            <w:pPr>
              <w:pStyle w:val="BodyText"/>
            </w:pPr>
          </w:p>
        </w:tc>
      </w:tr>
    </w:tbl>
    <w:p w:rsidR="00646B35" w:rsidP="006C55EA">
      <w:pPr>
        <w:pStyle w:val="BodyText"/>
      </w:pPr>
    </w:p>
    <w:p w:rsidR="00646B35" w:rsidP="006C55EA">
      <w:pPr>
        <w:pStyle w:val="BodyText"/>
      </w:pPr>
    </w:p>
    <w:p w:rsidR="00000000" w:rsidRPr="006C55EA" w:rsidP="006C55EA">
      <w:pPr>
        <w:pStyle w:val="Heading1"/>
      </w:pPr>
      <w:bookmarkStart w:id="14" w:name="O_193089"/>
      <w:bookmarkEnd w:id="14"/>
      <w:r w:rsidRPr="006C55EA">
        <w:t>Competency field</w:t>
      </w:r>
    </w:p>
    <w:tbl>
      <w:tblPr>
        <w:tblW w:w="0" w:type="auto"/>
        <w:tblLayout w:type="fixed"/>
        <w:tblCellMar>
          <w:left w:w="62" w:type="dxa"/>
          <w:right w:w="62" w:type="dxa"/>
        </w:tblCellMar>
        <w:tblLook w:val="0000"/>
      </w:tblPr>
      <w:tblGrid>
        <w:gridCol w:w="2784"/>
        <w:gridCol w:w="5738"/>
      </w:tblGrid>
      <w:tr w:rsidTr="00646B3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5EA">
            <w:pPr>
              <w:pStyle w:val="BodyText"/>
              <w:rPr>
                <w:lang w:val="en-NZ"/>
              </w:rPr>
            </w:pPr>
            <w:r w:rsidRPr="006C55E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5EA" w:rsidP="006C55EA">
            <w:pPr>
              <w:pStyle w:val="BodyText"/>
            </w:pPr>
          </w:p>
        </w:tc>
      </w:tr>
    </w:tbl>
    <w:p w:rsidR="00646B35" w:rsidP="006C55EA">
      <w:pPr>
        <w:pStyle w:val="BodyText"/>
      </w:pPr>
    </w:p>
    <w:p w:rsidR="00646B35" w:rsidP="006C55EA">
      <w:pPr>
        <w:pStyle w:val="BodyText"/>
      </w:pPr>
    </w:p>
    <w:p w:rsidR="00000000" w:rsidRPr="006C55EA" w:rsidP="006C55EA"/>
    <w:sectPr w:rsidSect="006C55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5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6B35" w:rsidP="00646B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5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B35" w:rsidP="006C55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46B35" w:rsidP="006C55E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646B35" w:rsidP="006C55E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5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6B35" w:rsidP="00646B3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5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B35" w:rsidP="006C55EA">
    <w:pPr>
      <w:pStyle w:val="Header"/>
      <w:framePr w:wrap="around"/>
    </w:pPr>
    <w:r>
      <w:fldChar w:fldCharType="begin"/>
    </w:r>
    <w:r>
      <w:instrText xml:space="preserve"> TITLE   \* MERGEFORMAT </w:instrText>
    </w:r>
    <w:r>
      <w:fldChar w:fldCharType="separate"/>
    </w:r>
    <w:r>
      <w:t>AURT226008A Carry out pre-repair operations (mechanical)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46B35" w:rsidP="006C55E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A2867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146C8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55E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C55EA"/>
    <w:pPr>
      <w:spacing w:before="360" w:after="60"/>
      <w:outlineLvl w:val="0"/>
    </w:pPr>
    <w:rPr>
      <w:sz w:val="32"/>
    </w:rPr>
  </w:style>
  <w:style w:type="paragraph" w:styleId="Heading2">
    <w:name w:val="heading 2"/>
    <w:basedOn w:val="HeadingBase"/>
    <w:next w:val="BodyText"/>
    <w:link w:val="Heading2Char"/>
    <w:qFormat/>
    <w:rsid w:val="006C55EA"/>
    <w:pPr>
      <w:keepLines/>
      <w:spacing w:before="240" w:after="120"/>
      <w:outlineLvl w:val="1"/>
    </w:pPr>
    <w:rPr>
      <w:sz w:val="28"/>
      <w:szCs w:val="40"/>
    </w:rPr>
  </w:style>
  <w:style w:type="paragraph" w:styleId="Heading3">
    <w:name w:val="heading 3"/>
    <w:basedOn w:val="HeadingBase"/>
    <w:next w:val="BodyText"/>
    <w:link w:val="Heading3Char"/>
    <w:qFormat/>
    <w:rsid w:val="006C55EA"/>
    <w:pPr>
      <w:spacing w:before="180" w:after="120"/>
      <w:outlineLvl w:val="2"/>
    </w:pPr>
    <w:rPr>
      <w:spacing w:val="-10"/>
      <w:kern w:val="32"/>
    </w:rPr>
  </w:style>
  <w:style w:type="paragraph" w:styleId="Heading4">
    <w:name w:val="heading 4"/>
    <w:basedOn w:val="HeadingBase"/>
    <w:next w:val="BodyText"/>
    <w:link w:val="Heading4Char"/>
    <w:qFormat/>
    <w:rsid w:val="006C55EA"/>
    <w:pPr>
      <w:spacing w:before="160" w:after="120"/>
      <w:outlineLvl w:val="3"/>
    </w:pPr>
    <w:rPr>
      <w:sz w:val="22"/>
    </w:rPr>
  </w:style>
  <w:style w:type="paragraph" w:styleId="Heading5">
    <w:name w:val="heading 5"/>
    <w:basedOn w:val="HeadingBase"/>
    <w:next w:val="Normal"/>
    <w:link w:val="Heading5Char"/>
    <w:qFormat/>
    <w:rsid w:val="006C55EA"/>
    <w:pPr>
      <w:spacing w:before="80"/>
      <w:outlineLvl w:val="4"/>
    </w:pPr>
    <w:rPr>
      <w:color w:val="918585"/>
      <w:sz w:val="20"/>
    </w:rPr>
  </w:style>
  <w:style w:type="paragraph" w:styleId="Heading6">
    <w:name w:val="heading 6"/>
    <w:basedOn w:val="HeadingBase"/>
    <w:next w:val="Normal"/>
    <w:link w:val="Heading6Char"/>
    <w:qFormat/>
    <w:rsid w:val="006C55EA"/>
    <w:pPr>
      <w:spacing w:before="60"/>
      <w:outlineLvl w:val="5"/>
    </w:pPr>
    <w:rPr>
      <w:color w:val="918585"/>
      <w:sz w:val="20"/>
    </w:rPr>
  </w:style>
  <w:style w:type="paragraph" w:styleId="Heading7">
    <w:name w:val="heading 7"/>
    <w:basedOn w:val="Normal"/>
    <w:next w:val="Normal"/>
    <w:link w:val="Heading7Char"/>
    <w:qFormat/>
    <w:rsid w:val="006C55EA"/>
    <w:pPr>
      <w:ind w:left="720"/>
      <w:outlineLvl w:val="6"/>
    </w:pPr>
    <w:rPr>
      <w:i/>
    </w:rPr>
  </w:style>
  <w:style w:type="paragraph" w:styleId="Heading8">
    <w:name w:val="heading 8"/>
    <w:basedOn w:val="Normal"/>
    <w:next w:val="Normal"/>
    <w:link w:val="Heading8Char"/>
    <w:qFormat/>
    <w:rsid w:val="006C55EA"/>
    <w:pPr>
      <w:ind w:left="720"/>
      <w:outlineLvl w:val="7"/>
    </w:pPr>
    <w:rPr>
      <w:i/>
    </w:rPr>
  </w:style>
  <w:style w:type="paragraph" w:styleId="Heading9">
    <w:name w:val="heading 9"/>
    <w:basedOn w:val="Normal"/>
    <w:next w:val="Normal"/>
    <w:link w:val="Heading9Char"/>
    <w:qFormat/>
    <w:rsid w:val="006C55EA"/>
    <w:pPr>
      <w:ind w:left="720"/>
      <w:outlineLvl w:val="8"/>
    </w:pPr>
    <w:rPr>
      <w:i/>
    </w:rPr>
  </w:style>
  <w:style w:type="character" w:default="1" w:styleId="DefaultParagraphFont">
    <w:name w:val="Default Paragraph Font"/>
    <w:uiPriority w:val="1"/>
    <w:unhideWhenUsed/>
    <w:rsid w:val="006C55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55EA"/>
  </w:style>
  <w:style w:type="character" w:customStyle="1" w:styleId="Heading1Char">
    <w:name w:val="Heading 1 Char"/>
    <w:basedOn w:val="DefaultParagraphFont"/>
    <w:link w:val="Heading1"/>
    <w:rsid w:val="006C55EA"/>
    <w:rPr>
      <w:rFonts w:ascii="Times New Roman" w:eastAsia="Times New Roman" w:hAnsi="Times New Roman" w:cs="Times New Roman"/>
      <w:b/>
      <w:sz w:val="32"/>
      <w:szCs w:val="20"/>
      <w:lang w:eastAsia="en-US"/>
    </w:rPr>
  </w:style>
  <w:style w:type="paragraph" w:styleId="BodyText">
    <w:name w:val="Body Text"/>
    <w:basedOn w:val="Normal"/>
    <w:link w:val="BodyTextChar"/>
    <w:rsid w:val="006C55E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C55EA"/>
    <w:rPr>
      <w:rFonts w:ascii="Times New Roman" w:eastAsia="Times New Roman" w:hAnsi="Times New Roman" w:cs="Times New Roman"/>
      <w:sz w:val="24"/>
      <w:lang w:val="en-US" w:eastAsia="en-US"/>
    </w:rPr>
  </w:style>
  <w:style w:type="paragraph" w:styleId="Footer">
    <w:name w:val="footer"/>
    <w:basedOn w:val="Normal"/>
    <w:link w:val="FooterChar"/>
    <w:rsid w:val="006C55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55EA"/>
    <w:rPr>
      <w:rFonts w:ascii="Times New Roman" w:eastAsia="Times New Roman" w:hAnsi="Times New Roman" w:cs="Times New Roman"/>
      <w:sz w:val="16"/>
      <w:lang w:val="en-US" w:eastAsia="en-US"/>
    </w:rPr>
  </w:style>
  <w:style w:type="paragraph" w:styleId="List">
    <w:name w:val="List"/>
    <w:basedOn w:val="BodyText"/>
    <w:next w:val="BodyText"/>
    <w:rsid w:val="006C55EA"/>
    <w:pPr>
      <w:tabs>
        <w:tab w:val="left" w:pos="340"/>
      </w:tabs>
      <w:spacing w:before="60" w:after="60"/>
      <w:ind w:left="340" w:hanging="340"/>
    </w:pPr>
  </w:style>
  <w:style w:type="paragraph" w:styleId="ListBullet">
    <w:name w:val="List Bullet"/>
    <w:basedOn w:val="List"/>
    <w:rsid w:val="006C55EA"/>
    <w:pPr>
      <w:numPr>
        <w:numId w:val="12"/>
      </w:numPr>
      <w:tabs>
        <w:tab w:val="clear" w:pos="340"/>
      </w:tabs>
      <w:spacing w:before="40" w:after="40"/>
    </w:pPr>
  </w:style>
  <w:style w:type="character" w:customStyle="1" w:styleId="SpecialBold">
    <w:name w:val="Special Bold"/>
    <w:basedOn w:val="DefaultParagraphFont"/>
    <w:rsid w:val="006C55EA"/>
    <w:rPr>
      <w:b/>
      <w:spacing w:val="0"/>
    </w:rPr>
  </w:style>
  <w:style w:type="paragraph" w:styleId="Header">
    <w:name w:val="header"/>
    <w:basedOn w:val="Normal"/>
    <w:link w:val="HeaderChar"/>
    <w:rsid w:val="006C55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55E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C55EA"/>
    <w:pPr>
      <w:spacing w:before="240" w:after="120"/>
      <w:outlineLvl w:val="0"/>
    </w:pPr>
    <w:rPr>
      <w:rFonts w:ascii="Times New Roman" w:hAnsi="Times New Roman"/>
      <w:b/>
      <w:sz w:val="28"/>
    </w:rPr>
  </w:style>
  <w:style w:type="paragraph" w:customStyle="1" w:styleId="AllowPageBreak">
    <w:name w:val="AllowPageBreak"/>
    <w:rsid w:val="006C55E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C55EA"/>
    <w:pPr>
      <w:tabs>
        <w:tab w:val="left" w:pos="680"/>
      </w:tabs>
      <w:spacing w:before="60" w:after="60"/>
      <w:ind w:left="680" w:hanging="340"/>
    </w:pPr>
  </w:style>
  <w:style w:type="character" w:customStyle="1" w:styleId="Heading2Char">
    <w:name w:val="Heading 2 Char"/>
    <w:basedOn w:val="DefaultParagraphFont"/>
    <w:link w:val="Heading2"/>
    <w:rsid w:val="006C55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55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55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55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55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55E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C55E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C55EA"/>
    <w:rPr>
      <w:rFonts w:ascii="Courier New" w:eastAsia="Times New Roman" w:hAnsi="Courier New" w:cs="Times New Roman"/>
      <w:i/>
      <w:szCs w:val="20"/>
      <w:lang w:val="en-US" w:eastAsia="en-US"/>
    </w:rPr>
  </w:style>
  <w:style w:type="paragraph" w:customStyle="1" w:styleId="HeadingBase">
    <w:name w:val="Heading Base"/>
    <w:rsid w:val="006C55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55EA"/>
    <w:pPr>
      <w:tabs>
        <w:tab w:val="right" w:leader="dot" w:pos="9072"/>
      </w:tabs>
      <w:ind w:left="567"/>
    </w:pPr>
    <w:rPr>
      <w:szCs w:val="22"/>
    </w:rPr>
  </w:style>
  <w:style w:type="paragraph" w:customStyle="1" w:styleId="TOCBase">
    <w:name w:val="TOC Base"/>
    <w:rsid w:val="006C55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55EA"/>
    <w:pPr>
      <w:tabs>
        <w:tab w:val="right" w:leader="dot" w:pos="9072"/>
      </w:tabs>
      <w:spacing w:before="40" w:after="40"/>
      <w:ind w:left="284"/>
    </w:pPr>
    <w:rPr>
      <w:rFonts w:ascii="Times New Roman" w:hAnsi="Times New Roman"/>
    </w:rPr>
  </w:style>
  <w:style w:type="paragraph" w:styleId="TOC1">
    <w:name w:val="toc 1"/>
    <w:basedOn w:val="TOCBase"/>
    <w:next w:val="Normal"/>
    <w:rsid w:val="006C55E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C55EA"/>
    <w:pPr>
      <w:spacing w:before="5040"/>
      <w:jc w:val="center"/>
    </w:pPr>
    <w:rPr>
      <w:sz w:val="48"/>
      <w:szCs w:val="72"/>
      <w:lang w:val="en-US"/>
    </w:rPr>
  </w:style>
  <w:style w:type="character" w:customStyle="1" w:styleId="TitleChar">
    <w:name w:val="Title Char"/>
    <w:basedOn w:val="DefaultParagraphFont"/>
    <w:link w:val="Title"/>
    <w:rsid w:val="006C55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55EA"/>
    <w:pPr>
      <w:tabs>
        <w:tab w:val="left" w:pos="3600"/>
        <w:tab w:val="left" w:pos="3958"/>
      </w:tabs>
    </w:pPr>
  </w:style>
  <w:style w:type="paragraph" w:customStyle="1" w:styleId="Note">
    <w:name w:val="Note"/>
    <w:basedOn w:val="BodyText"/>
    <w:rsid w:val="006C55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55EA"/>
    <w:pPr>
      <w:framePr w:wrap="auto" w:hAnchor="text" w:y="6049"/>
    </w:pPr>
    <w:rPr>
      <w:color w:val="000000"/>
      <w:sz w:val="40"/>
    </w:rPr>
  </w:style>
  <w:style w:type="paragraph" w:customStyle="1" w:styleId="TOCTitle">
    <w:name w:val="TOCTitle"/>
    <w:basedOn w:val="Heading1"/>
    <w:rsid w:val="006C55EA"/>
    <w:pPr>
      <w:spacing w:after="240"/>
      <w:jc w:val="center"/>
      <w:outlineLvl w:val="9"/>
    </w:pPr>
    <w:rPr>
      <w:caps/>
    </w:rPr>
  </w:style>
  <w:style w:type="paragraph" w:customStyle="1" w:styleId="Version">
    <w:name w:val="Version"/>
    <w:rsid w:val="006C55E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C55EA"/>
    <w:pPr>
      <w:numPr>
        <w:numId w:val="13"/>
      </w:numPr>
      <w:tabs>
        <w:tab w:val="clear" w:pos="680"/>
      </w:tabs>
    </w:pPr>
  </w:style>
  <w:style w:type="paragraph" w:styleId="Index1">
    <w:name w:val="index 1"/>
    <w:basedOn w:val="Normal"/>
    <w:next w:val="Normal"/>
    <w:semiHidden/>
    <w:rsid w:val="006C55EA"/>
    <w:pPr>
      <w:keepNext w:val="0"/>
      <w:tabs>
        <w:tab w:val="right" w:pos="4176"/>
      </w:tabs>
      <w:ind w:left="198" w:hanging="198"/>
    </w:pPr>
    <w:rPr>
      <w:rFonts w:ascii="Garamond" w:hAnsi="Garamond"/>
    </w:rPr>
  </w:style>
  <w:style w:type="paragraph" w:styleId="IndexHeading">
    <w:name w:val="index heading"/>
    <w:basedOn w:val="Normal"/>
    <w:next w:val="Index1"/>
    <w:semiHidden/>
    <w:rsid w:val="006C55EA"/>
    <w:pPr>
      <w:spacing w:before="120" w:after="120"/>
    </w:pPr>
    <w:rPr>
      <w:rFonts w:ascii="Arial" w:hAnsi="Arial"/>
      <w:b/>
      <w:color w:val="918585"/>
      <w:sz w:val="24"/>
    </w:rPr>
  </w:style>
  <w:style w:type="paragraph" w:customStyle="1" w:styleId="Chapter">
    <w:name w:val="Chapter"/>
    <w:basedOn w:val="Normal"/>
    <w:rsid w:val="006C55EA"/>
    <w:pPr>
      <w:spacing w:before="240"/>
    </w:pPr>
    <w:rPr>
      <w:rFonts w:ascii="Times New Roman" w:hAnsi="Times New Roman"/>
      <w:smallCaps/>
      <w:spacing w:val="80"/>
      <w:sz w:val="28"/>
    </w:rPr>
  </w:style>
  <w:style w:type="paragraph" w:customStyle="1" w:styleId="InChapter">
    <w:name w:val="InChapter"/>
    <w:basedOn w:val="Heading3"/>
    <w:rsid w:val="006C55EA"/>
    <w:pPr>
      <w:spacing w:after="240"/>
      <w:outlineLvl w:val="9"/>
    </w:pPr>
    <w:rPr>
      <w:noProof/>
    </w:rPr>
  </w:style>
  <w:style w:type="paragraph" w:styleId="Index2">
    <w:name w:val="index 2"/>
    <w:basedOn w:val="Normal"/>
    <w:next w:val="Normal"/>
    <w:semiHidden/>
    <w:rsid w:val="006C55EA"/>
    <w:pPr>
      <w:tabs>
        <w:tab w:val="right" w:pos="4176"/>
      </w:tabs>
      <w:ind w:left="568" w:hanging="284"/>
    </w:pPr>
    <w:rPr>
      <w:rFonts w:ascii="Garamond" w:hAnsi="Garamond"/>
    </w:rPr>
  </w:style>
  <w:style w:type="paragraph" w:customStyle="1" w:styleId="Byline">
    <w:name w:val="Byline"/>
    <w:rsid w:val="006C55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55EA"/>
    <w:pPr>
      <w:tabs>
        <w:tab w:val="clear" w:pos="3600"/>
        <w:tab w:val="clear" w:pos="3958"/>
      </w:tabs>
      <w:jc w:val="right"/>
    </w:pPr>
  </w:style>
  <w:style w:type="character" w:styleId="Emphasis">
    <w:name w:val="Emphasis"/>
    <w:basedOn w:val="DefaultParagraphFont"/>
    <w:qFormat/>
    <w:rsid w:val="006C55EA"/>
    <w:rPr>
      <w:i/>
    </w:rPr>
  </w:style>
  <w:style w:type="paragraph" w:styleId="Caption">
    <w:name w:val="caption"/>
    <w:basedOn w:val="BodyText"/>
    <w:next w:val="Normal"/>
    <w:qFormat/>
    <w:rsid w:val="006C55EA"/>
    <w:pPr>
      <w:framePr w:w="2268" w:hSpace="181" w:vSpace="181" w:wrap="around" w:vAnchor="text" w:hAnchor="page" w:x="1135" w:y="285" w:anchorLock="1"/>
    </w:pPr>
    <w:rPr>
      <w:i/>
    </w:rPr>
  </w:style>
  <w:style w:type="paragraph" w:customStyle="1" w:styleId="MiniTOCTitle">
    <w:name w:val="MiniTOCTitle"/>
    <w:basedOn w:val="Heading4"/>
    <w:rsid w:val="006C55EA"/>
    <w:pPr>
      <w:spacing w:before="240"/>
      <w:outlineLvl w:val="9"/>
    </w:pPr>
    <w:rPr>
      <w:noProof/>
      <w:sz w:val="24"/>
    </w:rPr>
  </w:style>
  <w:style w:type="paragraph" w:customStyle="1" w:styleId="MiniTOCItem">
    <w:name w:val="MiniTOCItem"/>
    <w:basedOn w:val="ListBullet"/>
    <w:rsid w:val="006C55EA"/>
    <w:pPr>
      <w:numPr>
        <w:numId w:val="0"/>
      </w:numPr>
      <w:tabs>
        <w:tab w:val="right" w:leader="dot" w:pos="6521"/>
      </w:tabs>
      <w:spacing w:before="0" w:after="0"/>
    </w:pPr>
  </w:style>
  <w:style w:type="paragraph" w:customStyle="1" w:styleId="TOFTitle">
    <w:name w:val="TOFTitle"/>
    <w:basedOn w:val="TOCTitle"/>
    <w:rsid w:val="006C55EA"/>
  </w:style>
  <w:style w:type="paragraph" w:styleId="TableofFigures">
    <w:name w:val="table of figures"/>
    <w:basedOn w:val="Normal"/>
    <w:next w:val="Normal"/>
    <w:semiHidden/>
    <w:rsid w:val="006C55EA"/>
    <w:pPr>
      <w:tabs>
        <w:tab w:val="right" w:leader="dot" w:pos="9072"/>
      </w:tabs>
      <w:ind w:left="970" w:hanging="403"/>
    </w:pPr>
    <w:rPr>
      <w:rFonts w:ascii="Times New Roman" w:hAnsi="Times New Roman"/>
      <w:b/>
    </w:rPr>
  </w:style>
  <w:style w:type="paragraph" w:styleId="ListNumber">
    <w:name w:val="List Number"/>
    <w:basedOn w:val="List"/>
    <w:rsid w:val="006C55EA"/>
    <w:pPr>
      <w:numPr>
        <w:numId w:val="10"/>
      </w:numPr>
    </w:pPr>
  </w:style>
  <w:style w:type="character" w:customStyle="1" w:styleId="WingdingSymbols">
    <w:name w:val="Wingding Symbols"/>
    <w:rsid w:val="006C55EA"/>
    <w:rPr>
      <w:rFonts w:ascii="Wingdings" w:hAnsi="Wingdings"/>
    </w:rPr>
  </w:style>
  <w:style w:type="paragraph" w:customStyle="1" w:styleId="TableHeading">
    <w:name w:val="Table Heading"/>
    <w:basedOn w:val="HeadingBase"/>
    <w:rsid w:val="006C55EA"/>
    <w:pPr>
      <w:keepLines/>
      <w:pBdr>
        <w:bottom w:val="single" w:sz="6" w:space="1" w:color="918585"/>
      </w:pBdr>
      <w:spacing w:before="240"/>
    </w:pPr>
  </w:style>
  <w:style w:type="character" w:customStyle="1" w:styleId="HotSpot">
    <w:name w:val="HotSpot"/>
    <w:rsid w:val="006C55EA"/>
    <w:rPr>
      <w:color w:val="0033CC"/>
      <w:u w:val="none"/>
    </w:rPr>
  </w:style>
  <w:style w:type="paragraph" w:customStyle="1" w:styleId="BodyTextRight">
    <w:name w:val="Body Text Right"/>
    <w:basedOn w:val="BodyText"/>
    <w:rsid w:val="006C55EA"/>
    <w:pPr>
      <w:spacing w:before="0" w:after="0"/>
      <w:jc w:val="right"/>
    </w:pPr>
  </w:style>
  <w:style w:type="paragraph" w:styleId="Index3">
    <w:name w:val="index 3"/>
    <w:basedOn w:val="ListNumber2"/>
    <w:next w:val="Normal"/>
    <w:semiHidden/>
    <w:rsid w:val="006C55EA"/>
    <w:pPr>
      <w:numPr>
        <w:numId w:val="0"/>
      </w:numPr>
      <w:tabs>
        <w:tab w:val="right" w:leader="dot" w:pos="4176"/>
      </w:tabs>
    </w:pPr>
  </w:style>
  <w:style w:type="paragraph" w:styleId="ListNumber2">
    <w:name w:val="List Number 2"/>
    <w:basedOn w:val="List2"/>
    <w:rsid w:val="006C55EA"/>
    <w:pPr>
      <w:numPr>
        <w:numId w:val="9"/>
      </w:numPr>
      <w:tabs>
        <w:tab w:val="clear" w:pos="1060"/>
      </w:tabs>
    </w:pPr>
  </w:style>
  <w:style w:type="paragraph" w:customStyle="1" w:styleId="MarginNote">
    <w:name w:val="Margin Note"/>
    <w:basedOn w:val="BodyText"/>
    <w:rsid w:val="006C55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55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55E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C55EA"/>
    <w:rPr>
      <w:sz w:val="32"/>
    </w:rPr>
  </w:style>
  <w:style w:type="paragraph" w:customStyle="1" w:styleId="HeadingProcedure">
    <w:name w:val="Heading Procedure"/>
    <w:basedOn w:val="HeadingBase"/>
    <w:next w:val="Normal"/>
    <w:rsid w:val="006C55EA"/>
    <w:pPr>
      <w:tabs>
        <w:tab w:val="left" w:pos="0"/>
      </w:tabs>
      <w:spacing w:before="120" w:after="60"/>
    </w:pPr>
    <w:rPr>
      <w:i/>
      <w:color w:val="918585"/>
      <w:sz w:val="22"/>
    </w:rPr>
  </w:style>
  <w:style w:type="paragraph" w:customStyle="1" w:styleId="TableBodyText">
    <w:name w:val="Table Body Text"/>
    <w:basedOn w:val="BodyText"/>
    <w:rsid w:val="006C55EA"/>
    <w:pPr>
      <w:spacing w:before="60" w:after="60"/>
    </w:pPr>
  </w:style>
  <w:style w:type="paragraph" w:styleId="ListContinue">
    <w:name w:val="List Continue"/>
    <w:basedOn w:val="List"/>
    <w:rsid w:val="006C55EA"/>
    <w:pPr>
      <w:ind w:firstLine="0"/>
    </w:pPr>
  </w:style>
  <w:style w:type="paragraph" w:customStyle="1" w:styleId="ListNote">
    <w:name w:val="List Note"/>
    <w:basedOn w:val="List"/>
    <w:rsid w:val="006C55EA"/>
    <w:pPr>
      <w:pBdr>
        <w:top w:val="single" w:sz="6" w:space="2" w:color="918585"/>
        <w:bottom w:val="single" w:sz="6" w:space="2" w:color="918585"/>
      </w:pBdr>
      <w:tabs>
        <w:tab w:val="left" w:pos="1021"/>
      </w:tabs>
      <w:ind w:firstLine="0"/>
    </w:pPr>
  </w:style>
  <w:style w:type="paragraph" w:customStyle="1" w:styleId="Warning">
    <w:name w:val="Warning"/>
    <w:basedOn w:val="BodyText"/>
    <w:rsid w:val="006C55EA"/>
    <w:pPr>
      <w:shd w:val="clear" w:color="auto" w:fill="D9D9D9"/>
      <w:tabs>
        <w:tab w:val="left" w:pos="992"/>
      </w:tabs>
      <w:ind w:left="119" w:right="119"/>
    </w:pPr>
    <w:rPr>
      <w:sz w:val="20"/>
    </w:rPr>
  </w:style>
  <w:style w:type="paragraph" w:customStyle="1" w:styleId="MarginIcons">
    <w:name w:val="Margin Icons"/>
    <w:basedOn w:val="BodyText"/>
    <w:rsid w:val="006C55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55EA"/>
    <w:rPr>
      <w:rFonts w:ascii="Courier New" w:hAnsi="Courier New"/>
    </w:rPr>
  </w:style>
  <w:style w:type="paragraph" w:customStyle="1" w:styleId="NoteBullet">
    <w:name w:val="Note Bullet"/>
    <w:basedOn w:val="Note"/>
    <w:rsid w:val="006C55EA"/>
    <w:pPr>
      <w:tabs>
        <w:tab w:val="clear" w:pos="680"/>
      </w:tabs>
      <w:spacing w:before="60" w:after="60"/>
    </w:pPr>
  </w:style>
  <w:style w:type="paragraph" w:customStyle="1" w:styleId="SubHeading2">
    <w:name w:val="SubHeading2"/>
    <w:basedOn w:val="HeadingBase"/>
    <w:rsid w:val="006C55EA"/>
    <w:pPr>
      <w:spacing w:before="240" w:after="60"/>
    </w:pPr>
    <w:rPr>
      <w:sz w:val="20"/>
    </w:rPr>
  </w:style>
  <w:style w:type="paragraph" w:customStyle="1" w:styleId="SubHeading1">
    <w:name w:val="SubHeading1"/>
    <w:basedOn w:val="HeadingBase"/>
    <w:rsid w:val="006C55EA"/>
    <w:pPr>
      <w:spacing w:before="240" w:after="60"/>
    </w:pPr>
    <w:rPr>
      <w:color w:val="918585"/>
      <w:sz w:val="22"/>
    </w:rPr>
  </w:style>
  <w:style w:type="paragraph" w:customStyle="1" w:styleId="SideHeading">
    <w:name w:val="Side Heading"/>
    <w:basedOn w:val="HeadingBase"/>
    <w:rsid w:val="006C55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55EA"/>
    <w:pPr>
      <w:tabs>
        <w:tab w:val="num" w:pos="360"/>
      </w:tabs>
    </w:pPr>
  </w:style>
  <w:style w:type="paragraph" w:styleId="PlainText">
    <w:name w:val="Plain Text"/>
    <w:basedOn w:val="Normal"/>
    <w:link w:val="PlainTextChar"/>
    <w:rsid w:val="006C55EA"/>
    <w:rPr>
      <w:sz w:val="20"/>
    </w:rPr>
  </w:style>
  <w:style w:type="character" w:customStyle="1" w:styleId="PlainTextChar">
    <w:name w:val="Plain Text Char"/>
    <w:basedOn w:val="DefaultParagraphFont"/>
    <w:link w:val="PlainText"/>
    <w:rsid w:val="006C55E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C55EA"/>
    <w:rPr>
      <w:b/>
      <w:smallCaps/>
    </w:rPr>
  </w:style>
  <w:style w:type="paragraph" w:customStyle="1" w:styleId="TableListNumber">
    <w:name w:val="Table List Number"/>
    <w:basedOn w:val="ListNumber"/>
    <w:rsid w:val="006C55EA"/>
    <w:pPr>
      <w:numPr>
        <w:numId w:val="0"/>
      </w:numPr>
    </w:pPr>
  </w:style>
  <w:style w:type="paragraph" w:styleId="TOC4">
    <w:name w:val="toc 4"/>
    <w:basedOn w:val="TOCBase"/>
    <w:next w:val="Normal"/>
    <w:semiHidden/>
    <w:rsid w:val="006C55EA"/>
    <w:pPr>
      <w:tabs>
        <w:tab w:val="right" w:leader="dot" w:pos="9071"/>
      </w:tabs>
      <w:ind w:left="1701"/>
    </w:pPr>
  </w:style>
  <w:style w:type="paragraph" w:customStyle="1" w:styleId="ListAlpha">
    <w:name w:val="List Alpha"/>
    <w:basedOn w:val="List"/>
    <w:rsid w:val="006C55EA"/>
    <w:pPr>
      <w:numPr>
        <w:numId w:val="8"/>
      </w:numPr>
    </w:pPr>
  </w:style>
  <w:style w:type="paragraph" w:customStyle="1" w:styleId="ListAlpha2">
    <w:name w:val="List Alpha 2"/>
    <w:basedOn w:val="List2"/>
    <w:rsid w:val="006C55EA"/>
    <w:pPr>
      <w:numPr>
        <w:numId w:val="7"/>
      </w:numPr>
    </w:pPr>
  </w:style>
  <w:style w:type="paragraph" w:styleId="List3">
    <w:name w:val="List 3"/>
    <w:basedOn w:val="BodyText"/>
    <w:rsid w:val="006C55EA"/>
    <w:pPr>
      <w:tabs>
        <w:tab w:val="left" w:pos="1021"/>
      </w:tabs>
      <w:spacing w:before="60" w:after="60"/>
      <w:ind w:left="1020" w:hanging="340"/>
    </w:pPr>
  </w:style>
  <w:style w:type="paragraph" w:styleId="List4">
    <w:name w:val="List 4"/>
    <w:basedOn w:val="BodyText"/>
    <w:rsid w:val="006C55EA"/>
    <w:pPr>
      <w:tabs>
        <w:tab w:val="left" w:pos="1361"/>
      </w:tabs>
      <w:spacing w:before="60" w:after="60"/>
      <w:ind w:left="1361" w:hanging="340"/>
    </w:pPr>
  </w:style>
  <w:style w:type="paragraph" w:styleId="List5">
    <w:name w:val="List 5"/>
    <w:basedOn w:val="BodyText"/>
    <w:rsid w:val="006C55EA"/>
    <w:pPr>
      <w:tabs>
        <w:tab w:val="left" w:pos="1701"/>
      </w:tabs>
      <w:spacing w:before="60" w:after="60"/>
      <w:ind w:left="1701" w:hanging="340"/>
    </w:pPr>
  </w:style>
  <w:style w:type="paragraph" w:styleId="ListBullet3">
    <w:name w:val="List Bullet 3"/>
    <w:basedOn w:val="List3"/>
    <w:rsid w:val="006C55EA"/>
    <w:pPr>
      <w:numPr>
        <w:numId w:val="14"/>
      </w:numPr>
      <w:tabs>
        <w:tab w:val="clear" w:pos="1021"/>
      </w:tabs>
      <w:ind w:left="1037" w:hanging="357"/>
    </w:pPr>
  </w:style>
  <w:style w:type="paragraph" w:styleId="ListBullet4">
    <w:name w:val="List Bullet 4"/>
    <w:basedOn w:val="List4"/>
    <w:rsid w:val="006C55EA"/>
    <w:pPr>
      <w:numPr>
        <w:numId w:val="2"/>
      </w:numPr>
    </w:pPr>
  </w:style>
  <w:style w:type="paragraph" w:styleId="ListBullet5">
    <w:name w:val="List Bullet 5"/>
    <w:basedOn w:val="List5"/>
    <w:rsid w:val="006C55EA"/>
    <w:pPr>
      <w:numPr>
        <w:numId w:val="3"/>
      </w:numPr>
    </w:pPr>
  </w:style>
  <w:style w:type="paragraph" w:styleId="ListContinue2">
    <w:name w:val="List Continue 2"/>
    <w:basedOn w:val="List2"/>
    <w:rsid w:val="006C55EA"/>
    <w:pPr>
      <w:ind w:firstLine="0"/>
    </w:pPr>
  </w:style>
  <w:style w:type="paragraph" w:styleId="ListContinue3">
    <w:name w:val="List Continue 3"/>
    <w:basedOn w:val="List3"/>
    <w:rsid w:val="006C55EA"/>
    <w:pPr>
      <w:ind w:left="1021" w:firstLine="0"/>
    </w:pPr>
  </w:style>
  <w:style w:type="paragraph" w:styleId="ListContinue4">
    <w:name w:val="List Continue 4"/>
    <w:basedOn w:val="List4"/>
    <w:rsid w:val="006C55EA"/>
    <w:pPr>
      <w:ind w:firstLine="0"/>
    </w:pPr>
  </w:style>
  <w:style w:type="paragraph" w:styleId="ListContinue5">
    <w:name w:val="List Continue 5"/>
    <w:basedOn w:val="List5"/>
    <w:rsid w:val="006C55EA"/>
    <w:pPr>
      <w:ind w:firstLine="0"/>
    </w:pPr>
  </w:style>
  <w:style w:type="paragraph" w:styleId="ListNumber3">
    <w:name w:val="List Number 3"/>
    <w:basedOn w:val="List3"/>
    <w:rsid w:val="006C55EA"/>
    <w:pPr>
      <w:numPr>
        <w:numId w:val="4"/>
      </w:numPr>
    </w:pPr>
  </w:style>
  <w:style w:type="paragraph" w:styleId="ListNumber4">
    <w:name w:val="List Number 4"/>
    <w:basedOn w:val="List4"/>
    <w:rsid w:val="006C55EA"/>
    <w:pPr>
      <w:numPr>
        <w:numId w:val="5"/>
      </w:numPr>
    </w:pPr>
  </w:style>
  <w:style w:type="paragraph" w:styleId="ListNumber5">
    <w:name w:val="List Number 5"/>
    <w:basedOn w:val="List5"/>
    <w:rsid w:val="006C55EA"/>
    <w:pPr>
      <w:numPr>
        <w:numId w:val="6"/>
      </w:numPr>
    </w:pPr>
  </w:style>
  <w:style w:type="paragraph" w:styleId="BlockText">
    <w:name w:val="Block Text"/>
    <w:basedOn w:val="Normal"/>
    <w:rsid w:val="006C55EA"/>
    <w:pPr>
      <w:spacing w:after="120"/>
      <w:ind w:left="1440" w:right="1440"/>
    </w:pPr>
  </w:style>
  <w:style w:type="character" w:customStyle="1" w:styleId="Subscript">
    <w:name w:val="Subscript"/>
    <w:basedOn w:val="DefaultParagraphFont"/>
    <w:rsid w:val="006C55EA"/>
    <w:rPr>
      <w:sz w:val="16"/>
      <w:vertAlign w:val="subscript"/>
    </w:rPr>
  </w:style>
  <w:style w:type="character" w:customStyle="1" w:styleId="Superscript">
    <w:name w:val="Superscript"/>
    <w:basedOn w:val="DefaultParagraphFont"/>
    <w:rsid w:val="006C55EA"/>
    <w:rPr>
      <w:sz w:val="16"/>
      <w:vertAlign w:val="superscript"/>
    </w:rPr>
  </w:style>
  <w:style w:type="character" w:customStyle="1" w:styleId="Symbols">
    <w:name w:val="Symbols"/>
    <w:basedOn w:val="DefaultParagraphFont"/>
    <w:rsid w:val="006C55EA"/>
    <w:rPr>
      <w:rFonts w:ascii="Symbol" w:hAnsi="Symbol"/>
    </w:rPr>
  </w:style>
  <w:style w:type="character" w:customStyle="1" w:styleId="MenuOptions">
    <w:name w:val="Menu Options"/>
    <w:basedOn w:val="DefaultParagraphFont"/>
    <w:rsid w:val="006C55EA"/>
    <w:rPr>
      <w:rFonts w:ascii="Arial Narrow" w:hAnsi="Arial Narrow"/>
      <w:smallCaps/>
    </w:rPr>
  </w:style>
  <w:style w:type="character" w:customStyle="1" w:styleId="Buttons">
    <w:name w:val="Buttons"/>
    <w:basedOn w:val="DefaultParagraphFont"/>
    <w:rsid w:val="006C55EA"/>
    <w:rPr>
      <w:b/>
    </w:rPr>
  </w:style>
  <w:style w:type="character" w:customStyle="1" w:styleId="Underlined">
    <w:name w:val="Underlined"/>
    <w:basedOn w:val="DefaultParagraphFont"/>
    <w:rsid w:val="006C55EA"/>
    <w:rPr>
      <w:u w:val="single"/>
    </w:rPr>
  </w:style>
  <w:style w:type="paragraph" w:customStyle="1" w:styleId="TableBodyTextRight">
    <w:name w:val="Table Body Text Right"/>
    <w:basedOn w:val="TableBodyText"/>
    <w:rsid w:val="006C55EA"/>
    <w:pPr>
      <w:widowControl w:val="0"/>
      <w:autoSpaceDE w:val="0"/>
      <w:autoSpaceDN w:val="0"/>
      <w:adjustRightInd w:val="0"/>
      <w:jc w:val="right"/>
    </w:pPr>
    <w:rPr>
      <w:rFonts w:cs="Arial"/>
      <w:szCs w:val="18"/>
    </w:rPr>
  </w:style>
  <w:style w:type="paragraph" w:customStyle="1" w:styleId="CopyrightText">
    <w:name w:val="Copyright Text"/>
    <w:basedOn w:val="BodyText"/>
    <w:rsid w:val="006C55EA"/>
    <w:rPr>
      <w:sz w:val="18"/>
    </w:rPr>
  </w:style>
  <w:style w:type="paragraph" w:customStyle="1" w:styleId="BodySmallRight">
    <w:name w:val="Body Small Right"/>
    <w:basedOn w:val="BodyTextRight"/>
    <w:rsid w:val="006C55EA"/>
    <w:rPr>
      <w:sz w:val="18"/>
      <w:szCs w:val="18"/>
    </w:rPr>
  </w:style>
  <w:style w:type="paragraph" w:customStyle="1" w:styleId="MarginEdition">
    <w:name w:val="Margin Edition"/>
    <w:basedOn w:val="MarginNote"/>
    <w:rsid w:val="006C55EA"/>
    <w:pPr>
      <w:spacing w:before="0" w:after="0"/>
    </w:pPr>
    <w:rPr>
      <w:rFonts w:ascii="Times New Roman" w:hAnsi="Times New Roman"/>
      <w:color w:val="999999"/>
    </w:rPr>
  </w:style>
  <w:style w:type="paragraph" w:customStyle="1" w:styleId="Spacer">
    <w:name w:val="Spacer"/>
    <w:basedOn w:val="Normal"/>
    <w:rsid w:val="006C55EA"/>
    <w:rPr>
      <w:sz w:val="2"/>
      <w:szCs w:val="2"/>
    </w:rPr>
  </w:style>
  <w:style w:type="character" w:customStyle="1" w:styleId="Small">
    <w:name w:val="Small"/>
    <w:basedOn w:val="DefaultParagraphFont"/>
    <w:rsid w:val="006C55EA"/>
    <w:rPr>
      <w:sz w:val="16"/>
    </w:rPr>
  </w:style>
  <w:style w:type="paragraph" w:customStyle="1" w:styleId="WideTable">
    <w:name w:val="Wide Table"/>
    <w:basedOn w:val="Normal"/>
    <w:rsid w:val="006C55EA"/>
    <w:pPr>
      <w:ind w:left="-1418"/>
    </w:pPr>
    <w:rPr>
      <w:sz w:val="2"/>
      <w:szCs w:val="2"/>
    </w:rPr>
  </w:style>
  <w:style w:type="character" w:styleId="PageNumber">
    <w:name w:val="page number"/>
    <w:basedOn w:val="DefaultParagraphFont"/>
    <w:rsid w:val="006C55EA"/>
  </w:style>
  <w:style w:type="paragraph" w:styleId="Quote">
    <w:name w:val="Quote"/>
    <w:basedOn w:val="Heading1"/>
    <w:link w:val="QuoteChar"/>
    <w:qFormat/>
    <w:rsid w:val="006C55EA"/>
    <w:rPr>
      <w:b w:val="0"/>
      <w:sz w:val="72"/>
      <w:szCs w:val="72"/>
      <w:lang w:val="en-NZ"/>
    </w:rPr>
  </w:style>
  <w:style w:type="character" w:customStyle="1" w:styleId="QuoteChar">
    <w:name w:val="Quote Char"/>
    <w:basedOn w:val="DefaultParagraphFont"/>
    <w:link w:val="Quote"/>
    <w:rsid w:val="006C55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55EA"/>
    <w:pPr>
      <w:pageBreakBefore/>
    </w:pPr>
  </w:style>
  <w:style w:type="paragraph" w:customStyle="1" w:styleId="Border">
    <w:name w:val="Border"/>
    <w:basedOn w:val="Normal"/>
    <w:qFormat/>
    <w:rsid w:val="006C55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55EA"/>
    <w:rPr>
      <w:b/>
      <w:bCs/>
      <w:i/>
      <w:iCs/>
      <w:color w:val="auto"/>
    </w:rPr>
  </w:style>
  <w:style w:type="paragraph" w:styleId="IntenseQuote">
    <w:name w:val="Intense Quote"/>
    <w:basedOn w:val="Normal"/>
    <w:next w:val="Normal"/>
    <w:link w:val="IntenseQuoteChar"/>
    <w:uiPriority w:val="30"/>
    <w:qFormat/>
    <w:rsid w:val="006C55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55E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C55EA"/>
    <w:rPr>
      <w:smallCaps/>
      <w:color w:val="auto"/>
      <w:u w:val="single"/>
    </w:rPr>
  </w:style>
  <w:style w:type="character" w:styleId="IntenseReference">
    <w:name w:val="Intense Reference"/>
    <w:basedOn w:val="DefaultParagraphFont"/>
    <w:uiPriority w:val="32"/>
    <w:qFormat/>
    <w:rsid w:val="006C55EA"/>
    <w:rPr>
      <w:b/>
      <w:bCs/>
      <w:smallCaps/>
      <w:color w:val="auto"/>
      <w:spacing w:val="5"/>
      <w:u w:val="single"/>
    </w:rPr>
  </w:style>
  <w:style w:type="paragraph" w:customStyle="1" w:styleId="2ColumnHeading">
    <w:name w:val="2Column Heading"/>
    <w:basedOn w:val="BodyText"/>
    <w:qFormat/>
    <w:rsid w:val="006C55EA"/>
    <w:pPr>
      <w:spacing w:after="60"/>
      <w:ind w:left="-2268"/>
    </w:pPr>
    <w:rPr>
      <w:b/>
    </w:rPr>
  </w:style>
  <w:style w:type="paragraph" w:customStyle="1" w:styleId="Heading1TOC">
    <w:name w:val="Heading1 TOC"/>
    <w:basedOn w:val="Normal"/>
    <w:qFormat/>
    <w:rsid w:val="006C55EA"/>
    <w:pPr>
      <w:spacing w:before="240" w:after="120"/>
    </w:pPr>
    <w:rPr>
      <w:rFonts w:ascii="Times New Roman" w:hAnsi="Times New Roman"/>
      <w:b/>
      <w:sz w:val="32"/>
    </w:rPr>
  </w:style>
  <w:style w:type="paragraph" w:customStyle="1" w:styleId="Heading2TOC">
    <w:name w:val="Heading2 TOC"/>
    <w:basedOn w:val="Normal"/>
    <w:qFormat/>
    <w:rsid w:val="006C55EA"/>
    <w:pPr>
      <w:spacing w:before="240" w:after="60"/>
    </w:pPr>
    <w:rPr>
      <w:rFonts w:ascii="Times New Roman" w:hAnsi="Times New Roman"/>
      <w:b/>
      <w:sz w:val="28"/>
    </w:rPr>
  </w:style>
  <w:style w:type="character" w:customStyle="1" w:styleId="Underline">
    <w:name w:val="Underline"/>
    <w:basedOn w:val="DefaultParagraphFont"/>
    <w:qFormat/>
    <w:rsid w:val="006C55EA"/>
    <w:rPr>
      <w:u w:val="single"/>
    </w:rPr>
  </w:style>
  <w:style w:type="character" w:customStyle="1" w:styleId="BoldandItalics">
    <w:name w:val="Bold and Italics"/>
    <w:qFormat/>
    <w:rsid w:val="006C55EA"/>
    <w:rPr>
      <w:b/>
      <w:i/>
      <w:u w:val="none"/>
    </w:rPr>
  </w:style>
  <w:style w:type="paragraph" w:styleId="BalloonText">
    <w:name w:val="Balloon Text"/>
    <w:basedOn w:val="Normal"/>
    <w:link w:val="BalloonTextChar"/>
    <w:rsid w:val="006C55EA"/>
    <w:rPr>
      <w:rFonts w:ascii="Tahoma" w:hAnsi="Tahoma" w:cs="Tahoma"/>
      <w:sz w:val="16"/>
      <w:szCs w:val="16"/>
    </w:rPr>
  </w:style>
  <w:style w:type="character" w:customStyle="1" w:styleId="BalloonTextChar">
    <w:name w:val="Balloon Text Char"/>
    <w:basedOn w:val="DefaultParagraphFont"/>
    <w:link w:val="BalloonText"/>
    <w:rsid w:val="006C55E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C55E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C55E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1648</Words>
  <Characters>10849</Characters>
  <Application>Microsoft Office Word</Application>
  <DocSecurity>0</DocSecurity>
  <Lines>350</Lines>
  <Paragraphs>148</Paragraphs>
  <ScaleCrop>false</ScaleCrop>
  <Company>Author-it Software Corporation Ltd.</Company>
  <LinksUpToDate>false</LinksUpToDate>
  <CharactersWithSpaces>12394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AURT226008A Carry out pre-repair operations (mechanical)</dc:title>
  <dc:subject>Approved</dc:subject>
  <dc:creator>Auto Skills Australia</dc:creator>
  <cp:keywords>Release: 1</cp:keywords>
  <dc:description>Copyright © 1996-2007 Author-it Software Corporation Ltd., all rights reserved.</dc:description>
  <cp:lastModifiedBy>Craig Taylor</cp:lastModifiedBy>
  <cp:revision>3</cp:revision>
  <dcterms:created xsi:type="dcterms:W3CDTF">2012-05-26T04:54:00Z</dcterms:created>
  <dcterms:modified xsi:type="dcterms:W3CDTF">2012-05-26T04:54:00Z</dcterms:modified>
</cp:coreProperties>
</file>