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243" w:rsidP="00961243">
      <w:pPr>
        <w:pStyle w:val="Title"/>
      </w:pPr>
      <w:r>
        <w:fldChar w:fldCharType="begin"/>
      </w:r>
      <w:r>
        <w:instrText xml:space="preserve"> TITLE   \* MERGEFORMAT </w:instrText>
      </w:r>
      <w:r>
        <w:fldChar w:fldCharType="separate"/>
      </w:r>
      <w:r>
        <w:t>AURT203170B Service petrol fuel systems</w:t>
      </w:r>
      <w:r>
        <w:fldChar w:fldCharType="end"/>
      </w:r>
    </w:p>
    <w:p w:rsidR="00961243" w:rsidP="00961243">
      <w:pPr>
        <w:pStyle w:val="Version"/>
        <w:sectPr w:rsidSect="00CA2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5B3" w:rsidP="00CA25B3">
      <w:pPr>
        <w:pStyle w:val="SuperHeading"/>
      </w:pPr>
      <w:r w:rsidRPr="00CA25B3">
        <w:t>AURT203170B Service petrol fuel systems</w:t>
      </w:r>
    </w:p>
    <w:p w:rsidR="00000000" w:rsidRPr="00CA25B3" w:rsidP="00CA25B3">
      <w:pPr>
        <w:pStyle w:val="Heading1"/>
      </w:pPr>
      <w:bookmarkStart w:id="1" w:name="O_268526"/>
      <w:bookmarkEnd w:id="1"/>
      <w:r w:rsidRPr="00CA25B3">
        <w:t>Modification History</w:t>
      </w:r>
    </w:p>
    <w:p w:rsidR="00000000" w:rsidRPr="00CA25B3" w:rsidP="00CA25B3">
      <w:pPr>
        <w:pStyle w:val="BodyText"/>
      </w:pPr>
      <w:r w:rsidRPr="00CA25B3">
        <w:t>Not Applicable</w:t>
      </w:r>
    </w:p>
    <w:p w:rsidR="00000000" w:rsidRPr="00CA25B3" w:rsidP="00CA25B3">
      <w:pPr>
        <w:pStyle w:val="AllowPageBreak"/>
      </w:pPr>
    </w:p>
    <w:p w:rsidR="00000000" w:rsidRPr="00CA25B3" w:rsidP="00CA25B3">
      <w:pPr>
        <w:pStyle w:val="Heading1"/>
      </w:pPr>
      <w:bookmarkStart w:id="2" w:name="O_192825"/>
      <w:bookmarkEnd w:id="2"/>
      <w:r w:rsidRPr="00CA25B3">
        <w:t>Unit Descriptor</w:t>
      </w:r>
    </w:p>
    <w:tbl>
      <w:tblPr>
        <w:tblW w:w="0" w:type="auto"/>
        <w:tblLayout w:type="fixed"/>
        <w:tblCellMar>
          <w:left w:w="62" w:type="dxa"/>
          <w:right w:w="62" w:type="dxa"/>
        </w:tblCellMar>
        <w:tblLook w:val="0000"/>
      </w:tblPr>
      <w:tblGrid>
        <w:gridCol w:w="2659"/>
        <w:gridCol w:w="5863"/>
      </w:tblGrid>
      <w:tr w:rsidTr="00961243">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This unit covers the competence required to carry out servicing on mechanical and basic electric/electronic pet</w:t>
            </w:r>
            <w:r w:rsidRPr="00CA25B3">
              <w:t>rol fuel system/ components.</w:t>
            </w:r>
          </w:p>
        </w:tc>
      </w:tr>
    </w:tbl>
    <w:p w:rsidR="00961243" w:rsidP="00CA25B3">
      <w:pPr>
        <w:pStyle w:val="BodyText"/>
      </w:pPr>
    </w:p>
    <w:p w:rsidR="00961243" w:rsidP="00CA25B3">
      <w:pPr>
        <w:pStyle w:val="BodyText"/>
      </w:pPr>
    </w:p>
    <w:p w:rsidR="00000000" w:rsidRPr="00CA25B3" w:rsidP="00CA25B3">
      <w:pPr>
        <w:pStyle w:val="Heading1"/>
      </w:pPr>
      <w:bookmarkStart w:id="3" w:name="O_192829"/>
      <w:bookmarkEnd w:id="3"/>
      <w:r w:rsidRPr="00CA25B3">
        <w:t>Application of the Unit</w:t>
      </w:r>
    </w:p>
    <w:tbl>
      <w:tblPr>
        <w:tblW w:w="0" w:type="auto"/>
        <w:tblLayout w:type="fixed"/>
        <w:tblCellMar>
          <w:left w:w="62" w:type="dxa"/>
          <w:right w:w="62" w:type="dxa"/>
        </w:tblCellMar>
        <w:tblLook w:val="0000"/>
      </w:tblPr>
      <w:tblGrid>
        <w:gridCol w:w="2747"/>
        <w:gridCol w:w="5775"/>
      </w:tblGrid>
      <w:tr w:rsidTr="0096124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 xml:space="preserve">The unit includes identification and confirmation of work requirement, preparation for work, servicing of petrol fuel system components and </w:t>
            </w:r>
            <w:r w:rsidRPr="00CA25B3">
              <w:t>completion of work finalisation processes, including clean-up and documentation.</w:t>
            </w:r>
          </w:p>
          <w:p w:rsidR="00000000" w:rsidRPr="00CA25B3" w:rsidP="00CA25B3">
            <w:pPr>
              <w:pStyle w:val="BodyText"/>
            </w:pPr>
            <w:r w:rsidRPr="00CA25B3">
              <w:t>Work requires individuals to demonstrate judgement and problem-solving skills in managing own work activities and contributing to a productive team environment within the scop</w:t>
            </w:r>
            <w:r w:rsidRPr="00CA25B3">
              <w:t>e of this unit. This includes an understanding of the level of work to be performed.</w:t>
            </w:r>
          </w:p>
          <w:p w:rsidR="00000000" w:rsidRPr="00CA25B3" w:rsidP="00CA25B3">
            <w:pPr>
              <w:pStyle w:val="BodyText"/>
            </w:pPr>
            <w:r w:rsidRPr="00CA25B3">
              <w:t>Work is carried out in accordance with award provisions.</w:t>
            </w:r>
          </w:p>
        </w:tc>
      </w:tr>
    </w:tbl>
    <w:p w:rsidR="00961243" w:rsidP="00CA25B3">
      <w:pPr>
        <w:pStyle w:val="BodyText"/>
      </w:pPr>
    </w:p>
    <w:p w:rsidR="00961243" w:rsidP="00CA25B3">
      <w:pPr>
        <w:pStyle w:val="BodyText"/>
      </w:pPr>
    </w:p>
    <w:p w:rsidR="00000000" w:rsidRPr="00CA25B3" w:rsidP="00CA25B3">
      <w:pPr>
        <w:pStyle w:val="Heading1"/>
      </w:pPr>
      <w:bookmarkStart w:id="4" w:name="O_276786"/>
      <w:bookmarkEnd w:id="4"/>
      <w:r w:rsidRPr="00CA25B3">
        <w:t>Licensing/Regulatory Information</w:t>
      </w:r>
    </w:p>
    <w:p w:rsidR="00000000" w:rsidRPr="00CA25B3" w:rsidP="00CA25B3">
      <w:pPr>
        <w:pStyle w:val="BodyText"/>
      </w:pPr>
      <w:r w:rsidRPr="00CA25B3">
        <w:t>Not Applicable</w:t>
      </w:r>
    </w:p>
    <w:p w:rsidR="00000000" w:rsidRPr="00CA25B3" w:rsidP="00CA25B3">
      <w:pPr>
        <w:pStyle w:val="AllowPageBreak"/>
      </w:pPr>
    </w:p>
    <w:p w:rsidR="00000000" w:rsidRPr="00CA25B3" w:rsidP="00CA25B3">
      <w:pPr>
        <w:pStyle w:val="Heading1"/>
      </w:pPr>
      <w:bookmarkStart w:id="5" w:name="O_192827"/>
      <w:bookmarkEnd w:id="5"/>
      <w:r w:rsidRPr="00CA25B3">
        <w:t>Pre-Requisites</w:t>
      </w:r>
    </w:p>
    <w:tbl>
      <w:tblPr>
        <w:tblW w:w="0" w:type="auto"/>
        <w:tblLayout w:type="fixed"/>
        <w:tblCellMar>
          <w:left w:w="62" w:type="dxa"/>
          <w:right w:w="62" w:type="dxa"/>
        </w:tblCellMar>
        <w:tblLook w:val="0000"/>
      </w:tblPr>
      <w:tblGrid>
        <w:gridCol w:w="2775"/>
        <w:gridCol w:w="1295"/>
        <w:gridCol w:w="4452"/>
      </w:tblGrid>
      <w:tr w:rsidTr="009612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p>
        </w:tc>
      </w:tr>
      <w:tr w:rsidTr="009612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p>
        </w:tc>
      </w:tr>
      <w:tr w:rsidTr="009612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p>
        </w:tc>
      </w:tr>
    </w:tbl>
    <w:p w:rsidR="00961243" w:rsidP="00CA25B3">
      <w:pPr>
        <w:pStyle w:val="BodyText"/>
      </w:pPr>
    </w:p>
    <w:p w:rsidR="00961243" w:rsidP="00CA25B3">
      <w:pPr>
        <w:pStyle w:val="BodyText"/>
      </w:pPr>
    </w:p>
    <w:p w:rsidR="00000000" w:rsidRPr="00CA25B3" w:rsidP="00CA25B3">
      <w:pPr>
        <w:pStyle w:val="Heading1"/>
      </w:pPr>
      <w:bookmarkStart w:id="6" w:name="O_192826"/>
      <w:bookmarkEnd w:id="6"/>
      <w:r w:rsidRPr="00CA25B3">
        <w:t>Employability Skills Information</w:t>
      </w:r>
    </w:p>
    <w:tbl>
      <w:tblPr>
        <w:tblW w:w="0" w:type="auto"/>
        <w:tblLayout w:type="fixed"/>
        <w:tblCellMar>
          <w:left w:w="62" w:type="dxa"/>
          <w:right w:w="62" w:type="dxa"/>
        </w:tblCellMar>
        <w:tblLook w:val="0000"/>
      </w:tblPr>
      <w:tblGrid>
        <w:gridCol w:w="2802"/>
        <w:gridCol w:w="5720"/>
      </w:tblGrid>
      <w:tr w:rsidTr="009612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This unit contains employability skills.</w:t>
            </w:r>
          </w:p>
        </w:tc>
      </w:tr>
    </w:tbl>
    <w:p w:rsidR="00961243" w:rsidP="00CA25B3">
      <w:pPr>
        <w:pStyle w:val="BodyText"/>
      </w:pPr>
    </w:p>
    <w:p w:rsidR="00961243" w:rsidP="00CA25B3">
      <w:pPr>
        <w:pStyle w:val="BodyText"/>
      </w:pPr>
    </w:p>
    <w:p w:rsidR="00000000" w:rsidRPr="00CA25B3" w:rsidP="00CA25B3">
      <w:pPr>
        <w:pStyle w:val="Heading1"/>
      </w:pPr>
      <w:bookmarkStart w:id="7" w:name="O_286572"/>
      <w:bookmarkEnd w:id="7"/>
      <w:r w:rsidRPr="00CA25B3">
        <w:t>Elements and Performance Criteria Pre-Content</w:t>
      </w:r>
    </w:p>
    <w:tbl>
      <w:tblPr>
        <w:tblW w:w="0" w:type="auto"/>
        <w:tblLayout w:type="fixed"/>
        <w:tblCellMar>
          <w:left w:w="62" w:type="dxa"/>
          <w:right w:w="62" w:type="dxa"/>
        </w:tblCellMar>
        <w:tblLook w:val="0000"/>
      </w:tblPr>
      <w:tblGrid>
        <w:gridCol w:w="2540"/>
        <w:gridCol w:w="5982"/>
      </w:tblGrid>
      <w:tr w:rsidTr="0096124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Performance criteria describe the performance needed to demonstrate achievement of the element. Where bold italicised text is used, further information is detailed in the required skills and</w:t>
            </w:r>
            <w:r w:rsidRPr="00CA25B3">
              <w:t xml:space="preserve"> knowledge section and the range statement. Assessment of performance is to be consistent with the evidence guide.</w:t>
            </w:r>
          </w:p>
        </w:tc>
      </w:tr>
    </w:tbl>
    <w:p w:rsidR="00000000" w:rsidRPr="00CA25B3" w:rsidP="00CA25B3">
      <w:pPr>
        <w:pStyle w:val="BodyText"/>
      </w:pPr>
    </w:p>
    <w:p w:rsidR="00000000" w:rsidRPr="00CA25B3" w:rsidP="00CA25B3">
      <w:pPr>
        <w:pStyle w:val="AllowPageBreak"/>
      </w:pPr>
    </w:p>
    <w:p w:rsidR="00000000" w:rsidRPr="00CA25B3" w:rsidP="00CA25B3">
      <w:pPr>
        <w:pStyle w:val="Heading1"/>
      </w:pPr>
      <w:bookmarkStart w:id="8" w:name="O_233239"/>
      <w:bookmarkEnd w:id="8"/>
      <w:r w:rsidRPr="00CA25B3">
        <w:t>Elements and Performance Criteria</w:t>
      </w:r>
    </w:p>
    <w:tbl>
      <w:tblPr>
        <w:tblW w:w="0" w:type="auto"/>
        <w:tblLayout w:type="fixed"/>
        <w:tblCellMar>
          <w:left w:w="62" w:type="dxa"/>
          <w:right w:w="62" w:type="dxa"/>
        </w:tblCellMar>
        <w:tblLook w:val="0000"/>
      </w:tblPr>
      <w:tblGrid>
        <w:gridCol w:w="2540"/>
        <w:gridCol w:w="5982"/>
      </w:tblGrid>
      <w:tr w:rsidTr="00961243">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PERFORMANCE CRITERIA</w:t>
            </w:r>
          </w:p>
        </w:tc>
      </w:tr>
      <w:tr w:rsidTr="0096124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List"/>
              <w:rPr>
                <w:lang w:val="en-NZ"/>
              </w:rPr>
            </w:pPr>
            <w:r w:rsidRPr="00CA25B3">
              <w:t>1.</w:t>
            </w:r>
            <w:r w:rsidRPr="00CA25B3">
              <w:tab/>
            </w:r>
            <w:r w:rsidRPr="00CA25B3">
              <w:rPr>
                <w:rStyle w:val="SpecialBold"/>
              </w:rPr>
              <w:t>Prepare to service petrol fuel system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List2"/>
            </w:pPr>
            <w:r w:rsidRPr="00CA25B3">
              <w:t>1.1.</w:t>
            </w:r>
            <w:r w:rsidRPr="00CA25B3">
              <w:tab/>
            </w:r>
            <w:r w:rsidRPr="00CA25B3">
              <w:t>Nature and scope of work requirements are identified and confirmed</w:t>
            </w:r>
          </w:p>
          <w:p w:rsidR="00000000" w:rsidRPr="00CA25B3" w:rsidP="00CA25B3">
            <w:pPr>
              <w:pStyle w:val="List2"/>
            </w:pPr>
            <w:r w:rsidRPr="00CA25B3">
              <w:t>1.2.</w:t>
            </w:r>
            <w:r w:rsidRPr="00CA25B3">
              <w:tab/>
              <w:t xml:space="preserve">OH&amp;S requirements, including individual State/Territory regulatory requirements and personal protection needs are observed throughout the work </w:t>
            </w:r>
          </w:p>
          <w:p w:rsidR="00000000" w:rsidRPr="00CA25B3" w:rsidP="00CA25B3">
            <w:pPr>
              <w:pStyle w:val="List2"/>
            </w:pPr>
            <w:r w:rsidRPr="00CA25B3">
              <w:t>1.3.</w:t>
            </w:r>
            <w:r w:rsidRPr="00CA25B3">
              <w:tab/>
              <w:t xml:space="preserve">Procedures and information such as </w:t>
            </w:r>
            <w:r w:rsidRPr="00CA25B3">
              <w:t xml:space="preserve">workshop manuals and specifications, and tooling required, are sourced </w:t>
            </w:r>
          </w:p>
          <w:p w:rsidR="00000000" w:rsidRPr="00CA25B3" w:rsidP="00CA25B3">
            <w:pPr>
              <w:pStyle w:val="List2"/>
            </w:pPr>
            <w:r w:rsidRPr="00CA25B3">
              <w:t>1.4.</w:t>
            </w:r>
            <w:r w:rsidRPr="00CA25B3">
              <w:tab/>
              <w:t>Methods appropriate to the circumstances are selected and prepared in accordance with standard operating procedures</w:t>
            </w:r>
          </w:p>
          <w:p w:rsidR="00000000" w:rsidRPr="00CA25B3" w:rsidP="00CA25B3">
            <w:pPr>
              <w:pStyle w:val="List2"/>
            </w:pPr>
            <w:r w:rsidRPr="00CA25B3">
              <w:t>1.5.</w:t>
            </w:r>
            <w:r w:rsidRPr="00CA25B3">
              <w:tab/>
              <w:t>Resources required for servicing are sourced and support e</w:t>
            </w:r>
            <w:r w:rsidRPr="00CA25B3">
              <w:t>quipment is identified and prepared</w:t>
            </w:r>
          </w:p>
          <w:p w:rsidR="00000000" w:rsidP="00CA25B3">
            <w:pPr>
              <w:pStyle w:val="List2"/>
              <w:rPr>
                <w:lang w:val="en-NZ"/>
              </w:rPr>
            </w:pPr>
            <w:r w:rsidRPr="00CA25B3">
              <w:t>1.6.</w:t>
            </w:r>
            <w:r w:rsidRPr="00CA25B3">
              <w:tab/>
              <w:t>Warnings in relation to working with petrol are observed</w:t>
            </w:r>
          </w:p>
        </w:tc>
      </w:tr>
      <w:tr w:rsidTr="0096124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List"/>
              <w:rPr>
                <w:lang w:val="en-NZ"/>
              </w:rPr>
            </w:pPr>
            <w:r w:rsidRPr="00CA25B3">
              <w:t>2.</w:t>
            </w:r>
            <w:r w:rsidRPr="00CA25B3">
              <w:tab/>
            </w:r>
            <w:r w:rsidRPr="00CA25B3">
              <w:rPr>
                <w:rStyle w:val="SpecialBold"/>
              </w:rPr>
              <w:t>Service petrol fuel system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List2"/>
            </w:pPr>
            <w:r w:rsidRPr="00CA25B3">
              <w:t>2.1.</w:t>
            </w:r>
            <w:r w:rsidRPr="00CA25B3">
              <w:tab/>
              <w:t>Correct information is accessed and interpreted from manufacturer/component supplier specifications</w:t>
            </w:r>
          </w:p>
          <w:p w:rsidR="00000000" w:rsidRPr="00CA25B3" w:rsidP="00CA25B3">
            <w:pPr>
              <w:pStyle w:val="List2"/>
            </w:pPr>
            <w:r w:rsidRPr="00CA25B3">
              <w:t>2.2.</w:t>
            </w:r>
            <w:r w:rsidRPr="00CA25B3">
              <w:tab/>
            </w:r>
            <w:r w:rsidRPr="00CA25B3">
              <w:t>Service of petrol fuel system/components are carried out in accordance with manufacturer/component supplier specifications</w:t>
            </w:r>
          </w:p>
          <w:p w:rsidR="00000000" w:rsidRPr="00CA25B3" w:rsidP="00CA25B3">
            <w:pPr>
              <w:pStyle w:val="List2"/>
            </w:pPr>
            <w:r w:rsidRPr="00CA25B3">
              <w:t>2.3.</w:t>
            </w:r>
            <w:r w:rsidRPr="00CA25B3">
              <w:tab/>
              <w:t>Petrol fuel system components service is completed without causing damage to any component or system</w:t>
            </w:r>
          </w:p>
          <w:p w:rsidR="00000000" w:rsidRPr="00CA25B3" w:rsidP="00CA25B3">
            <w:pPr>
              <w:pStyle w:val="List2"/>
            </w:pPr>
            <w:r w:rsidRPr="00CA25B3">
              <w:t>2.4.</w:t>
            </w:r>
            <w:r w:rsidRPr="00CA25B3">
              <w:tab/>
              <w:t>Adjustments made durin</w:t>
            </w:r>
            <w:r w:rsidRPr="00CA25B3">
              <w:t>g the service are in accordance with manufacturer/component supplier specifications</w:t>
            </w:r>
          </w:p>
          <w:p w:rsidR="00000000" w:rsidP="00CA25B3">
            <w:pPr>
              <w:pStyle w:val="List2"/>
              <w:rPr>
                <w:lang w:val="en-NZ"/>
              </w:rPr>
            </w:pPr>
            <w:r w:rsidRPr="00CA25B3">
              <w:t>2.5.</w:t>
            </w:r>
            <w:r w:rsidRPr="00CA25B3">
              <w:tab/>
              <w:t>Engine is run and petrol fuel system tested for correct operation</w:t>
            </w:r>
          </w:p>
        </w:tc>
      </w:tr>
      <w:tr w:rsidTr="0096124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List"/>
              <w:rPr>
                <w:lang w:val="en-NZ"/>
              </w:rPr>
            </w:pPr>
            <w:r w:rsidRPr="00CA25B3">
              <w:t>3.</w:t>
            </w:r>
            <w:r w:rsidRPr="00CA25B3">
              <w:tab/>
            </w:r>
            <w:r w:rsidRPr="00CA25B3">
              <w:rPr>
                <w:rStyle w:val="SpecialBold"/>
              </w:rPr>
              <w:t>Prepare fuel system for normal operation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List2"/>
            </w:pPr>
            <w:r w:rsidRPr="00CA25B3">
              <w:t>3.1.</w:t>
            </w:r>
            <w:r w:rsidRPr="00CA25B3">
              <w:tab/>
              <w:t>Service schedule documentation is completed</w:t>
            </w:r>
          </w:p>
          <w:p w:rsidR="00000000" w:rsidRPr="00CA25B3" w:rsidP="00CA25B3">
            <w:pPr>
              <w:pStyle w:val="List2"/>
            </w:pPr>
            <w:r w:rsidRPr="00CA25B3">
              <w:t>3.2.</w:t>
            </w:r>
            <w:r w:rsidRPr="00CA25B3">
              <w:tab/>
              <w:t>Fi</w:t>
            </w:r>
            <w:r w:rsidRPr="00CA25B3">
              <w:t>nal inspection is made to ensure safety features are in place</w:t>
            </w:r>
          </w:p>
          <w:p w:rsidR="00000000" w:rsidRPr="00CA25B3" w:rsidP="00CA25B3">
            <w:pPr>
              <w:pStyle w:val="List2"/>
            </w:pPr>
            <w:r w:rsidRPr="00CA25B3">
              <w:t>3.3.</w:t>
            </w:r>
            <w:r w:rsidRPr="00CA25B3">
              <w:tab/>
              <w:t>Final inspection is made to ensure work is to workplace expectations</w:t>
            </w:r>
          </w:p>
          <w:p w:rsidR="00000000" w:rsidRPr="00CA25B3" w:rsidP="00CA25B3">
            <w:pPr>
              <w:pStyle w:val="List2"/>
            </w:pPr>
            <w:r w:rsidRPr="00CA25B3">
              <w:t>3.4.</w:t>
            </w:r>
            <w:r w:rsidRPr="00CA25B3">
              <w:tab/>
              <w:t>Job card is processed in accordance with workplace procedures</w:t>
            </w:r>
          </w:p>
        </w:tc>
      </w:tr>
    </w:tbl>
    <w:p w:rsidR="00961243" w:rsidP="00CA25B3">
      <w:pPr>
        <w:pStyle w:val="BodyText"/>
      </w:pPr>
    </w:p>
    <w:p w:rsidR="00961243" w:rsidP="00CA25B3">
      <w:pPr>
        <w:pStyle w:val="BodyText"/>
      </w:pPr>
    </w:p>
    <w:p w:rsidR="00000000" w:rsidRPr="00CA25B3" w:rsidP="00CA25B3">
      <w:pPr>
        <w:pStyle w:val="Heading1"/>
      </w:pPr>
      <w:bookmarkStart w:id="9" w:name="O_257189"/>
      <w:bookmarkEnd w:id="9"/>
      <w:r w:rsidRPr="00CA25B3">
        <w:t>Required Skills and Knowledge</w:t>
      </w:r>
    </w:p>
    <w:tbl>
      <w:tblPr>
        <w:tblW w:w="0" w:type="auto"/>
        <w:tblLayout w:type="fixed"/>
        <w:tblCellMar>
          <w:left w:w="62" w:type="dxa"/>
          <w:right w:w="62" w:type="dxa"/>
        </w:tblCellMar>
        <w:tblLook w:val="0000"/>
      </w:tblPr>
      <w:tblGrid>
        <w:gridCol w:w="8522"/>
      </w:tblGrid>
      <w:tr w:rsidTr="009612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REQUIRED SKILLS AND KNOWLEDGE</w:t>
            </w:r>
          </w:p>
        </w:tc>
      </w:tr>
      <w:tr w:rsidTr="009612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This section describes the skills and knowledge required for this unit.</w:t>
            </w:r>
          </w:p>
        </w:tc>
      </w:tr>
      <w:tr w:rsidTr="00961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Required skills</w:t>
            </w:r>
          </w:p>
        </w:tc>
      </w:tr>
      <w:tr w:rsidTr="00961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p>
        </w:tc>
      </w:tr>
      <w:tr w:rsidTr="00961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Required knowledge</w:t>
            </w:r>
          </w:p>
        </w:tc>
      </w:tr>
      <w:tr w:rsidTr="00961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A working knowledge of:</w:t>
            </w:r>
          </w:p>
          <w:p w:rsidR="00000000" w:rsidRPr="00CA25B3" w:rsidP="00CA25B3">
            <w:pPr>
              <w:pStyle w:val="ListBullet"/>
            </w:pPr>
            <w:r w:rsidRPr="00CA25B3">
              <w:t>OH&amp;S regulations/requirements, equipment, material and personal safety requirements</w:t>
            </w:r>
          </w:p>
          <w:p w:rsidR="00000000" w:rsidRPr="00CA25B3" w:rsidP="00CA25B3">
            <w:pPr>
              <w:pStyle w:val="ListBullet"/>
            </w:pPr>
            <w:r w:rsidRPr="00CA25B3">
              <w:t>dangers of working with petrol</w:t>
            </w:r>
          </w:p>
          <w:p w:rsidR="00000000" w:rsidRPr="00CA25B3" w:rsidP="00CA25B3">
            <w:pPr>
              <w:pStyle w:val="ListBullet"/>
            </w:pPr>
            <w:r w:rsidRPr="00CA25B3">
              <w:t>mechanical and electronic fuel systems</w:t>
            </w:r>
          </w:p>
          <w:p w:rsidR="00000000" w:rsidRPr="00CA25B3" w:rsidP="00CA25B3">
            <w:pPr>
              <w:pStyle w:val="ListBullet"/>
            </w:pPr>
            <w:r w:rsidRPr="00CA25B3">
              <w:t xml:space="preserve">service procedures </w:t>
            </w:r>
          </w:p>
          <w:p w:rsidR="00000000" w:rsidRPr="00CA25B3" w:rsidP="00CA25B3">
            <w:pPr>
              <w:pStyle w:val="ListBullet"/>
            </w:pPr>
            <w:r w:rsidRPr="00CA25B3">
              <w:t xml:space="preserve">vehicle safety procedures </w:t>
            </w:r>
          </w:p>
          <w:p w:rsidR="00000000" w:rsidRPr="00CA25B3" w:rsidP="00CA25B3">
            <w:pPr>
              <w:pStyle w:val="ListBullet"/>
            </w:pPr>
            <w:r w:rsidRPr="00CA25B3">
              <w:t>types and layout of service/repair manuals (hard copy and electronic)</w:t>
            </w:r>
          </w:p>
          <w:p w:rsidR="00000000" w:rsidRPr="00CA25B3" w:rsidP="00CA25B3">
            <w:pPr>
              <w:pStyle w:val="ListBullet"/>
            </w:pPr>
            <w:r w:rsidRPr="00CA25B3">
              <w:t>enterprise quality procedures</w:t>
            </w:r>
          </w:p>
          <w:p w:rsidR="00000000" w:rsidRPr="00CA25B3" w:rsidP="00CA25B3">
            <w:pPr>
              <w:pStyle w:val="ListBullet"/>
            </w:pPr>
            <w:r w:rsidRPr="00CA25B3">
              <w:t>work organisation and planning processes</w:t>
            </w:r>
          </w:p>
        </w:tc>
      </w:tr>
    </w:tbl>
    <w:p w:rsidR="00961243" w:rsidP="00CA25B3">
      <w:pPr>
        <w:pStyle w:val="BodyText"/>
      </w:pPr>
    </w:p>
    <w:p w:rsidR="00961243" w:rsidP="00CA25B3">
      <w:pPr>
        <w:pStyle w:val="BodyText"/>
      </w:pPr>
    </w:p>
    <w:p w:rsidR="00000000" w:rsidRPr="00CA25B3" w:rsidP="00CA25B3">
      <w:pPr>
        <w:pStyle w:val="AllowPageBreak"/>
      </w:pPr>
    </w:p>
    <w:p w:rsidR="00000000" w:rsidRPr="00CA25B3" w:rsidP="00CA25B3">
      <w:pPr>
        <w:pStyle w:val="Heading1"/>
      </w:pPr>
      <w:bookmarkStart w:id="10" w:name="O_241223"/>
      <w:bookmarkEnd w:id="10"/>
      <w:r w:rsidRPr="00CA25B3">
        <w:t>Evidence Guide</w:t>
      </w:r>
    </w:p>
    <w:tbl>
      <w:tblPr>
        <w:tblW w:w="9570" w:type="dxa"/>
        <w:tblLayout w:type="fixed"/>
        <w:tblCellMar>
          <w:left w:w="62" w:type="dxa"/>
          <w:right w:w="62" w:type="dxa"/>
        </w:tblCellMar>
        <w:tblLook w:val="0000"/>
      </w:tblPr>
      <w:tblGrid>
        <w:gridCol w:w="3908"/>
        <w:gridCol w:w="5662"/>
      </w:tblGrid>
      <w:tr w:rsidTr="009612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EVIDENCE GUIDE</w:t>
            </w:r>
          </w:p>
        </w:tc>
      </w:tr>
      <w:tr w:rsidTr="009612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The evidence guide provides advice on assessment and must be read in conjunction with the performance criteria, required skills and knowledge, range statement and the Assessment Guidelines for the Training Package.</w:t>
            </w:r>
          </w:p>
        </w:tc>
      </w:tr>
      <w:tr w:rsidTr="00961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p>
        </w:tc>
      </w:tr>
      <w:tr w:rsidTr="00961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It is essential that competence is fully observed and there is the ability to transfer the competence to changing circumstances and to respond to unusual situation</w:t>
            </w:r>
            <w:r w:rsidRPr="00CA25B3">
              <w:t>s in the critical aspects of:</w:t>
            </w:r>
          </w:p>
          <w:p w:rsidR="00000000" w:rsidRPr="00CA25B3" w:rsidP="00CA25B3">
            <w:pPr>
              <w:pStyle w:val="ListBullet"/>
            </w:pPr>
            <w:r w:rsidRPr="00CA25B3">
              <w:t>observing safety procedures and requirements</w:t>
            </w:r>
          </w:p>
          <w:p w:rsidR="00000000" w:rsidRPr="00CA25B3" w:rsidP="00CA25B3">
            <w:pPr>
              <w:pStyle w:val="ListBullet"/>
            </w:pPr>
            <w:r w:rsidRPr="00CA25B3">
              <w:t>communicating effectively with others involved in or affected by the work</w:t>
            </w:r>
          </w:p>
          <w:p w:rsidR="00000000" w:rsidRPr="00CA25B3" w:rsidP="00CA25B3">
            <w:pPr>
              <w:pStyle w:val="ListBullet"/>
            </w:pPr>
            <w:r w:rsidRPr="00CA25B3">
              <w:t>selecting methods and techniques appropriate to the circumstances</w:t>
            </w:r>
          </w:p>
          <w:p w:rsidR="00000000" w:rsidRPr="00CA25B3" w:rsidP="00CA25B3">
            <w:pPr>
              <w:pStyle w:val="ListBullet"/>
            </w:pPr>
            <w:r w:rsidRPr="00CA25B3">
              <w:t>completing preparatory activity in a sys</w:t>
            </w:r>
            <w:r w:rsidRPr="00CA25B3">
              <w:t>tematic manner</w:t>
            </w:r>
          </w:p>
          <w:p w:rsidR="00000000" w:rsidRPr="00CA25B3" w:rsidP="00CA25B3">
            <w:pPr>
              <w:pStyle w:val="ListBullet"/>
            </w:pPr>
            <w:r w:rsidRPr="00CA25B3">
              <w:t>accurately interpreting the service schedules</w:t>
            </w:r>
          </w:p>
          <w:p w:rsidR="00000000" w:rsidRPr="00CA25B3" w:rsidP="00CA25B3">
            <w:pPr>
              <w:pStyle w:val="ListBullet"/>
            </w:pPr>
            <w:r w:rsidRPr="00CA25B3">
              <w:t>conducting the service of a range of petrol fuel systems in accordance with workplace and manufacturer/component supplier requirements</w:t>
            </w:r>
          </w:p>
          <w:p w:rsidR="00000000" w:rsidRPr="00CA25B3" w:rsidP="00CA25B3">
            <w:pPr>
              <w:pStyle w:val="ListBullet"/>
            </w:pPr>
            <w:r w:rsidRPr="00CA25B3">
              <w:t>completing work in the agreed timeframe</w:t>
            </w:r>
          </w:p>
          <w:p w:rsidR="00000000" w:rsidP="00CA25B3">
            <w:pPr>
              <w:pStyle w:val="ListBullet"/>
              <w:rPr>
                <w:lang w:val="en-NZ"/>
              </w:rPr>
            </w:pPr>
            <w:r w:rsidRPr="00CA25B3">
              <w:t xml:space="preserve">completing workplace/equipment documentation </w:t>
            </w:r>
          </w:p>
        </w:tc>
      </w:tr>
      <w:tr w:rsidTr="00961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Context of</w:t>
            </w:r>
            <w:r w:rsidRPr="00CA25B3">
              <w:t xml:space="preserve">, </w:t>
            </w:r>
            <w:r w:rsidRPr="00CA25B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Application of competence is to be assessed in workplace or simulated worksite</w:t>
            </w:r>
          </w:p>
          <w:p w:rsidR="00000000" w:rsidRPr="00CA25B3" w:rsidP="00CA25B3">
            <w:pPr>
              <w:pStyle w:val="BodyText"/>
            </w:pPr>
            <w:r w:rsidRPr="00CA25B3">
              <w:t>Assessment is to occur using standard and authorised work practices, safety requ</w:t>
            </w:r>
            <w:r w:rsidRPr="00CA25B3">
              <w:t>irements and environmental constraints</w:t>
            </w:r>
          </w:p>
          <w:p w:rsidR="00000000" w:rsidRPr="00CA25B3" w:rsidP="00CA25B3">
            <w:pPr>
              <w:pStyle w:val="BodyText"/>
            </w:pPr>
            <w:r w:rsidRPr="00CA25B3">
              <w:t>Assessment is to comply with regulatory requirements, including Australian Standards</w:t>
            </w:r>
          </w:p>
          <w:p w:rsidR="00000000" w:rsidRPr="00CA25B3" w:rsidP="00CA25B3">
            <w:pPr>
              <w:pStyle w:val="BodyText"/>
            </w:pPr>
            <w:r w:rsidRPr="00CA25B3">
              <w:t>The following resources should be made available:</w:t>
            </w:r>
          </w:p>
          <w:p w:rsidR="00000000" w:rsidRPr="00CA25B3" w:rsidP="00CA25B3">
            <w:pPr>
              <w:pStyle w:val="ListBullet"/>
            </w:pPr>
            <w:r w:rsidRPr="00CA25B3">
              <w:t>workplace location or simulated workplace</w:t>
            </w:r>
          </w:p>
          <w:p w:rsidR="00000000" w:rsidRPr="00CA25B3" w:rsidP="00CA25B3">
            <w:pPr>
              <w:pStyle w:val="ListBullet"/>
            </w:pPr>
            <w:r w:rsidRPr="00CA25B3">
              <w:t>material relevant to servicing petrol f</w:t>
            </w:r>
            <w:r w:rsidRPr="00CA25B3">
              <w:t>uel systems</w:t>
            </w:r>
          </w:p>
          <w:p w:rsidR="00000000" w:rsidRPr="00CA25B3" w:rsidP="00CA25B3">
            <w:pPr>
              <w:pStyle w:val="ListBullet"/>
            </w:pPr>
            <w:r w:rsidRPr="00CA25B3">
              <w:t>equipment, hand and power tooling appropriate to servicing petrol fuel systems</w:t>
            </w:r>
          </w:p>
          <w:p w:rsidR="00000000" w:rsidRPr="00CA25B3" w:rsidP="00CA25B3">
            <w:pPr>
              <w:pStyle w:val="ListBullet"/>
            </w:pPr>
            <w:r w:rsidRPr="00CA25B3">
              <w:t>activities covering mandatory task requirements</w:t>
            </w:r>
          </w:p>
          <w:p w:rsidR="00000000" w:rsidP="00CA25B3">
            <w:pPr>
              <w:pStyle w:val="ListBullet"/>
              <w:rPr>
                <w:lang w:val="en-NZ"/>
              </w:rPr>
            </w:pPr>
            <w:r w:rsidRPr="00CA25B3">
              <w:t>specifications and work instructions</w:t>
            </w:r>
          </w:p>
        </w:tc>
      </w:tr>
      <w:tr w:rsidTr="00961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Assessment must satisfy the endorsed assessment guidelines of the automotive industry's RS&amp;R Training Package</w:t>
            </w:r>
          </w:p>
          <w:p w:rsidR="00000000" w:rsidRPr="00CA25B3" w:rsidP="00CA25B3">
            <w:pPr>
              <w:pStyle w:val="BodyText"/>
            </w:pPr>
            <w:r w:rsidRPr="00CA25B3">
              <w:t>Assessment methods must confirm consistency and accuracy of performance together with application of underpinning knowledge</w:t>
            </w:r>
          </w:p>
          <w:p w:rsidR="00000000" w:rsidRPr="00CA25B3" w:rsidP="00CA25B3">
            <w:pPr>
              <w:pStyle w:val="BodyText"/>
            </w:pPr>
            <w:r w:rsidRPr="00CA25B3">
              <w:t xml:space="preserve">Assessment must be by </w:t>
            </w:r>
            <w:r w:rsidRPr="00CA25B3">
              <w:t>direct observation of tasks, with questioning on underpinning knowledge and it must also reinforce the integration of key competencies</w:t>
            </w:r>
          </w:p>
          <w:p w:rsidR="00000000" w:rsidRPr="00CA25B3" w:rsidP="00CA25B3">
            <w:pPr>
              <w:pStyle w:val="BodyText"/>
            </w:pPr>
            <w:r w:rsidRPr="00CA25B3">
              <w:t>Assessment may be applied under project related conditions and require evidence of process</w:t>
            </w:r>
          </w:p>
          <w:p w:rsidR="00000000" w:rsidRPr="00CA25B3" w:rsidP="00CA25B3">
            <w:pPr>
              <w:pStyle w:val="BodyText"/>
            </w:pPr>
            <w:r w:rsidRPr="00CA25B3">
              <w:t>Assessment must confirm a reas</w:t>
            </w:r>
            <w:r w:rsidRPr="00CA25B3">
              <w:t>onable inference that competence is able not only to be satisfied under the particular circumstance, but is able to be transferred to other circumstances</w:t>
            </w:r>
          </w:p>
          <w:p w:rsidR="00000000" w:rsidRPr="00CA25B3" w:rsidP="00CA25B3">
            <w:pPr>
              <w:pStyle w:val="BodyText"/>
            </w:pPr>
            <w:r w:rsidRPr="00CA25B3">
              <w:t>It is preferable that assessment reflects a process rather than an event and occurs over a period of t</w:t>
            </w:r>
            <w:r w:rsidRPr="00CA25B3">
              <w:t>ime to cover varying quality circumstances. Evidence of performance may be provided by customers, team leaders/members or other persons subject to agreed authentication arrangements</w:t>
            </w:r>
          </w:p>
          <w:p w:rsidR="00000000" w:rsidP="00CA25B3">
            <w:pPr>
              <w:pStyle w:val="BodyText"/>
              <w:rPr>
                <w:lang w:val="en-NZ"/>
              </w:rPr>
            </w:pPr>
            <w:r w:rsidRPr="00CA25B3">
              <w:t>Competence in this unit may be assessed in conjunction with other function</w:t>
            </w:r>
            <w:r w:rsidRPr="00CA25B3">
              <w:t>al units which together form part of the holistic work role</w:t>
            </w:r>
          </w:p>
        </w:tc>
      </w:tr>
      <w:tr w:rsidTr="00961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p>
        </w:tc>
      </w:tr>
    </w:tbl>
    <w:p w:rsidR="00961243" w:rsidP="00CA25B3">
      <w:pPr>
        <w:pStyle w:val="BodyText"/>
      </w:pPr>
    </w:p>
    <w:p w:rsidR="00961243" w:rsidP="00CA25B3">
      <w:pPr>
        <w:pStyle w:val="BodyText"/>
      </w:pPr>
    </w:p>
    <w:p w:rsidR="00000000" w:rsidRPr="00CA25B3" w:rsidP="00CA25B3">
      <w:pPr>
        <w:pStyle w:val="Heading1"/>
      </w:pPr>
      <w:bookmarkStart w:id="11" w:name="O_249206"/>
      <w:bookmarkEnd w:id="11"/>
      <w:r w:rsidRPr="00CA25B3">
        <w:t>Range Statement</w:t>
      </w:r>
    </w:p>
    <w:tbl>
      <w:tblPr>
        <w:tblW w:w="0" w:type="auto"/>
        <w:tblLayout w:type="fixed"/>
        <w:tblCellMar>
          <w:left w:w="62" w:type="dxa"/>
          <w:right w:w="62" w:type="dxa"/>
        </w:tblCellMar>
        <w:tblLook w:val="0000"/>
      </w:tblPr>
      <w:tblGrid>
        <w:gridCol w:w="3549"/>
        <w:gridCol w:w="4973"/>
      </w:tblGrid>
      <w:tr w:rsidTr="009612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RANGE STATEMENT</w:t>
            </w:r>
          </w:p>
        </w:tc>
      </w:tr>
      <w:tr w:rsidTr="009612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The range statement relates to the unit of competency as a whole. It allows for different work environments and situations that may affect performance. Bold italicised wording, if used in the performance criteria, is detailed below. Essential operating con</w:t>
            </w:r>
            <w:r w:rsidRPr="00CA25B3">
              <w:t>ditions that may be present with training and assessment (depending on the work situation, needs of the candidate, accessibility of the item, and local industry and regional contexts) may also be included.</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Servicing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Servicing procedures may be</w:t>
            </w:r>
            <w:r w:rsidRPr="00CA25B3">
              <w:t xml:space="preserve"> performed on petrol fuel systems in light vehicles, heavy vehicles, motorcycles, marine engines and outdoor power equipment</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Systems may be two stroke and/or four stroke, spark ignition fuel systems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Fuel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Fuel system components are to include basic EFI and/or carburettors (all positions, electronic, fixed venturi, variable venturi), such as mechanical and/or electrical fuel pumps, engine shutdown systems and electronic/mechanical fuel injectors, fuel filter</w:t>
            </w:r>
            <w:r w:rsidRPr="00CA25B3">
              <w:t>s and associated basic fuel injection components.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Methods are to include aural, visual and functional assessments (including  damage, corrosion, fluid leaks, wear and safety aspects)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OH</w:t>
            </w:r>
            <w:r w:rsidRPr="00CA25B3">
              <w:t>&amp;</w:t>
            </w:r>
            <w:r w:rsidRPr="00CA25B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OH&amp;S requirements are to be in accordance with legislation/regulations/codes of practice and enterprise safety policies and procedures. This may include protective clothing and equipment, use of tooling and equipment, workplace environment and safety, hand</w:t>
            </w:r>
            <w:r w:rsidRPr="00CA25B3">
              <w:t>ling of material, use of fire fighting equipment, enterprise first aid, hazard control and hazardous materials and substances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 xml:space="preserve">Personal protective equipment is to include that prescribed under legislation/regulations/codes of </w:t>
            </w:r>
            <w:r w:rsidRPr="00CA25B3">
              <w:t>practice and workplace policies and practices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Safe operating procedures are to include, but are not limited to the conduct of operational risk assessment and treatments associated with vehicular movement, hazardous substances, el</w:t>
            </w:r>
            <w:r w:rsidRPr="00CA25B3">
              <w:t>ectrical safety, manual lifting and shifting, working in proximity to others and site visitors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Emergency procedures related to this unit are to include, but are not limited to emergency shutdown and stopping of equipment, operating sa</w:t>
            </w:r>
            <w:r w:rsidRPr="00CA25B3">
              <w:t>fely in the event of fires, enterprise first aid requirements and site evacuation</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Environmental requirements are to include but are not limited to waste management, noise, dust and clean-up management</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Quality requirements are to include, but are not limited to regulations, including Australian Standards, internal company quality policy and standards and enterprise operations and procedures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Statutory</w:t>
            </w:r>
            <w:r w:rsidRPr="00CA25B3">
              <w:t>/</w:t>
            </w:r>
            <w:r w:rsidRPr="00CA25B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Statutory/regulatory authoriti</w:t>
            </w:r>
            <w:r w:rsidRPr="00CA25B3">
              <w:t>es may include Federal, State/Territory and local authorities administering acts, regulations and codes of practice</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Tooling and equipment may include hand tooling, power tooling, exhaust gas analyser, vacuum gauge, pressure gauge tac</w:t>
            </w:r>
            <w:r w:rsidRPr="00CA25B3">
              <w:t>hometer and multimeter</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Materials may include oils and lubricants, minor spare parts and cleaning materials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t>Communications are to include, but are not limited to verbal and visual instructions and fault reporting and may include s</w:t>
            </w:r>
            <w:r w:rsidRPr="00CA25B3">
              <w:t>ite specific instructions, written instructions, plans or instructions related to job/task, telephones and pagers</w:t>
            </w:r>
          </w:p>
        </w:tc>
      </w:tr>
      <w:tr w:rsidTr="0096124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Information</w:t>
            </w:r>
            <w:r w:rsidRPr="00CA25B3">
              <w:t>/</w:t>
            </w:r>
            <w:r w:rsidRPr="00CA25B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Sources of information/documents may include:</w:t>
            </w:r>
          </w:p>
          <w:p w:rsidR="00000000" w:rsidRPr="00CA25B3" w:rsidP="00CA25B3">
            <w:pPr>
              <w:pStyle w:val="ListBullet"/>
            </w:pPr>
            <w:r w:rsidRPr="00CA25B3">
              <w:t>verbal or written and graphical instructions, signage, work schedules/pl</w:t>
            </w:r>
            <w:r w:rsidRPr="00CA25B3">
              <w:t>ans/specifications, work bulletins, memos, material safety data sheets, diagrams or sketches</w:t>
            </w:r>
          </w:p>
          <w:p w:rsidR="00000000" w:rsidRPr="00CA25B3" w:rsidP="00CA25B3">
            <w:pPr>
              <w:pStyle w:val="ListBullet"/>
            </w:pPr>
            <w:r w:rsidRPr="00CA25B3">
              <w:t>safe work procedures related to servicing petrol fuel systems</w:t>
            </w:r>
          </w:p>
          <w:p w:rsidR="00000000" w:rsidRPr="00CA25B3" w:rsidP="00CA25B3">
            <w:pPr>
              <w:pStyle w:val="ListBullet"/>
            </w:pPr>
            <w:r w:rsidRPr="00CA25B3">
              <w:t>regulatory/legislative requirements pertaining to the automotive industry, including Australian Design Rules</w:t>
            </w:r>
          </w:p>
          <w:p w:rsidR="00000000" w:rsidRPr="00CA25B3" w:rsidP="00CA25B3">
            <w:pPr>
              <w:pStyle w:val="ListBullet"/>
            </w:pPr>
            <w:r w:rsidRPr="00CA25B3">
              <w:t>engineer's design specifications and instructions</w:t>
            </w:r>
          </w:p>
          <w:p w:rsidR="00000000" w:rsidRPr="00CA25B3" w:rsidP="00CA25B3">
            <w:pPr>
              <w:pStyle w:val="ListBullet"/>
            </w:pPr>
            <w:r w:rsidRPr="00CA25B3">
              <w:t xml:space="preserve">organisation work specifications and requirements </w:t>
            </w:r>
          </w:p>
          <w:p w:rsidR="00000000" w:rsidRPr="00CA25B3" w:rsidP="00CA25B3">
            <w:pPr>
              <w:pStyle w:val="ListBullet"/>
            </w:pPr>
            <w:r w:rsidRPr="00CA25B3">
              <w:t>instructions issued by authorised enterprise o</w:t>
            </w:r>
            <w:r w:rsidRPr="00CA25B3">
              <w:t>r external persons</w:t>
            </w:r>
          </w:p>
          <w:p w:rsidR="00000000" w:rsidRPr="00CA25B3" w:rsidP="00CA25B3">
            <w:pPr>
              <w:pStyle w:val="ListBullet"/>
            </w:pPr>
            <w:r w:rsidRPr="00CA25B3">
              <w:t>Australian Standards</w:t>
            </w:r>
          </w:p>
        </w:tc>
      </w:tr>
    </w:tbl>
    <w:p w:rsidR="00961243" w:rsidP="00CA25B3">
      <w:pPr>
        <w:pStyle w:val="BodyText"/>
      </w:pPr>
    </w:p>
    <w:p w:rsidR="00961243" w:rsidP="00CA25B3">
      <w:pPr>
        <w:pStyle w:val="BodyText"/>
      </w:pPr>
    </w:p>
    <w:p w:rsidR="00000000" w:rsidRPr="00CA25B3" w:rsidP="00CA25B3">
      <w:pPr>
        <w:pStyle w:val="Heading1"/>
      </w:pPr>
      <w:bookmarkStart w:id="12" w:name="O_192831"/>
      <w:bookmarkEnd w:id="12"/>
      <w:r w:rsidRPr="00CA25B3">
        <w:t>Unit Sector(s)</w:t>
      </w:r>
    </w:p>
    <w:tbl>
      <w:tblPr>
        <w:tblW w:w="0" w:type="auto"/>
        <w:tblLayout w:type="fixed"/>
        <w:tblCellMar>
          <w:left w:w="62" w:type="dxa"/>
          <w:right w:w="62" w:type="dxa"/>
        </w:tblCellMar>
        <w:tblLook w:val="0000"/>
      </w:tblPr>
      <w:tblGrid>
        <w:gridCol w:w="2612"/>
        <w:gridCol w:w="5910"/>
      </w:tblGrid>
      <w:tr w:rsidTr="0096124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r w:rsidRPr="00CA25B3">
              <w:t>Technical</w:t>
            </w:r>
          </w:p>
        </w:tc>
      </w:tr>
    </w:tbl>
    <w:p w:rsidR="00961243" w:rsidP="00CA25B3">
      <w:pPr>
        <w:pStyle w:val="BodyText"/>
      </w:pPr>
    </w:p>
    <w:p w:rsidR="00961243" w:rsidP="00CA25B3">
      <w:pPr>
        <w:pStyle w:val="BodyText"/>
      </w:pPr>
    </w:p>
    <w:p w:rsidR="00000000" w:rsidRPr="00CA25B3" w:rsidP="00CA25B3">
      <w:pPr>
        <w:pStyle w:val="Heading1"/>
      </w:pPr>
      <w:bookmarkStart w:id="13" w:name="O_192828"/>
      <w:bookmarkEnd w:id="13"/>
      <w:r w:rsidRPr="00CA25B3">
        <w:t>Co-requisite units</w:t>
      </w:r>
    </w:p>
    <w:tbl>
      <w:tblPr>
        <w:tblW w:w="0" w:type="auto"/>
        <w:tblLayout w:type="fixed"/>
        <w:tblCellMar>
          <w:left w:w="62" w:type="dxa"/>
          <w:right w:w="62" w:type="dxa"/>
        </w:tblCellMar>
        <w:tblLook w:val="0000"/>
      </w:tblPr>
      <w:tblGrid>
        <w:gridCol w:w="2641"/>
        <w:gridCol w:w="1322"/>
        <w:gridCol w:w="4559"/>
      </w:tblGrid>
      <w:tr w:rsidTr="009612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p>
        </w:tc>
      </w:tr>
      <w:tr w:rsidTr="009612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p>
        </w:tc>
      </w:tr>
      <w:tr w:rsidTr="009612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p>
        </w:tc>
      </w:tr>
    </w:tbl>
    <w:p w:rsidR="00961243" w:rsidP="00CA25B3">
      <w:pPr>
        <w:pStyle w:val="BodyText"/>
      </w:pPr>
    </w:p>
    <w:p w:rsidR="00961243" w:rsidP="00CA25B3">
      <w:pPr>
        <w:pStyle w:val="BodyText"/>
      </w:pPr>
    </w:p>
    <w:p w:rsidR="00000000" w:rsidRPr="00CA25B3" w:rsidP="00CA25B3">
      <w:pPr>
        <w:pStyle w:val="Heading1"/>
      </w:pPr>
      <w:bookmarkStart w:id="14" w:name="O_192830"/>
      <w:bookmarkEnd w:id="14"/>
      <w:r w:rsidRPr="00CA25B3">
        <w:t>Competency field</w:t>
      </w:r>
    </w:p>
    <w:tbl>
      <w:tblPr>
        <w:tblW w:w="0" w:type="auto"/>
        <w:tblLayout w:type="fixed"/>
        <w:tblCellMar>
          <w:left w:w="62" w:type="dxa"/>
          <w:right w:w="62" w:type="dxa"/>
        </w:tblCellMar>
        <w:tblLook w:val="0000"/>
      </w:tblPr>
      <w:tblGrid>
        <w:gridCol w:w="2784"/>
        <w:gridCol w:w="5738"/>
      </w:tblGrid>
      <w:tr w:rsidTr="009612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B3">
            <w:pPr>
              <w:pStyle w:val="BodyText"/>
              <w:rPr>
                <w:lang w:val="en-NZ"/>
              </w:rPr>
            </w:pPr>
            <w:r w:rsidRPr="00CA25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B3" w:rsidP="00CA25B3">
            <w:pPr>
              <w:pStyle w:val="BodyText"/>
            </w:pPr>
          </w:p>
        </w:tc>
      </w:tr>
    </w:tbl>
    <w:p w:rsidR="00961243" w:rsidP="00CA25B3">
      <w:pPr>
        <w:pStyle w:val="BodyText"/>
      </w:pPr>
    </w:p>
    <w:p w:rsidR="00961243" w:rsidP="00CA25B3">
      <w:pPr>
        <w:pStyle w:val="BodyText"/>
      </w:pPr>
    </w:p>
    <w:p w:rsidR="00000000" w:rsidRPr="00CA25B3" w:rsidP="00CA25B3"/>
    <w:sectPr w:rsidSect="00CA25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1243" w:rsidP="00961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43" w:rsidP="00CA2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61243" w:rsidP="00CA25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61243" w:rsidP="00CA25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1243" w:rsidP="009612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43" w:rsidP="00CA25B3">
    <w:pPr>
      <w:pStyle w:val="Header"/>
      <w:framePr w:wrap="around"/>
    </w:pPr>
    <w:r>
      <w:fldChar w:fldCharType="begin"/>
    </w:r>
    <w:r>
      <w:instrText xml:space="preserve"> TITLE   \* MERGEFORMAT </w:instrText>
    </w:r>
    <w:r>
      <w:fldChar w:fldCharType="separate"/>
    </w:r>
    <w:r>
      <w:t>AURT203170B Service petrol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1243" w:rsidP="00CA25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F64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BE2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5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25B3"/>
    <w:pPr>
      <w:spacing w:before="360" w:after="60"/>
      <w:outlineLvl w:val="0"/>
    </w:pPr>
    <w:rPr>
      <w:sz w:val="32"/>
    </w:rPr>
  </w:style>
  <w:style w:type="paragraph" w:styleId="Heading2">
    <w:name w:val="heading 2"/>
    <w:basedOn w:val="HeadingBase"/>
    <w:next w:val="BodyText"/>
    <w:link w:val="Heading2Char"/>
    <w:qFormat/>
    <w:rsid w:val="00CA25B3"/>
    <w:pPr>
      <w:keepLines/>
      <w:spacing w:before="240" w:after="120"/>
      <w:outlineLvl w:val="1"/>
    </w:pPr>
    <w:rPr>
      <w:sz w:val="28"/>
      <w:szCs w:val="40"/>
    </w:rPr>
  </w:style>
  <w:style w:type="paragraph" w:styleId="Heading3">
    <w:name w:val="heading 3"/>
    <w:basedOn w:val="HeadingBase"/>
    <w:next w:val="BodyText"/>
    <w:link w:val="Heading3Char"/>
    <w:qFormat/>
    <w:rsid w:val="00CA25B3"/>
    <w:pPr>
      <w:spacing w:before="180" w:after="120"/>
      <w:outlineLvl w:val="2"/>
    </w:pPr>
    <w:rPr>
      <w:spacing w:val="-10"/>
      <w:kern w:val="32"/>
    </w:rPr>
  </w:style>
  <w:style w:type="paragraph" w:styleId="Heading4">
    <w:name w:val="heading 4"/>
    <w:basedOn w:val="HeadingBase"/>
    <w:next w:val="BodyText"/>
    <w:link w:val="Heading4Char"/>
    <w:qFormat/>
    <w:rsid w:val="00CA25B3"/>
    <w:pPr>
      <w:spacing w:before="160" w:after="120"/>
      <w:outlineLvl w:val="3"/>
    </w:pPr>
    <w:rPr>
      <w:sz w:val="22"/>
    </w:rPr>
  </w:style>
  <w:style w:type="paragraph" w:styleId="Heading5">
    <w:name w:val="heading 5"/>
    <w:basedOn w:val="HeadingBase"/>
    <w:next w:val="Normal"/>
    <w:link w:val="Heading5Char"/>
    <w:qFormat/>
    <w:rsid w:val="00CA25B3"/>
    <w:pPr>
      <w:spacing w:before="80"/>
      <w:outlineLvl w:val="4"/>
    </w:pPr>
    <w:rPr>
      <w:color w:val="918585"/>
      <w:sz w:val="20"/>
    </w:rPr>
  </w:style>
  <w:style w:type="paragraph" w:styleId="Heading6">
    <w:name w:val="heading 6"/>
    <w:basedOn w:val="HeadingBase"/>
    <w:next w:val="Normal"/>
    <w:link w:val="Heading6Char"/>
    <w:qFormat/>
    <w:rsid w:val="00CA25B3"/>
    <w:pPr>
      <w:spacing w:before="60"/>
      <w:outlineLvl w:val="5"/>
    </w:pPr>
    <w:rPr>
      <w:color w:val="918585"/>
      <w:sz w:val="20"/>
    </w:rPr>
  </w:style>
  <w:style w:type="paragraph" w:styleId="Heading7">
    <w:name w:val="heading 7"/>
    <w:basedOn w:val="Normal"/>
    <w:next w:val="Normal"/>
    <w:link w:val="Heading7Char"/>
    <w:qFormat/>
    <w:rsid w:val="00CA25B3"/>
    <w:pPr>
      <w:ind w:left="720"/>
      <w:outlineLvl w:val="6"/>
    </w:pPr>
    <w:rPr>
      <w:i/>
    </w:rPr>
  </w:style>
  <w:style w:type="paragraph" w:styleId="Heading8">
    <w:name w:val="heading 8"/>
    <w:basedOn w:val="Normal"/>
    <w:next w:val="Normal"/>
    <w:link w:val="Heading8Char"/>
    <w:qFormat/>
    <w:rsid w:val="00CA25B3"/>
    <w:pPr>
      <w:ind w:left="720"/>
      <w:outlineLvl w:val="7"/>
    </w:pPr>
    <w:rPr>
      <w:i/>
    </w:rPr>
  </w:style>
  <w:style w:type="paragraph" w:styleId="Heading9">
    <w:name w:val="heading 9"/>
    <w:basedOn w:val="Normal"/>
    <w:next w:val="Normal"/>
    <w:link w:val="Heading9Char"/>
    <w:qFormat/>
    <w:rsid w:val="00CA25B3"/>
    <w:pPr>
      <w:ind w:left="720"/>
      <w:outlineLvl w:val="8"/>
    </w:pPr>
    <w:rPr>
      <w:i/>
    </w:rPr>
  </w:style>
  <w:style w:type="character" w:default="1" w:styleId="DefaultParagraphFont">
    <w:name w:val="Default Paragraph Font"/>
    <w:uiPriority w:val="1"/>
    <w:unhideWhenUsed/>
    <w:rsid w:val="00CA2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5B3"/>
  </w:style>
  <w:style w:type="character" w:customStyle="1" w:styleId="Heading1Char">
    <w:name w:val="Heading 1 Char"/>
    <w:basedOn w:val="DefaultParagraphFont"/>
    <w:link w:val="Heading1"/>
    <w:rsid w:val="00CA25B3"/>
    <w:rPr>
      <w:rFonts w:ascii="Times New Roman" w:eastAsia="Times New Roman" w:hAnsi="Times New Roman" w:cs="Times New Roman"/>
      <w:b/>
      <w:sz w:val="32"/>
      <w:szCs w:val="20"/>
      <w:lang w:eastAsia="en-US"/>
    </w:rPr>
  </w:style>
  <w:style w:type="paragraph" w:styleId="BodyText">
    <w:name w:val="Body Text"/>
    <w:basedOn w:val="Normal"/>
    <w:link w:val="BodyTextChar"/>
    <w:rsid w:val="00CA25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5B3"/>
    <w:rPr>
      <w:rFonts w:ascii="Times New Roman" w:eastAsia="Times New Roman" w:hAnsi="Times New Roman" w:cs="Times New Roman"/>
      <w:sz w:val="24"/>
      <w:lang w:val="en-US" w:eastAsia="en-US"/>
    </w:rPr>
  </w:style>
  <w:style w:type="paragraph" w:styleId="Footer">
    <w:name w:val="footer"/>
    <w:basedOn w:val="Normal"/>
    <w:link w:val="FooterChar"/>
    <w:rsid w:val="00CA2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5B3"/>
    <w:rPr>
      <w:rFonts w:ascii="Times New Roman" w:eastAsia="Times New Roman" w:hAnsi="Times New Roman" w:cs="Times New Roman"/>
      <w:sz w:val="16"/>
      <w:lang w:val="en-US" w:eastAsia="en-US"/>
    </w:rPr>
  </w:style>
  <w:style w:type="paragraph" w:styleId="List">
    <w:name w:val="List"/>
    <w:basedOn w:val="BodyText"/>
    <w:next w:val="BodyText"/>
    <w:rsid w:val="00CA25B3"/>
    <w:pPr>
      <w:tabs>
        <w:tab w:val="left" w:pos="340"/>
      </w:tabs>
      <w:spacing w:before="60" w:after="60"/>
      <w:ind w:left="340" w:hanging="340"/>
    </w:pPr>
  </w:style>
  <w:style w:type="paragraph" w:styleId="ListBullet">
    <w:name w:val="List Bullet"/>
    <w:basedOn w:val="List"/>
    <w:rsid w:val="00CA25B3"/>
    <w:pPr>
      <w:numPr>
        <w:numId w:val="12"/>
      </w:numPr>
      <w:tabs>
        <w:tab w:val="clear" w:pos="340"/>
      </w:tabs>
      <w:spacing w:before="40" w:after="40"/>
    </w:pPr>
  </w:style>
  <w:style w:type="character" w:customStyle="1" w:styleId="SpecialBold">
    <w:name w:val="Special Bold"/>
    <w:basedOn w:val="DefaultParagraphFont"/>
    <w:rsid w:val="00CA25B3"/>
    <w:rPr>
      <w:b/>
      <w:spacing w:val="0"/>
    </w:rPr>
  </w:style>
  <w:style w:type="paragraph" w:styleId="Header">
    <w:name w:val="header"/>
    <w:basedOn w:val="Normal"/>
    <w:link w:val="HeaderChar"/>
    <w:rsid w:val="00CA2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5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25B3"/>
    <w:pPr>
      <w:spacing w:before="240" w:after="120"/>
      <w:outlineLvl w:val="0"/>
    </w:pPr>
    <w:rPr>
      <w:rFonts w:ascii="Times New Roman" w:hAnsi="Times New Roman"/>
      <w:b/>
      <w:sz w:val="28"/>
    </w:rPr>
  </w:style>
  <w:style w:type="paragraph" w:customStyle="1" w:styleId="AllowPageBreak">
    <w:name w:val="AllowPageBreak"/>
    <w:rsid w:val="00CA25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25B3"/>
    <w:pPr>
      <w:tabs>
        <w:tab w:val="left" w:pos="680"/>
      </w:tabs>
      <w:spacing w:before="60" w:after="60"/>
      <w:ind w:left="680" w:hanging="340"/>
    </w:pPr>
  </w:style>
  <w:style w:type="character" w:customStyle="1" w:styleId="Heading2Char">
    <w:name w:val="Heading 2 Char"/>
    <w:basedOn w:val="DefaultParagraphFont"/>
    <w:link w:val="Heading2"/>
    <w:rsid w:val="00CA2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5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25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25B3"/>
    <w:rPr>
      <w:rFonts w:ascii="Courier New" w:eastAsia="Times New Roman" w:hAnsi="Courier New" w:cs="Times New Roman"/>
      <w:i/>
      <w:szCs w:val="20"/>
      <w:lang w:val="en-US" w:eastAsia="en-US"/>
    </w:rPr>
  </w:style>
  <w:style w:type="paragraph" w:customStyle="1" w:styleId="HeadingBase">
    <w:name w:val="Heading Base"/>
    <w:rsid w:val="00CA2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5B3"/>
    <w:pPr>
      <w:tabs>
        <w:tab w:val="right" w:leader="dot" w:pos="9072"/>
      </w:tabs>
      <w:ind w:left="567"/>
    </w:pPr>
    <w:rPr>
      <w:szCs w:val="22"/>
    </w:rPr>
  </w:style>
  <w:style w:type="paragraph" w:customStyle="1" w:styleId="TOCBase">
    <w:name w:val="TOC Base"/>
    <w:rsid w:val="00CA2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5B3"/>
    <w:pPr>
      <w:tabs>
        <w:tab w:val="right" w:leader="dot" w:pos="9072"/>
      </w:tabs>
      <w:spacing w:before="40" w:after="40"/>
      <w:ind w:left="284"/>
    </w:pPr>
    <w:rPr>
      <w:rFonts w:ascii="Times New Roman" w:hAnsi="Times New Roman"/>
    </w:rPr>
  </w:style>
  <w:style w:type="paragraph" w:styleId="TOC1">
    <w:name w:val="toc 1"/>
    <w:basedOn w:val="TOCBase"/>
    <w:next w:val="Normal"/>
    <w:rsid w:val="00CA25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5B3"/>
    <w:pPr>
      <w:spacing w:before="5040"/>
      <w:jc w:val="center"/>
    </w:pPr>
    <w:rPr>
      <w:sz w:val="48"/>
      <w:szCs w:val="72"/>
      <w:lang w:val="en-US"/>
    </w:rPr>
  </w:style>
  <w:style w:type="character" w:customStyle="1" w:styleId="TitleChar">
    <w:name w:val="Title Char"/>
    <w:basedOn w:val="DefaultParagraphFont"/>
    <w:link w:val="Title"/>
    <w:rsid w:val="00CA2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5B3"/>
    <w:pPr>
      <w:tabs>
        <w:tab w:val="left" w:pos="3600"/>
        <w:tab w:val="left" w:pos="3958"/>
      </w:tabs>
    </w:pPr>
  </w:style>
  <w:style w:type="paragraph" w:customStyle="1" w:styleId="Note">
    <w:name w:val="Note"/>
    <w:basedOn w:val="BodyText"/>
    <w:rsid w:val="00CA2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5B3"/>
    <w:pPr>
      <w:framePr w:wrap="auto" w:hAnchor="text" w:y="6049"/>
    </w:pPr>
    <w:rPr>
      <w:color w:val="000000"/>
      <w:sz w:val="40"/>
    </w:rPr>
  </w:style>
  <w:style w:type="paragraph" w:customStyle="1" w:styleId="TOCTitle">
    <w:name w:val="TOCTitle"/>
    <w:basedOn w:val="Heading1"/>
    <w:rsid w:val="00CA25B3"/>
    <w:pPr>
      <w:spacing w:after="240"/>
      <w:jc w:val="center"/>
      <w:outlineLvl w:val="9"/>
    </w:pPr>
    <w:rPr>
      <w:caps/>
    </w:rPr>
  </w:style>
  <w:style w:type="paragraph" w:customStyle="1" w:styleId="Version">
    <w:name w:val="Version"/>
    <w:rsid w:val="00CA25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5B3"/>
    <w:pPr>
      <w:numPr>
        <w:numId w:val="13"/>
      </w:numPr>
      <w:tabs>
        <w:tab w:val="clear" w:pos="680"/>
      </w:tabs>
    </w:pPr>
  </w:style>
  <w:style w:type="paragraph" w:styleId="Index1">
    <w:name w:val="index 1"/>
    <w:basedOn w:val="Normal"/>
    <w:next w:val="Normal"/>
    <w:semiHidden/>
    <w:rsid w:val="00CA25B3"/>
    <w:pPr>
      <w:keepNext w:val="0"/>
      <w:tabs>
        <w:tab w:val="right" w:pos="4176"/>
      </w:tabs>
      <w:ind w:left="198" w:hanging="198"/>
    </w:pPr>
    <w:rPr>
      <w:rFonts w:ascii="Garamond" w:hAnsi="Garamond"/>
    </w:rPr>
  </w:style>
  <w:style w:type="paragraph" w:styleId="IndexHeading">
    <w:name w:val="index heading"/>
    <w:basedOn w:val="Normal"/>
    <w:next w:val="Index1"/>
    <w:semiHidden/>
    <w:rsid w:val="00CA25B3"/>
    <w:pPr>
      <w:spacing w:before="120" w:after="120"/>
    </w:pPr>
    <w:rPr>
      <w:rFonts w:ascii="Arial" w:hAnsi="Arial"/>
      <w:b/>
      <w:color w:val="918585"/>
      <w:sz w:val="24"/>
    </w:rPr>
  </w:style>
  <w:style w:type="paragraph" w:customStyle="1" w:styleId="Chapter">
    <w:name w:val="Chapter"/>
    <w:basedOn w:val="Normal"/>
    <w:rsid w:val="00CA25B3"/>
    <w:pPr>
      <w:spacing w:before="240"/>
    </w:pPr>
    <w:rPr>
      <w:rFonts w:ascii="Times New Roman" w:hAnsi="Times New Roman"/>
      <w:smallCaps/>
      <w:spacing w:val="80"/>
      <w:sz w:val="28"/>
    </w:rPr>
  </w:style>
  <w:style w:type="paragraph" w:customStyle="1" w:styleId="InChapter">
    <w:name w:val="InChapter"/>
    <w:basedOn w:val="Heading3"/>
    <w:rsid w:val="00CA25B3"/>
    <w:pPr>
      <w:spacing w:after="240"/>
      <w:outlineLvl w:val="9"/>
    </w:pPr>
    <w:rPr>
      <w:noProof/>
    </w:rPr>
  </w:style>
  <w:style w:type="paragraph" w:styleId="Index2">
    <w:name w:val="index 2"/>
    <w:basedOn w:val="Normal"/>
    <w:next w:val="Normal"/>
    <w:semiHidden/>
    <w:rsid w:val="00CA25B3"/>
    <w:pPr>
      <w:tabs>
        <w:tab w:val="right" w:pos="4176"/>
      </w:tabs>
      <w:ind w:left="568" w:hanging="284"/>
    </w:pPr>
    <w:rPr>
      <w:rFonts w:ascii="Garamond" w:hAnsi="Garamond"/>
    </w:rPr>
  </w:style>
  <w:style w:type="paragraph" w:customStyle="1" w:styleId="Byline">
    <w:name w:val="Byline"/>
    <w:rsid w:val="00CA2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5B3"/>
    <w:pPr>
      <w:tabs>
        <w:tab w:val="clear" w:pos="3600"/>
        <w:tab w:val="clear" w:pos="3958"/>
      </w:tabs>
      <w:jc w:val="right"/>
    </w:pPr>
  </w:style>
  <w:style w:type="character" w:styleId="Emphasis">
    <w:name w:val="Emphasis"/>
    <w:basedOn w:val="DefaultParagraphFont"/>
    <w:qFormat/>
    <w:rsid w:val="00CA25B3"/>
    <w:rPr>
      <w:i/>
    </w:rPr>
  </w:style>
  <w:style w:type="paragraph" w:styleId="Caption">
    <w:name w:val="caption"/>
    <w:basedOn w:val="BodyText"/>
    <w:next w:val="Normal"/>
    <w:qFormat/>
    <w:rsid w:val="00CA25B3"/>
    <w:pPr>
      <w:framePr w:w="2268" w:hSpace="181" w:vSpace="181" w:wrap="around" w:vAnchor="text" w:hAnchor="page" w:x="1135" w:y="285" w:anchorLock="1"/>
    </w:pPr>
    <w:rPr>
      <w:i/>
    </w:rPr>
  </w:style>
  <w:style w:type="paragraph" w:customStyle="1" w:styleId="MiniTOCTitle">
    <w:name w:val="MiniTOCTitle"/>
    <w:basedOn w:val="Heading4"/>
    <w:rsid w:val="00CA25B3"/>
    <w:pPr>
      <w:spacing w:before="240"/>
      <w:outlineLvl w:val="9"/>
    </w:pPr>
    <w:rPr>
      <w:noProof/>
      <w:sz w:val="24"/>
    </w:rPr>
  </w:style>
  <w:style w:type="paragraph" w:customStyle="1" w:styleId="MiniTOCItem">
    <w:name w:val="MiniTOCItem"/>
    <w:basedOn w:val="ListBullet"/>
    <w:rsid w:val="00CA25B3"/>
    <w:pPr>
      <w:numPr>
        <w:numId w:val="0"/>
      </w:numPr>
      <w:tabs>
        <w:tab w:val="right" w:leader="dot" w:pos="6521"/>
      </w:tabs>
      <w:spacing w:before="0" w:after="0"/>
    </w:pPr>
  </w:style>
  <w:style w:type="paragraph" w:customStyle="1" w:styleId="TOFTitle">
    <w:name w:val="TOFTitle"/>
    <w:basedOn w:val="TOCTitle"/>
    <w:rsid w:val="00CA25B3"/>
  </w:style>
  <w:style w:type="paragraph" w:styleId="TableofFigures">
    <w:name w:val="table of figures"/>
    <w:basedOn w:val="Normal"/>
    <w:next w:val="Normal"/>
    <w:semiHidden/>
    <w:rsid w:val="00CA25B3"/>
    <w:pPr>
      <w:tabs>
        <w:tab w:val="right" w:leader="dot" w:pos="9072"/>
      </w:tabs>
      <w:ind w:left="970" w:hanging="403"/>
    </w:pPr>
    <w:rPr>
      <w:rFonts w:ascii="Times New Roman" w:hAnsi="Times New Roman"/>
      <w:b/>
    </w:rPr>
  </w:style>
  <w:style w:type="paragraph" w:styleId="ListNumber">
    <w:name w:val="List Number"/>
    <w:basedOn w:val="List"/>
    <w:rsid w:val="00CA25B3"/>
    <w:pPr>
      <w:numPr>
        <w:numId w:val="10"/>
      </w:numPr>
    </w:pPr>
  </w:style>
  <w:style w:type="character" w:customStyle="1" w:styleId="WingdingSymbols">
    <w:name w:val="Wingding Symbols"/>
    <w:rsid w:val="00CA25B3"/>
    <w:rPr>
      <w:rFonts w:ascii="Wingdings" w:hAnsi="Wingdings"/>
    </w:rPr>
  </w:style>
  <w:style w:type="paragraph" w:customStyle="1" w:styleId="TableHeading">
    <w:name w:val="Table Heading"/>
    <w:basedOn w:val="HeadingBase"/>
    <w:rsid w:val="00CA25B3"/>
    <w:pPr>
      <w:keepLines/>
      <w:pBdr>
        <w:bottom w:val="single" w:sz="6" w:space="1" w:color="918585"/>
      </w:pBdr>
      <w:spacing w:before="240"/>
    </w:pPr>
  </w:style>
  <w:style w:type="character" w:customStyle="1" w:styleId="HotSpot">
    <w:name w:val="HotSpot"/>
    <w:rsid w:val="00CA25B3"/>
    <w:rPr>
      <w:color w:val="0033CC"/>
      <w:u w:val="none"/>
    </w:rPr>
  </w:style>
  <w:style w:type="paragraph" w:customStyle="1" w:styleId="BodyTextRight">
    <w:name w:val="Body Text Right"/>
    <w:basedOn w:val="BodyText"/>
    <w:rsid w:val="00CA25B3"/>
    <w:pPr>
      <w:spacing w:before="0" w:after="0"/>
      <w:jc w:val="right"/>
    </w:pPr>
  </w:style>
  <w:style w:type="paragraph" w:styleId="Index3">
    <w:name w:val="index 3"/>
    <w:basedOn w:val="ListNumber2"/>
    <w:next w:val="Normal"/>
    <w:semiHidden/>
    <w:rsid w:val="00CA25B3"/>
    <w:pPr>
      <w:numPr>
        <w:numId w:val="0"/>
      </w:numPr>
      <w:tabs>
        <w:tab w:val="right" w:leader="dot" w:pos="4176"/>
      </w:tabs>
    </w:pPr>
  </w:style>
  <w:style w:type="paragraph" w:styleId="ListNumber2">
    <w:name w:val="List Number 2"/>
    <w:basedOn w:val="List2"/>
    <w:rsid w:val="00CA25B3"/>
    <w:pPr>
      <w:numPr>
        <w:numId w:val="9"/>
      </w:numPr>
      <w:tabs>
        <w:tab w:val="clear" w:pos="1060"/>
      </w:tabs>
    </w:pPr>
  </w:style>
  <w:style w:type="paragraph" w:customStyle="1" w:styleId="MarginNote">
    <w:name w:val="Margin Note"/>
    <w:basedOn w:val="BodyText"/>
    <w:rsid w:val="00CA2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5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25B3"/>
    <w:rPr>
      <w:sz w:val="32"/>
    </w:rPr>
  </w:style>
  <w:style w:type="paragraph" w:customStyle="1" w:styleId="HeadingProcedure">
    <w:name w:val="Heading Procedure"/>
    <w:basedOn w:val="HeadingBase"/>
    <w:next w:val="Normal"/>
    <w:rsid w:val="00CA25B3"/>
    <w:pPr>
      <w:tabs>
        <w:tab w:val="left" w:pos="0"/>
      </w:tabs>
      <w:spacing w:before="120" w:after="60"/>
    </w:pPr>
    <w:rPr>
      <w:i/>
      <w:color w:val="918585"/>
      <w:sz w:val="22"/>
    </w:rPr>
  </w:style>
  <w:style w:type="paragraph" w:customStyle="1" w:styleId="TableBodyText">
    <w:name w:val="Table Body Text"/>
    <w:basedOn w:val="BodyText"/>
    <w:rsid w:val="00CA25B3"/>
    <w:pPr>
      <w:spacing w:before="60" w:after="60"/>
    </w:pPr>
  </w:style>
  <w:style w:type="paragraph" w:styleId="ListContinue">
    <w:name w:val="List Continue"/>
    <w:basedOn w:val="List"/>
    <w:rsid w:val="00CA25B3"/>
    <w:pPr>
      <w:ind w:firstLine="0"/>
    </w:pPr>
  </w:style>
  <w:style w:type="paragraph" w:customStyle="1" w:styleId="ListNote">
    <w:name w:val="List Note"/>
    <w:basedOn w:val="List"/>
    <w:rsid w:val="00CA25B3"/>
    <w:pPr>
      <w:pBdr>
        <w:top w:val="single" w:sz="6" w:space="2" w:color="918585"/>
        <w:bottom w:val="single" w:sz="6" w:space="2" w:color="918585"/>
      </w:pBdr>
      <w:tabs>
        <w:tab w:val="left" w:pos="1021"/>
      </w:tabs>
      <w:ind w:firstLine="0"/>
    </w:pPr>
  </w:style>
  <w:style w:type="paragraph" w:customStyle="1" w:styleId="Warning">
    <w:name w:val="Warning"/>
    <w:basedOn w:val="BodyText"/>
    <w:rsid w:val="00CA25B3"/>
    <w:pPr>
      <w:shd w:val="clear" w:color="auto" w:fill="D9D9D9"/>
      <w:tabs>
        <w:tab w:val="left" w:pos="992"/>
      </w:tabs>
      <w:ind w:left="119" w:right="119"/>
    </w:pPr>
    <w:rPr>
      <w:sz w:val="20"/>
    </w:rPr>
  </w:style>
  <w:style w:type="paragraph" w:customStyle="1" w:styleId="MarginIcons">
    <w:name w:val="Margin Icons"/>
    <w:basedOn w:val="BodyText"/>
    <w:rsid w:val="00CA2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5B3"/>
    <w:rPr>
      <w:rFonts w:ascii="Courier New" w:hAnsi="Courier New"/>
    </w:rPr>
  </w:style>
  <w:style w:type="paragraph" w:customStyle="1" w:styleId="NoteBullet">
    <w:name w:val="Note Bullet"/>
    <w:basedOn w:val="Note"/>
    <w:rsid w:val="00CA25B3"/>
    <w:pPr>
      <w:tabs>
        <w:tab w:val="clear" w:pos="680"/>
      </w:tabs>
      <w:spacing w:before="60" w:after="60"/>
    </w:pPr>
  </w:style>
  <w:style w:type="paragraph" w:customStyle="1" w:styleId="SubHeading2">
    <w:name w:val="SubHeading2"/>
    <w:basedOn w:val="HeadingBase"/>
    <w:rsid w:val="00CA25B3"/>
    <w:pPr>
      <w:spacing w:before="240" w:after="60"/>
    </w:pPr>
    <w:rPr>
      <w:sz w:val="20"/>
    </w:rPr>
  </w:style>
  <w:style w:type="paragraph" w:customStyle="1" w:styleId="SubHeading1">
    <w:name w:val="SubHeading1"/>
    <w:basedOn w:val="HeadingBase"/>
    <w:rsid w:val="00CA25B3"/>
    <w:pPr>
      <w:spacing w:before="240" w:after="60"/>
    </w:pPr>
    <w:rPr>
      <w:color w:val="918585"/>
      <w:sz w:val="22"/>
    </w:rPr>
  </w:style>
  <w:style w:type="paragraph" w:customStyle="1" w:styleId="SideHeading">
    <w:name w:val="Side Heading"/>
    <w:basedOn w:val="HeadingBase"/>
    <w:rsid w:val="00CA2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5B3"/>
    <w:pPr>
      <w:tabs>
        <w:tab w:val="num" w:pos="360"/>
      </w:tabs>
    </w:pPr>
  </w:style>
  <w:style w:type="paragraph" w:styleId="PlainText">
    <w:name w:val="Plain Text"/>
    <w:basedOn w:val="Normal"/>
    <w:link w:val="PlainTextChar"/>
    <w:rsid w:val="00CA25B3"/>
    <w:rPr>
      <w:sz w:val="20"/>
    </w:rPr>
  </w:style>
  <w:style w:type="character" w:customStyle="1" w:styleId="PlainTextChar">
    <w:name w:val="Plain Text Char"/>
    <w:basedOn w:val="DefaultParagraphFont"/>
    <w:link w:val="PlainText"/>
    <w:rsid w:val="00CA25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25B3"/>
    <w:rPr>
      <w:b/>
      <w:smallCaps/>
    </w:rPr>
  </w:style>
  <w:style w:type="paragraph" w:customStyle="1" w:styleId="TableListNumber">
    <w:name w:val="Table List Number"/>
    <w:basedOn w:val="ListNumber"/>
    <w:rsid w:val="00CA25B3"/>
    <w:pPr>
      <w:numPr>
        <w:numId w:val="0"/>
      </w:numPr>
    </w:pPr>
  </w:style>
  <w:style w:type="paragraph" w:styleId="TOC4">
    <w:name w:val="toc 4"/>
    <w:basedOn w:val="TOCBase"/>
    <w:next w:val="Normal"/>
    <w:semiHidden/>
    <w:rsid w:val="00CA25B3"/>
    <w:pPr>
      <w:tabs>
        <w:tab w:val="right" w:leader="dot" w:pos="9071"/>
      </w:tabs>
      <w:ind w:left="1701"/>
    </w:pPr>
  </w:style>
  <w:style w:type="paragraph" w:customStyle="1" w:styleId="ListAlpha">
    <w:name w:val="List Alpha"/>
    <w:basedOn w:val="List"/>
    <w:rsid w:val="00CA25B3"/>
    <w:pPr>
      <w:numPr>
        <w:numId w:val="8"/>
      </w:numPr>
    </w:pPr>
  </w:style>
  <w:style w:type="paragraph" w:customStyle="1" w:styleId="ListAlpha2">
    <w:name w:val="List Alpha 2"/>
    <w:basedOn w:val="List2"/>
    <w:rsid w:val="00CA25B3"/>
    <w:pPr>
      <w:numPr>
        <w:numId w:val="7"/>
      </w:numPr>
    </w:pPr>
  </w:style>
  <w:style w:type="paragraph" w:styleId="List3">
    <w:name w:val="List 3"/>
    <w:basedOn w:val="BodyText"/>
    <w:rsid w:val="00CA25B3"/>
    <w:pPr>
      <w:tabs>
        <w:tab w:val="left" w:pos="1021"/>
      </w:tabs>
      <w:spacing w:before="60" w:after="60"/>
      <w:ind w:left="1020" w:hanging="340"/>
    </w:pPr>
  </w:style>
  <w:style w:type="paragraph" w:styleId="List4">
    <w:name w:val="List 4"/>
    <w:basedOn w:val="BodyText"/>
    <w:rsid w:val="00CA25B3"/>
    <w:pPr>
      <w:tabs>
        <w:tab w:val="left" w:pos="1361"/>
      </w:tabs>
      <w:spacing w:before="60" w:after="60"/>
      <w:ind w:left="1361" w:hanging="340"/>
    </w:pPr>
  </w:style>
  <w:style w:type="paragraph" w:styleId="List5">
    <w:name w:val="List 5"/>
    <w:basedOn w:val="BodyText"/>
    <w:rsid w:val="00CA25B3"/>
    <w:pPr>
      <w:tabs>
        <w:tab w:val="left" w:pos="1701"/>
      </w:tabs>
      <w:spacing w:before="60" w:after="60"/>
      <w:ind w:left="1701" w:hanging="340"/>
    </w:pPr>
  </w:style>
  <w:style w:type="paragraph" w:styleId="ListBullet3">
    <w:name w:val="List Bullet 3"/>
    <w:basedOn w:val="List3"/>
    <w:rsid w:val="00CA25B3"/>
    <w:pPr>
      <w:numPr>
        <w:numId w:val="14"/>
      </w:numPr>
      <w:tabs>
        <w:tab w:val="clear" w:pos="1021"/>
      </w:tabs>
      <w:ind w:left="1037" w:hanging="357"/>
    </w:pPr>
  </w:style>
  <w:style w:type="paragraph" w:styleId="ListBullet4">
    <w:name w:val="List Bullet 4"/>
    <w:basedOn w:val="List4"/>
    <w:rsid w:val="00CA25B3"/>
    <w:pPr>
      <w:numPr>
        <w:numId w:val="2"/>
      </w:numPr>
    </w:pPr>
  </w:style>
  <w:style w:type="paragraph" w:styleId="ListBullet5">
    <w:name w:val="List Bullet 5"/>
    <w:basedOn w:val="List5"/>
    <w:rsid w:val="00CA25B3"/>
    <w:pPr>
      <w:numPr>
        <w:numId w:val="3"/>
      </w:numPr>
    </w:pPr>
  </w:style>
  <w:style w:type="paragraph" w:styleId="ListContinue2">
    <w:name w:val="List Continue 2"/>
    <w:basedOn w:val="List2"/>
    <w:rsid w:val="00CA25B3"/>
    <w:pPr>
      <w:ind w:firstLine="0"/>
    </w:pPr>
  </w:style>
  <w:style w:type="paragraph" w:styleId="ListContinue3">
    <w:name w:val="List Continue 3"/>
    <w:basedOn w:val="List3"/>
    <w:rsid w:val="00CA25B3"/>
    <w:pPr>
      <w:ind w:left="1021" w:firstLine="0"/>
    </w:pPr>
  </w:style>
  <w:style w:type="paragraph" w:styleId="ListContinue4">
    <w:name w:val="List Continue 4"/>
    <w:basedOn w:val="List4"/>
    <w:rsid w:val="00CA25B3"/>
    <w:pPr>
      <w:ind w:firstLine="0"/>
    </w:pPr>
  </w:style>
  <w:style w:type="paragraph" w:styleId="ListContinue5">
    <w:name w:val="List Continue 5"/>
    <w:basedOn w:val="List5"/>
    <w:rsid w:val="00CA25B3"/>
    <w:pPr>
      <w:ind w:firstLine="0"/>
    </w:pPr>
  </w:style>
  <w:style w:type="paragraph" w:styleId="ListNumber3">
    <w:name w:val="List Number 3"/>
    <w:basedOn w:val="List3"/>
    <w:rsid w:val="00CA25B3"/>
    <w:pPr>
      <w:numPr>
        <w:numId w:val="4"/>
      </w:numPr>
    </w:pPr>
  </w:style>
  <w:style w:type="paragraph" w:styleId="ListNumber4">
    <w:name w:val="List Number 4"/>
    <w:basedOn w:val="List4"/>
    <w:rsid w:val="00CA25B3"/>
    <w:pPr>
      <w:numPr>
        <w:numId w:val="5"/>
      </w:numPr>
    </w:pPr>
  </w:style>
  <w:style w:type="paragraph" w:styleId="ListNumber5">
    <w:name w:val="List Number 5"/>
    <w:basedOn w:val="List5"/>
    <w:rsid w:val="00CA25B3"/>
    <w:pPr>
      <w:numPr>
        <w:numId w:val="6"/>
      </w:numPr>
    </w:pPr>
  </w:style>
  <w:style w:type="paragraph" w:styleId="BlockText">
    <w:name w:val="Block Text"/>
    <w:basedOn w:val="Normal"/>
    <w:rsid w:val="00CA25B3"/>
    <w:pPr>
      <w:spacing w:after="120"/>
      <w:ind w:left="1440" w:right="1440"/>
    </w:pPr>
  </w:style>
  <w:style w:type="character" w:customStyle="1" w:styleId="Subscript">
    <w:name w:val="Subscript"/>
    <w:basedOn w:val="DefaultParagraphFont"/>
    <w:rsid w:val="00CA25B3"/>
    <w:rPr>
      <w:sz w:val="16"/>
      <w:vertAlign w:val="subscript"/>
    </w:rPr>
  </w:style>
  <w:style w:type="character" w:customStyle="1" w:styleId="Superscript">
    <w:name w:val="Superscript"/>
    <w:basedOn w:val="DefaultParagraphFont"/>
    <w:rsid w:val="00CA25B3"/>
    <w:rPr>
      <w:sz w:val="16"/>
      <w:vertAlign w:val="superscript"/>
    </w:rPr>
  </w:style>
  <w:style w:type="character" w:customStyle="1" w:styleId="Symbols">
    <w:name w:val="Symbols"/>
    <w:basedOn w:val="DefaultParagraphFont"/>
    <w:rsid w:val="00CA25B3"/>
    <w:rPr>
      <w:rFonts w:ascii="Symbol" w:hAnsi="Symbol"/>
    </w:rPr>
  </w:style>
  <w:style w:type="character" w:customStyle="1" w:styleId="MenuOptions">
    <w:name w:val="Menu Options"/>
    <w:basedOn w:val="DefaultParagraphFont"/>
    <w:rsid w:val="00CA25B3"/>
    <w:rPr>
      <w:rFonts w:ascii="Arial Narrow" w:hAnsi="Arial Narrow"/>
      <w:smallCaps/>
    </w:rPr>
  </w:style>
  <w:style w:type="character" w:customStyle="1" w:styleId="Buttons">
    <w:name w:val="Buttons"/>
    <w:basedOn w:val="DefaultParagraphFont"/>
    <w:rsid w:val="00CA25B3"/>
    <w:rPr>
      <w:b/>
    </w:rPr>
  </w:style>
  <w:style w:type="character" w:customStyle="1" w:styleId="Underlined">
    <w:name w:val="Underlined"/>
    <w:basedOn w:val="DefaultParagraphFont"/>
    <w:rsid w:val="00CA25B3"/>
    <w:rPr>
      <w:u w:val="single"/>
    </w:rPr>
  </w:style>
  <w:style w:type="paragraph" w:customStyle="1" w:styleId="TableBodyTextRight">
    <w:name w:val="Table Body Text Right"/>
    <w:basedOn w:val="TableBodyText"/>
    <w:rsid w:val="00CA25B3"/>
    <w:pPr>
      <w:widowControl w:val="0"/>
      <w:autoSpaceDE w:val="0"/>
      <w:autoSpaceDN w:val="0"/>
      <w:adjustRightInd w:val="0"/>
      <w:jc w:val="right"/>
    </w:pPr>
    <w:rPr>
      <w:rFonts w:cs="Arial"/>
      <w:szCs w:val="18"/>
    </w:rPr>
  </w:style>
  <w:style w:type="paragraph" w:customStyle="1" w:styleId="CopyrightText">
    <w:name w:val="Copyright Text"/>
    <w:basedOn w:val="BodyText"/>
    <w:rsid w:val="00CA25B3"/>
    <w:rPr>
      <w:sz w:val="18"/>
    </w:rPr>
  </w:style>
  <w:style w:type="paragraph" w:customStyle="1" w:styleId="BodySmallRight">
    <w:name w:val="Body Small Right"/>
    <w:basedOn w:val="BodyTextRight"/>
    <w:rsid w:val="00CA25B3"/>
    <w:rPr>
      <w:sz w:val="18"/>
      <w:szCs w:val="18"/>
    </w:rPr>
  </w:style>
  <w:style w:type="paragraph" w:customStyle="1" w:styleId="MarginEdition">
    <w:name w:val="Margin Edition"/>
    <w:basedOn w:val="MarginNote"/>
    <w:rsid w:val="00CA25B3"/>
    <w:pPr>
      <w:spacing w:before="0" w:after="0"/>
    </w:pPr>
    <w:rPr>
      <w:rFonts w:ascii="Times New Roman" w:hAnsi="Times New Roman"/>
      <w:color w:val="999999"/>
    </w:rPr>
  </w:style>
  <w:style w:type="paragraph" w:customStyle="1" w:styleId="Spacer">
    <w:name w:val="Spacer"/>
    <w:basedOn w:val="Normal"/>
    <w:rsid w:val="00CA25B3"/>
    <w:rPr>
      <w:sz w:val="2"/>
      <w:szCs w:val="2"/>
    </w:rPr>
  </w:style>
  <w:style w:type="character" w:customStyle="1" w:styleId="Small">
    <w:name w:val="Small"/>
    <w:basedOn w:val="DefaultParagraphFont"/>
    <w:rsid w:val="00CA25B3"/>
    <w:rPr>
      <w:sz w:val="16"/>
    </w:rPr>
  </w:style>
  <w:style w:type="paragraph" w:customStyle="1" w:styleId="WideTable">
    <w:name w:val="Wide Table"/>
    <w:basedOn w:val="Normal"/>
    <w:rsid w:val="00CA25B3"/>
    <w:pPr>
      <w:ind w:left="-1418"/>
    </w:pPr>
    <w:rPr>
      <w:sz w:val="2"/>
      <w:szCs w:val="2"/>
    </w:rPr>
  </w:style>
  <w:style w:type="character" w:styleId="PageNumber">
    <w:name w:val="page number"/>
    <w:basedOn w:val="DefaultParagraphFont"/>
    <w:rsid w:val="00CA25B3"/>
  </w:style>
  <w:style w:type="paragraph" w:styleId="Quote">
    <w:name w:val="Quote"/>
    <w:basedOn w:val="Heading1"/>
    <w:link w:val="QuoteChar"/>
    <w:qFormat/>
    <w:rsid w:val="00CA25B3"/>
    <w:rPr>
      <w:b w:val="0"/>
      <w:sz w:val="72"/>
      <w:szCs w:val="72"/>
      <w:lang w:val="en-NZ"/>
    </w:rPr>
  </w:style>
  <w:style w:type="character" w:customStyle="1" w:styleId="QuoteChar">
    <w:name w:val="Quote Char"/>
    <w:basedOn w:val="DefaultParagraphFont"/>
    <w:link w:val="Quote"/>
    <w:rsid w:val="00CA2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5B3"/>
    <w:pPr>
      <w:pageBreakBefore/>
    </w:pPr>
  </w:style>
  <w:style w:type="paragraph" w:customStyle="1" w:styleId="Border">
    <w:name w:val="Border"/>
    <w:basedOn w:val="Normal"/>
    <w:qFormat/>
    <w:rsid w:val="00CA2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5B3"/>
    <w:rPr>
      <w:b/>
      <w:bCs/>
      <w:i/>
      <w:iCs/>
      <w:color w:val="auto"/>
    </w:rPr>
  </w:style>
  <w:style w:type="paragraph" w:styleId="IntenseQuote">
    <w:name w:val="Intense Quote"/>
    <w:basedOn w:val="Normal"/>
    <w:next w:val="Normal"/>
    <w:link w:val="IntenseQuoteChar"/>
    <w:uiPriority w:val="30"/>
    <w:qFormat/>
    <w:rsid w:val="00CA2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5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25B3"/>
    <w:rPr>
      <w:smallCaps/>
      <w:color w:val="auto"/>
      <w:u w:val="single"/>
    </w:rPr>
  </w:style>
  <w:style w:type="character" w:styleId="IntenseReference">
    <w:name w:val="Intense Reference"/>
    <w:basedOn w:val="DefaultParagraphFont"/>
    <w:uiPriority w:val="32"/>
    <w:qFormat/>
    <w:rsid w:val="00CA25B3"/>
    <w:rPr>
      <w:b/>
      <w:bCs/>
      <w:smallCaps/>
      <w:color w:val="auto"/>
      <w:spacing w:val="5"/>
      <w:u w:val="single"/>
    </w:rPr>
  </w:style>
  <w:style w:type="paragraph" w:customStyle="1" w:styleId="2ColumnHeading">
    <w:name w:val="2Column Heading"/>
    <w:basedOn w:val="BodyText"/>
    <w:qFormat/>
    <w:rsid w:val="00CA25B3"/>
    <w:pPr>
      <w:spacing w:after="60"/>
      <w:ind w:left="-2268"/>
    </w:pPr>
    <w:rPr>
      <w:b/>
    </w:rPr>
  </w:style>
  <w:style w:type="paragraph" w:customStyle="1" w:styleId="Heading1TOC">
    <w:name w:val="Heading1 TOC"/>
    <w:basedOn w:val="Normal"/>
    <w:qFormat/>
    <w:rsid w:val="00CA25B3"/>
    <w:pPr>
      <w:spacing w:before="240" w:after="120"/>
    </w:pPr>
    <w:rPr>
      <w:rFonts w:ascii="Times New Roman" w:hAnsi="Times New Roman"/>
      <w:b/>
      <w:sz w:val="32"/>
    </w:rPr>
  </w:style>
  <w:style w:type="paragraph" w:customStyle="1" w:styleId="Heading2TOC">
    <w:name w:val="Heading2 TOC"/>
    <w:basedOn w:val="Normal"/>
    <w:qFormat/>
    <w:rsid w:val="00CA25B3"/>
    <w:pPr>
      <w:spacing w:before="240" w:after="60"/>
    </w:pPr>
    <w:rPr>
      <w:rFonts w:ascii="Times New Roman" w:hAnsi="Times New Roman"/>
      <w:b/>
      <w:sz w:val="28"/>
    </w:rPr>
  </w:style>
  <w:style w:type="character" w:customStyle="1" w:styleId="Underline">
    <w:name w:val="Underline"/>
    <w:basedOn w:val="DefaultParagraphFont"/>
    <w:qFormat/>
    <w:rsid w:val="00CA25B3"/>
    <w:rPr>
      <w:u w:val="single"/>
    </w:rPr>
  </w:style>
  <w:style w:type="character" w:customStyle="1" w:styleId="BoldandItalics">
    <w:name w:val="Bold and Italics"/>
    <w:qFormat/>
    <w:rsid w:val="00CA25B3"/>
    <w:rPr>
      <w:b/>
      <w:i/>
      <w:u w:val="none"/>
    </w:rPr>
  </w:style>
  <w:style w:type="paragraph" w:styleId="BalloonText">
    <w:name w:val="Balloon Text"/>
    <w:basedOn w:val="Normal"/>
    <w:link w:val="BalloonTextChar"/>
    <w:rsid w:val="00CA25B3"/>
    <w:rPr>
      <w:rFonts w:ascii="Tahoma" w:hAnsi="Tahoma" w:cs="Tahoma"/>
      <w:sz w:val="16"/>
      <w:szCs w:val="16"/>
    </w:rPr>
  </w:style>
  <w:style w:type="character" w:customStyle="1" w:styleId="BalloonTextChar">
    <w:name w:val="Balloon Text Char"/>
    <w:basedOn w:val="DefaultParagraphFont"/>
    <w:link w:val="BalloonText"/>
    <w:rsid w:val="00CA25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25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5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1409</Words>
  <Characters>9133</Characters>
  <Application>Microsoft Office Word</Application>
  <DocSecurity>0</DocSecurity>
  <Lines>323</Lines>
  <Paragraphs>138</Paragraphs>
  <ScaleCrop>false</ScaleCrop>
  <Company>Author-it Software Corporation Ltd.</Company>
  <LinksUpToDate>false</LinksUpToDate>
  <CharactersWithSpaces>10438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AURT203170B Service petrol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