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2F2" w:rsidP="005F72F2">
      <w:pPr>
        <w:pStyle w:val="Title"/>
      </w:pPr>
      <w:r>
        <w:fldChar w:fldCharType="begin"/>
      </w:r>
      <w:r>
        <w:instrText xml:space="preserve"> TITLE   \* MERGEFORMAT </w:instrText>
      </w:r>
      <w:r>
        <w:fldChar w:fldCharType="separate"/>
      </w:r>
      <w:r>
        <w:t>AURR401103A Overhaul two and four cycle outboard engines</w:t>
      </w:r>
      <w:r>
        <w:fldChar w:fldCharType="end"/>
      </w:r>
    </w:p>
    <w:p w:rsidR="005F72F2" w:rsidP="005F72F2">
      <w:pPr>
        <w:pStyle w:val="Version"/>
        <w:sectPr w:rsidSect="002C0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D39" w:rsidP="002C0D39">
      <w:pPr>
        <w:pStyle w:val="SuperHeading"/>
      </w:pPr>
      <w:r w:rsidRPr="002C0D39">
        <w:t>AURR401103A Overhaul two and four cycle outboard engines</w:t>
      </w:r>
    </w:p>
    <w:p w:rsidR="00000000" w:rsidRPr="002C0D39" w:rsidP="002C0D39">
      <w:pPr>
        <w:pStyle w:val="Heading1"/>
      </w:pPr>
      <w:bookmarkStart w:id="1" w:name="O_268498"/>
      <w:bookmarkEnd w:id="1"/>
      <w:r w:rsidRPr="002C0D39">
        <w:t>Modification History</w:t>
      </w:r>
    </w:p>
    <w:p w:rsidR="00000000" w:rsidRPr="002C0D39" w:rsidP="002C0D39">
      <w:pPr>
        <w:pStyle w:val="BodyText"/>
      </w:pPr>
      <w:r w:rsidRPr="002C0D39">
        <w:t>Not Applicable</w:t>
      </w:r>
    </w:p>
    <w:p w:rsidR="00000000" w:rsidRPr="002C0D39" w:rsidP="002C0D39">
      <w:pPr>
        <w:pStyle w:val="AllowPageBreak"/>
      </w:pPr>
    </w:p>
    <w:p w:rsidR="00000000" w:rsidRPr="002C0D39" w:rsidP="002C0D39">
      <w:pPr>
        <w:pStyle w:val="Heading1"/>
      </w:pPr>
      <w:bookmarkStart w:id="2" w:name="O_192629"/>
      <w:bookmarkEnd w:id="2"/>
      <w:r w:rsidRPr="002C0D39">
        <w:t>Unit Descriptor</w:t>
      </w:r>
    </w:p>
    <w:tbl>
      <w:tblPr>
        <w:tblW w:w="0" w:type="auto"/>
        <w:tblLayout w:type="fixed"/>
        <w:tblCellMar>
          <w:left w:w="62" w:type="dxa"/>
          <w:right w:w="62" w:type="dxa"/>
        </w:tblCellMar>
        <w:tblLook w:val="0000"/>
      </w:tblPr>
      <w:tblGrid>
        <w:gridCol w:w="2659"/>
        <w:gridCol w:w="5863"/>
      </w:tblGrid>
      <w:tr w:rsidTr="005F72F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This unit of competency describes the skills and knowledge required to overhaul two and four c</w:t>
            </w:r>
            <w:r w:rsidRPr="002C0D39">
              <w:t>ycle outboard engines and components.</w:t>
            </w:r>
          </w:p>
          <w:p w:rsidR="00000000" w:rsidRPr="002C0D39" w:rsidP="002C0D39">
            <w:pPr>
              <w:pStyle w:val="BodyText"/>
            </w:pPr>
            <w:r w:rsidRPr="002C0D39">
              <w:t>It requires the ability to interpret work requirements, logically dismantle the engine system, overhaul and reassemble the engine and finalise work processes.</w:t>
            </w:r>
          </w:p>
          <w:p w:rsidR="00000000" w:rsidRPr="002C0D39" w:rsidP="002C0D39">
            <w:pPr>
              <w:pStyle w:val="BodyText"/>
            </w:pPr>
            <w:r w:rsidRPr="002C0D39">
              <w:t>No licensing, legislative, regulatory or certification requ</w:t>
            </w:r>
            <w:r w:rsidRPr="002C0D39">
              <w:t>irements apply to this unit at the time of publication.</w:t>
            </w:r>
          </w:p>
        </w:tc>
      </w:tr>
    </w:tbl>
    <w:p w:rsidR="005F72F2" w:rsidP="002C0D39">
      <w:pPr>
        <w:pStyle w:val="BodyText"/>
      </w:pPr>
    </w:p>
    <w:p w:rsidR="005F72F2" w:rsidP="002C0D39">
      <w:pPr>
        <w:pStyle w:val="BodyText"/>
      </w:pPr>
    </w:p>
    <w:p w:rsidR="00000000" w:rsidRPr="002C0D39" w:rsidP="002C0D39">
      <w:pPr>
        <w:pStyle w:val="Heading1"/>
      </w:pPr>
      <w:bookmarkStart w:id="3" w:name="O_192633"/>
      <w:bookmarkEnd w:id="3"/>
      <w:r w:rsidRPr="002C0D39">
        <w:t>Application of the Unit</w:t>
      </w:r>
    </w:p>
    <w:tbl>
      <w:tblPr>
        <w:tblW w:w="0" w:type="auto"/>
        <w:tblLayout w:type="fixed"/>
        <w:tblCellMar>
          <w:left w:w="62" w:type="dxa"/>
          <w:right w:w="62" w:type="dxa"/>
        </w:tblCellMar>
        <w:tblLook w:val="0000"/>
      </w:tblPr>
      <w:tblGrid>
        <w:gridCol w:w="2754"/>
        <w:gridCol w:w="5768"/>
      </w:tblGrid>
      <w:tr w:rsidTr="005F72F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This unit applies to individuals who undertake the overhauling of two and four cycle water cooled outboard engines with significant repair in a marine environment.</w:t>
            </w:r>
          </w:p>
        </w:tc>
      </w:tr>
    </w:tbl>
    <w:p w:rsidR="005F72F2" w:rsidP="002C0D39">
      <w:pPr>
        <w:pStyle w:val="BodyText"/>
      </w:pPr>
    </w:p>
    <w:p w:rsidR="005F72F2" w:rsidP="002C0D39">
      <w:pPr>
        <w:pStyle w:val="BodyText"/>
      </w:pPr>
    </w:p>
    <w:p w:rsidR="00000000" w:rsidRPr="002C0D39" w:rsidP="002C0D39">
      <w:pPr>
        <w:pStyle w:val="Heading1"/>
      </w:pPr>
      <w:bookmarkStart w:id="4" w:name="O_276758"/>
      <w:bookmarkEnd w:id="4"/>
      <w:r w:rsidRPr="002C0D39">
        <w:t>Licensing/Regulatory Information</w:t>
      </w:r>
    </w:p>
    <w:p w:rsidR="00000000" w:rsidRPr="002C0D39" w:rsidP="002C0D39">
      <w:pPr>
        <w:pStyle w:val="BodyText"/>
      </w:pPr>
      <w:r w:rsidRPr="002C0D39">
        <w:t>Refer to Unit Descriptor</w:t>
      </w:r>
    </w:p>
    <w:p w:rsidR="00000000" w:rsidRPr="002C0D39" w:rsidP="002C0D39">
      <w:pPr>
        <w:pStyle w:val="AllowPageBreak"/>
      </w:pPr>
    </w:p>
    <w:p w:rsidR="00000000" w:rsidRPr="002C0D39" w:rsidP="002C0D39">
      <w:pPr>
        <w:pStyle w:val="Heading1"/>
      </w:pPr>
      <w:bookmarkStart w:id="5" w:name="O_192631"/>
      <w:bookmarkEnd w:id="5"/>
      <w:r w:rsidRPr="002C0D39">
        <w:t>Pre-Requisites</w:t>
      </w:r>
    </w:p>
    <w:tbl>
      <w:tblPr>
        <w:tblW w:w="0" w:type="auto"/>
        <w:tblLayout w:type="fixed"/>
        <w:tblCellMar>
          <w:left w:w="62" w:type="dxa"/>
          <w:right w:w="62" w:type="dxa"/>
        </w:tblCellMar>
        <w:tblLook w:val="0000"/>
      </w:tblPr>
      <w:tblGrid>
        <w:gridCol w:w="2775"/>
        <w:gridCol w:w="1295"/>
        <w:gridCol w:w="4452"/>
      </w:tblGrid>
      <w:tr w:rsidTr="005F72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p>
        </w:tc>
      </w:tr>
      <w:tr w:rsidTr="005F72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p>
        </w:tc>
      </w:tr>
      <w:tr w:rsidTr="005F72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p>
        </w:tc>
      </w:tr>
    </w:tbl>
    <w:p w:rsidR="005F72F2" w:rsidP="002C0D39">
      <w:pPr>
        <w:pStyle w:val="BodyText"/>
      </w:pPr>
    </w:p>
    <w:p w:rsidR="005F72F2" w:rsidP="002C0D39">
      <w:pPr>
        <w:pStyle w:val="BodyText"/>
      </w:pPr>
    </w:p>
    <w:p w:rsidR="00000000" w:rsidRPr="002C0D39" w:rsidP="002C0D39">
      <w:pPr>
        <w:pStyle w:val="Heading1"/>
      </w:pPr>
      <w:bookmarkStart w:id="6" w:name="O_192630"/>
      <w:bookmarkEnd w:id="6"/>
      <w:r w:rsidRPr="002C0D39">
        <w:t>Employability Skills Information</w:t>
      </w:r>
    </w:p>
    <w:tbl>
      <w:tblPr>
        <w:tblW w:w="0" w:type="auto"/>
        <w:tblLayout w:type="fixed"/>
        <w:tblCellMar>
          <w:left w:w="62" w:type="dxa"/>
          <w:right w:w="62" w:type="dxa"/>
        </w:tblCellMar>
        <w:tblLook w:val="0000"/>
      </w:tblPr>
      <w:tblGrid>
        <w:gridCol w:w="2802"/>
        <w:gridCol w:w="5720"/>
      </w:tblGrid>
      <w:tr w:rsidTr="005F72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This unit contains employability skills.</w:t>
            </w:r>
          </w:p>
        </w:tc>
      </w:tr>
    </w:tbl>
    <w:p w:rsidR="005F72F2" w:rsidP="002C0D39">
      <w:pPr>
        <w:pStyle w:val="BodyText"/>
      </w:pPr>
    </w:p>
    <w:p w:rsidR="005F72F2" w:rsidP="002C0D39">
      <w:pPr>
        <w:pStyle w:val="BodyText"/>
      </w:pPr>
    </w:p>
    <w:p w:rsidR="00000000" w:rsidRPr="002C0D39" w:rsidP="002C0D39">
      <w:pPr>
        <w:pStyle w:val="Heading1"/>
      </w:pPr>
      <w:bookmarkStart w:id="7" w:name="O_286544"/>
      <w:bookmarkEnd w:id="7"/>
      <w:r w:rsidRPr="002C0D39">
        <w:t>Elements and Performance Criteria Pre-Content</w:t>
      </w:r>
    </w:p>
    <w:tbl>
      <w:tblPr>
        <w:tblW w:w="0" w:type="auto"/>
        <w:tblLayout w:type="fixed"/>
        <w:tblCellMar>
          <w:left w:w="62" w:type="dxa"/>
          <w:right w:w="62" w:type="dxa"/>
        </w:tblCellMar>
        <w:tblLook w:val="0000"/>
      </w:tblPr>
      <w:tblGrid>
        <w:gridCol w:w="2580"/>
        <w:gridCol w:w="5942"/>
      </w:tblGrid>
      <w:tr w:rsidTr="005F72F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Performance criteria describe the performance needed to demonstrate achievement of the element. Assessment of performance is to be consistent with the evidence guide.</w:t>
            </w:r>
          </w:p>
        </w:tc>
      </w:tr>
    </w:tbl>
    <w:p w:rsidR="00000000" w:rsidRPr="002C0D39" w:rsidP="002C0D39">
      <w:pPr>
        <w:pStyle w:val="BodyText"/>
      </w:pPr>
    </w:p>
    <w:p w:rsidR="00000000" w:rsidRPr="002C0D39" w:rsidP="002C0D39">
      <w:pPr>
        <w:pStyle w:val="AllowPageBreak"/>
      </w:pPr>
    </w:p>
    <w:p w:rsidR="00000000" w:rsidRPr="002C0D39" w:rsidP="002C0D39">
      <w:pPr>
        <w:pStyle w:val="Heading1"/>
      </w:pPr>
      <w:bookmarkStart w:id="8" w:name="O_233211"/>
      <w:bookmarkEnd w:id="8"/>
      <w:r w:rsidRPr="002C0D39">
        <w:t>Elem</w:t>
      </w:r>
      <w:r w:rsidRPr="002C0D39">
        <w:t>ents and Performance Criteria</w:t>
      </w:r>
    </w:p>
    <w:tbl>
      <w:tblPr>
        <w:tblW w:w="0" w:type="auto"/>
        <w:tblLayout w:type="fixed"/>
        <w:tblCellMar>
          <w:left w:w="62" w:type="dxa"/>
          <w:right w:w="62" w:type="dxa"/>
        </w:tblCellMar>
        <w:tblLook w:val="0000"/>
      </w:tblPr>
      <w:tblGrid>
        <w:gridCol w:w="2580"/>
        <w:gridCol w:w="5942"/>
      </w:tblGrid>
      <w:tr w:rsidTr="005F72F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PERFORMANCE CRITERIA</w:t>
            </w:r>
          </w:p>
        </w:tc>
      </w:tr>
      <w:tr w:rsidTr="005F72F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List"/>
              <w:rPr>
                <w:lang w:val="en-NZ"/>
              </w:rPr>
            </w:pPr>
            <w:r w:rsidRPr="002C0D39">
              <w:t>1.</w:t>
            </w:r>
            <w:r w:rsidRPr="002C0D39">
              <w:tab/>
              <w:t>Prepare to carry out engine overhaul</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List2"/>
            </w:pPr>
            <w:r w:rsidRPr="002C0D39">
              <w:t>1.1.</w:t>
            </w:r>
            <w:r w:rsidRPr="002C0D39">
              <w:tab/>
              <w:t xml:space="preserve">Confirm nature and scope of work to be carried out </w:t>
            </w:r>
          </w:p>
          <w:p w:rsidR="00000000" w:rsidRPr="002C0D39" w:rsidP="002C0D39">
            <w:pPr>
              <w:pStyle w:val="List2"/>
            </w:pPr>
            <w:r w:rsidRPr="002C0D39">
              <w:t>1.2.</w:t>
            </w:r>
            <w:r w:rsidRPr="002C0D39">
              <w:tab/>
              <w:t>Locate occupational health and safety (OHS) and workpla</w:t>
            </w:r>
            <w:r w:rsidRPr="002C0D39">
              <w:t>ce environmental and sustainable procedures and practices, applicable to the work</w:t>
            </w:r>
          </w:p>
          <w:p w:rsidR="00000000" w:rsidRPr="002C0D39" w:rsidP="002C0D39">
            <w:pPr>
              <w:pStyle w:val="List2"/>
            </w:pPr>
            <w:r w:rsidRPr="002C0D39">
              <w:t>1.3.</w:t>
            </w:r>
            <w:r w:rsidRPr="002C0D39">
              <w:tab/>
              <w:t>Access and interpret overhaul method, workshop manuals and manufacturer information</w:t>
            </w:r>
          </w:p>
          <w:p w:rsidR="00000000" w:rsidRPr="002C0D39" w:rsidP="002C0D39">
            <w:pPr>
              <w:pStyle w:val="List2"/>
            </w:pPr>
            <w:r w:rsidRPr="002C0D39">
              <w:t>1.4.</w:t>
            </w:r>
            <w:r w:rsidRPr="002C0D39">
              <w:tab/>
              <w:t>Check and prepare tools, equipment and materials</w:t>
            </w:r>
          </w:p>
          <w:p w:rsidR="00000000" w:rsidP="002C0D39">
            <w:pPr>
              <w:pStyle w:val="List2"/>
              <w:rPr>
                <w:lang w:val="en-NZ"/>
              </w:rPr>
            </w:pPr>
            <w:r w:rsidRPr="002C0D39">
              <w:t>1.5.</w:t>
            </w:r>
            <w:r w:rsidRPr="002C0D39">
              <w:tab/>
              <w:t>Set up work area</w:t>
            </w:r>
          </w:p>
        </w:tc>
      </w:tr>
      <w:tr w:rsidTr="005F72F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List"/>
              <w:rPr>
                <w:lang w:val="en-NZ"/>
              </w:rPr>
            </w:pPr>
            <w:r w:rsidRPr="002C0D39">
              <w:t>2.</w:t>
            </w:r>
            <w:r w:rsidRPr="002C0D39">
              <w:tab/>
              <w:t>Disma</w:t>
            </w:r>
            <w:r w:rsidRPr="002C0D39">
              <w:t>ntle engine and components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List2"/>
            </w:pPr>
            <w:r w:rsidRPr="002C0D39">
              <w:t>2.1.</w:t>
            </w:r>
            <w:r w:rsidRPr="002C0D39">
              <w:tab/>
              <w:t>Dismantle engine and components in a logical sequence without causing damage</w:t>
            </w:r>
          </w:p>
          <w:p w:rsidR="00000000" w:rsidRPr="002C0D39" w:rsidP="002C0D39">
            <w:pPr>
              <w:pStyle w:val="List2"/>
            </w:pPr>
            <w:r w:rsidRPr="002C0D39">
              <w:t>2.2.</w:t>
            </w:r>
            <w:r w:rsidRPr="002C0D39">
              <w:tab/>
              <w:t>Clean engine and arrange components ready for inspection</w:t>
            </w:r>
          </w:p>
          <w:p w:rsidR="00000000" w:rsidRPr="002C0D39" w:rsidP="002C0D39">
            <w:pPr>
              <w:pStyle w:val="List2"/>
            </w:pPr>
            <w:r w:rsidRPr="002C0D39">
              <w:t>2.3.</w:t>
            </w:r>
            <w:r w:rsidRPr="002C0D39">
              <w:tab/>
              <w:t xml:space="preserve">Measure and compare components against supplier specifications and tolerances </w:t>
            </w:r>
          </w:p>
          <w:p w:rsidR="00000000" w:rsidRPr="002C0D39" w:rsidP="002C0D39">
            <w:pPr>
              <w:pStyle w:val="List2"/>
            </w:pPr>
            <w:r w:rsidRPr="002C0D39">
              <w:t>2.4.</w:t>
            </w:r>
            <w:r w:rsidRPr="002C0D39">
              <w:tab/>
              <w:t>Decide serviceability and repair method of each component in accordance with OHS, environmental and industry regulations and guidelines, and enterprise procedures</w:t>
            </w:r>
          </w:p>
          <w:p w:rsidR="00000000" w:rsidRPr="002C0D39" w:rsidP="002C0D39">
            <w:pPr>
              <w:pStyle w:val="List2"/>
            </w:pPr>
            <w:r w:rsidRPr="002C0D39">
              <w:t>2.5.</w:t>
            </w:r>
            <w:r w:rsidRPr="002C0D39">
              <w:tab/>
              <w:t>Source replacement parts as required</w:t>
            </w:r>
          </w:p>
          <w:p w:rsidR="00000000" w:rsidP="002C0D39">
            <w:pPr>
              <w:pStyle w:val="List2"/>
              <w:rPr>
                <w:lang w:val="en-NZ"/>
              </w:rPr>
            </w:pPr>
            <w:r w:rsidRPr="002C0D39">
              <w:t>2.6.</w:t>
            </w:r>
            <w:r w:rsidRPr="002C0D39">
              <w:tab/>
              <w:t>Determine and arrange outsourcing of thir</w:t>
            </w:r>
            <w:r w:rsidRPr="002C0D39">
              <w:t>d-party repair</w:t>
            </w:r>
          </w:p>
        </w:tc>
      </w:tr>
      <w:tr w:rsidTr="005F72F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List"/>
              <w:rPr>
                <w:lang w:val="en-NZ"/>
              </w:rPr>
            </w:pPr>
            <w:r w:rsidRPr="002C0D39">
              <w:t>3.</w:t>
            </w:r>
            <w:r w:rsidRPr="002C0D39">
              <w:tab/>
              <w:t>Overhaul and assemble engine and components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List2"/>
            </w:pPr>
            <w:r w:rsidRPr="002C0D39">
              <w:t>3.1.</w:t>
            </w:r>
            <w:r w:rsidRPr="002C0D39">
              <w:tab/>
              <w:t>Perform overhaul operations in accordance with workplace procedures and manufacturer and component supplier specifications and tolerances</w:t>
            </w:r>
          </w:p>
          <w:p w:rsidR="00000000" w:rsidRPr="002C0D39" w:rsidP="002C0D39">
            <w:pPr>
              <w:pStyle w:val="List2"/>
            </w:pPr>
            <w:r w:rsidRPr="002C0D39">
              <w:t>3.2.</w:t>
            </w:r>
            <w:r w:rsidRPr="002C0D39">
              <w:tab/>
              <w:t>Re-assemble engine following manufacturer and</w:t>
            </w:r>
            <w:r w:rsidRPr="002C0D39">
              <w:t xml:space="preserve"> component supplier procedures</w:t>
            </w:r>
          </w:p>
          <w:p w:rsidR="00000000" w:rsidRPr="002C0D39" w:rsidP="002C0D39">
            <w:pPr>
              <w:pStyle w:val="List2"/>
            </w:pPr>
            <w:r w:rsidRPr="002C0D39">
              <w:t>3.3.</w:t>
            </w:r>
            <w:r w:rsidRPr="002C0D39">
              <w:tab/>
              <w:t>Measure running clearances against component manufacturer and supplier specifications</w:t>
            </w:r>
          </w:p>
          <w:p w:rsidR="00000000" w:rsidRPr="002C0D39" w:rsidP="002C0D39">
            <w:pPr>
              <w:pStyle w:val="List2"/>
            </w:pPr>
            <w:r w:rsidRPr="002C0D39">
              <w:t>3.4.</w:t>
            </w:r>
            <w:r w:rsidRPr="002C0D39">
              <w:tab/>
              <w:t>Make the necessary adjustments</w:t>
            </w:r>
          </w:p>
          <w:p w:rsidR="00000000" w:rsidRPr="002C0D39" w:rsidP="002C0D39">
            <w:pPr>
              <w:pStyle w:val="List2"/>
            </w:pPr>
            <w:r w:rsidRPr="002C0D39">
              <w:t>3.5.</w:t>
            </w:r>
            <w:r w:rsidRPr="002C0D39">
              <w:tab/>
              <w:t>Apply appropriate lubricants to engine</w:t>
            </w:r>
          </w:p>
          <w:p w:rsidR="00000000" w:rsidP="002C0D39">
            <w:pPr>
              <w:pStyle w:val="List2"/>
              <w:rPr>
                <w:lang w:val="en-NZ"/>
              </w:rPr>
            </w:pPr>
            <w:r w:rsidRPr="002C0D39">
              <w:t>3.6.</w:t>
            </w:r>
            <w:r w:rsidRPr="002C0D39">
              <w:tab/>
              <w:t>Complete assembly of engine within established in</w:t>
            </w:r>
            <w:r w:rsidRPr="002C0D39">
              <w:t>dustry guidelines and timeframes and without causing damage to system or components</w:t>
            </w:r>
          </w:p>
        </w:tc>
      </w:tr>
      <w:tr w:rsidTr="005F72F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List"/>
              <w:rPr>
                <w:lang w:val="en-NZ"/>
              </w:rPr>
            </w:pPr>
            <w:r w:rsidRPr="002C0D39">
              <w:t>4.</w:t>
            </w:r>
            <w:r w:rsidRPr="002C0D39">
              <w:tab/>
              <w:t>Undertake engine pre-start check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List2"/>
            </w:pPr>
            <w:r w:rsidRPr="002C0D39">
              <w:t>4.1.</w:t>
            </w:r>
            <w:r w:rsidRPr="002C0D39">
              <w:tab/>
              <w:t>Mount engine securely in preparation for starting</w:t>
            </w:r>
          </w:p>
          <w:p w:rsidR="00000000" w:rsidRPr="002C0D39" w:rsidP="002C0D39">
            <w:pPr>
              <w:pStyle w:val="List2"/>
            </w:pPr>
            <w:r w:rsidRPr="002C0D39">
              <w:t>4.2.</w:t>
            </w:r>
            <w:r w:rsidRPr="002C0D39">
              <w:tab/>
              <w:t xml:space="preserve">Conduct pre-start checks, make required adjustments and re-test </w:t>
            </w:r>
          </w:p>
          <w:p w:rsidR="00000000" w:rsidRPr="002C0D39" w:rsidP="002C0D39">
            <w:pPr>
              <w:pStyle w:val="List2"/>
            </w:pPr>
            <w:r w:rsidRPr="002C0D39">
              <w:t>4.3.</w:t>
            </w:r>
            <w:r w:rsidRPr="002C0D39">
              <w:tab/>
              <w:t xml:space="preserve">Seal </w:t>
            </w:r>
            <w:r w:rsidRPr="002C0D39">
              <w:t>engine openings against ingress of foreign matter</w:t>
            </w:r>
          </w:p>
          <w:p w:rsidR="00000000" w:rsidRPr="002C0D39" w:rsidP="002C0D39">
            <w:pPr>
              <w:pStyle w:val="List2"/>
            </w:pPr>
            <w:r w:rsidRPr="002C0D39">
              <w:t>4.4.</w:t>
            </w:r>
            <w:r w:rsidRPr="002C0D39">
              <w:tab/>
              <w:t xml:space="preserve">Make final inspection to ensure protective features </w:t>
            </w:r>
            <w:r w:rsidRPr="002C0D39">
              <w:t>are in place and according to workplace requirements</w:t>
            </w:r>
          </w:p>
          <w:p w:rsidR="00000000" w:rsidP="002C0D39">
            <w:pPr>
              <w:pStyle w:val="List2"/>
              <w:rPr>
                <w:lang w:val="en-NZ"/>
              </w:rPr>
            </w:pPr>
            <w:r w:rsidRPr="002C0D39">
              <w:t>4.5.</w:t>
            </w:r>
            <w:r w:rsidRPr="002C0D39">
              <w:tab/>
              <w:t>Determine the need for water testing</w:t>
            </w:r>
          </w:p>
        </w:tc>
      </w:tr>
      <w:tr w:rsidTr="005F72F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List"/>
              <w:rPr>
                <w:lang w:val="en-NZ"/>
              </w:rPr>
            </w:pPr>
            <w:r w:rsidRPr="002C0D39">
              <w:t>5.</w:t>
            </w:r>
            <w:r w:rsidRPr="002C0D39">
              <w:tab/>
              <w:t>Clean up work area and finalise 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List2"/>
            </w:pPr>
            <w:r w:rsidRPr="002C0D39">
              <w:t>5.1.</w:t>
            </w:r>
            <w:r w:rsidRPr="002C0D39">
              <w:tab/>
            </w:r>
            <w:r w:rsidRPr="002C0D39">
              <w:t xml:space="preserve">Clean and store engine according to workplace requirements </w:t>
            </w:r>
          </w:p>
          <w:p w:rsidR="00000000" w:rsidRPr="002C0D39" w:rsidP="002C0D39">
            <w:pPr>
              <w:pStyle w:val="List2"/>
            </w:pPr>
            <w:r w:rsidRPr="002C0D39">
              <w:t>5.2.</w:t>
            </w:r>
            <w:r w:rsidRPr="002C0D39">
              <w:tab/>
              <w:t xml:space="preserve">Clean and inspect equipment and tooling according to workplace requirements </w:t>
            </w:r>
          </w:p>
          <w:p w:rsidR="00000000" w:rsidRPr="002C0D39" w:rsidP="002C0D39">
            <w:pPr>
              <w:pStyle w:val="List2"/>
            </w:pPr>
            <w:r w:rsidRPr="002C0D39">
              <w:t>5.3.</w:t>
            </w:r>
            <w:r w:rsidRPr="002C0D39">
              <w:tab/>
              <w:t>Tag unserviceable equipment and faults identified in accordance with workplace requirements</w:t>
            </w:r>
          </w:p>
          <w:p w:rsidR="00000000" w:rsidRPr="002C0D39" w:rsidP="002C0D39">
            <w:pPr>
              <w:pStyle w:val="List2"/>
            </w:pPr>
            <w:r w:rsidRPr="002C0D39">
              <w:t>5.4.</w:t>
            </w:r>
            <w:r w:rsidRPr="002C0D39">
              <w:tab/>
              <w:t>Finalise and</w:t>
            </w:r>
            <w:r w:rsidRPr="002C0D39">
              <w:t xml:space="preserve"> process work completion documentation, update customer and warranty information and give to appropriate persons as required</w:t>
            </w:r>
          </w:p>
          <w:p w:rsidR="00000000" w:rsidRPr="002C0D39" w:rsidP="002C0D39">
            <w:pPr>
              <w:pStyle w:val="List2"/>
            </w:pPr>
            <w:r w:rsidRPr="002C0D39">
              <w:t>5.5.</w:t>
            </w:r>
            <w:r w:rsidRPr="002C0D39">
              <w:tab/>
              <w:t>Clean work area, dispose of waste and scrap, and store tools and equipment in accordance with workplace procedures</w:t>
            </w:r>
          </w:p>
        </w:tc>
      </w:tr>
    </w:tbl>
    <w:p w:rsidR="005F72F2" w:rsidP="002C0D39">
      <w:pPr>
        <w:pStyle w:val="BodyText"/>
      </w:pPr>
    </w:p>
    <w:p w:rsidR="005F72F2" w:rsidP="002C0D39">
      <w:pPr>
        <w:pStyle w:val="BodyText"/>
      </w:pPr>
    </w:p>
    <w:p w:rsidR="00000000" w:rsidRPr="002C0D39" w:rsidP="002C0D39">
      <w:pPr>
        <w:pStyle w:val="Heading1"/>
      </w:pPr>
      <w:bookmarkStart w:id="9" w:name="O_257161"/>
      <w:bookmarkEnd w:id="9"/>
      <w:r w:rsidRPr="002C0D39">
        <w:t>Required Skills and Knowledge</w:t>
      </w:r>
    </w:p>
    <w:tbl>
      <w:tblPr>
        <w:tblW w:w="0" w:type="auto"/>
        <w:tblLayout w:type="fixed"/>
        <w:tblCellMar>
          <w:left w:w="62" w:type="dxa"/>
          <w:right w:w="62" w:type="dxa"/>
        </w:tblCellMar>
        <w:tblLook w:val="0000"/>
      </w:tblPr>
      <w:tblGrid>
        <w:gridCol w:w="8522"/>
      </w:tblGrid>
      <w:tr w:rsidTr="005F72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REQUIRED SKILLS AND KNOWLEDGE</w:t>
            </w:r>
          </w:p>
        </w:tc>
      </w:tr>
      <w:tr w:rsidTr="005F72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t>This section describes the skills and knowledge required for this unit.</w:t>
            </w:r>
          </w:p>
        </w:tc>
      </w:tr>
      <w:tr w:rsidTr="005F7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Required skills</w:t>
            </w:r>
          </w:p>
        </w:tc>
      </w:tr>
      <w:tr w:rsidTr="005F7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Required skills include:</w:t>
            </w:r>
          </w:p>
          <w:p w:rsidR="00000000" w:rsidRPr="002C0D39" w:rsidP="002C0D39">
            <w:pPr>
              <w:pStyle w:val="ListBullet"/>
            </w:pPr>
            <w:r w:rsidRPr="002C0D39">
              <w:t>technical skills to the level required to use workplace technology related to the overhaul of two and four cycle engines and components, including use of specialist tooling, measuring equipment, use of communication devices and workplace technology to reco</w:t>
            </w:r>
            <w:r w:rsidRPr="002C0D39">
              <w:t xml:space="preserve">rd results of repair work </w:t>
            </w:r>
          </w:p>
          <w:p w:rsidR="00000000" w:rsidRPr="002C0D39" w:rsidP="002C0D39">
            <w:pPr>
              <w:pStyle w:val="ListBullet"/>
            </w:pPr>
            <w:r w:rsidRPr="002C0D39">
              <w:t xml:space="preserve">communication skills to the level required to confirm work requirements and specifications, to communicate effectively regarding work requirements with supervisor, other workers and customers, to relate to people from a range of </w:t>
            </w:r>
            <w:r w:rsidRPr="002C0D39">
              <w:t xml:space="preserve">social, cultural and ethnic backgrounds and of varying physical and mental abilities, and to report work outcomes and problems </w:t>
            </w:r>
          </w:p>
          <w:p w:rsidR="00000000" w:rsidRPr="002C0D39" w:rsidP="002C0D39">
            <w:pPr>
              <w:pStyle w:val="ListBullet"/>
            </w:pPr>
            <w:r w:rsidRPr="002C0D39">
              <w:t>literacy skills to the level required to understand information related to work orders, including common industry terminology, p</w:t>
            </w:r>
            <w:r w:rsidRPr="002C0D39">
              <w:t>lans and safety procedures, to interpret technical information and specifications and to prepare reports</w:t>
            </w:r>
          </w:p>
          <w:p w:rsidR="00000000" w:rsidRPr="002C0D39" w:rsidP="002C0D39">
            <w:pPr>
              <w:pStyle w:val="ListBullet"/>
            </w:pPr>
            <w:r w:rsidRPr="002C0D39">
              <w:t xml:space="preserve">numeracy skills to the level required to correctly calculate time, assess tolerances, apply accurate measurements, calculate material requirements and </w:t>
            </w:r>
            <w:r w:rsidRPr="002C0D39">
              <w:t>establish quality checks</w:t>
            </w:r>
          </w:p>
          <w:p w:rsidR="00000000" w:rsidRPr="002C0D39" w:rsidP="002C0D39">
            <w:pPr>
              <w:pStyle w:val="ListBullet"/>
            </w:pPr>
            <w:r w:rsidRPr="002C0D39">
              <w:t xml:space="preserve">problem-solving skills to the level required to identify technical and procedural </w:t>
            </w:r>
            <w:r w:rsidRPr="002C0D39">
              <w:t>problems to avoid planning and scheduling problems and time and material wastage</w:t>
            </w:r>
          </w:p>
          <w:p w:rsidR="00000000" w:rsidRPr="002C0D39" w:rsidP="002C0D39">
            <w:pPr>
              <w:pStyle w:val="ListBullet"/>
            </w:pPr>
            <w:r w:rsidRPr="002C0D39">
              <w:t>team skills to the level required to work effectively and cooperativ</w:t>
            </w:r>
            <w:r w:rsidRPr="002C0D39">
              <w:t>ely with others to optimise workflow and productivity</w:t>
            </w:r>
          </w:p>
          <w:p w:rsidR="00000000" w:rsidP="002C0D39">
            <w:pPr>
              <w:pStyle w:val="ListBullet"/>
              <w:rPr>
                <w:lang w:val="en-NZ"/>
              </w:rPr>
            </w:pPr>
            <w:r w:rsidRPr="002C0D39">
              <w:t>analytical skills to the level required to analyse technical information and issues related to the overhaul of two and four cycle engines and components</w:t>
            </w:r>
          </w:p>
        </w:tc>
      </w:tr>
      <w:tr w:rsidTr="005F7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Required knowledge</w:t>
            </w:r>
          </w:p>
        </w:tc>
      </w:tr>
      <w:tr w:rsidTr="005F7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Required knowledge includes:</w:t>
            </w:r>
          </w:p>
          <w:p w:rsidR="00000000" w:rsidRPr="002C0D39" w:rsidP="002C0D39">
            <w:pPr>
              <w:pStyle w:val="ListBullet"/>
            </w:pPr>
            <w:r w:rsidRPr="002C0D39">
              <w:t>operating principles, construction and types of two and four cycle engines and components</w:t>
            </w:r>
          </w:p>
          <w:p w:rsidR="00000000" w:rsidRPr="002C0D39" w:rsidP="002C0D39">
            <w:pPr>
              <w:pStyle w:val="ListBullet"/>
            </w:pPr>
            <w:r w:rsidRPr="002C0D39">
              <w:t>engine overhaul procedures and methodologies</w:t>
            </w:r>
          </w:p>
          <w:p w:rsidR="00000000" w:rsidRPr="002C0D39" w:rsidP="002C0D39">
            <w:pPr>
              <w:pStyle w:val="ListBullet"/>
            </w:pPr>
            <w:r w:rsidRPr="002C0D39">
              <w:t>component evaluation methods</w:t>
            </w:r>
          </w:p>
          <w:p w:rsidR="00000000" w:rsidRPr="002C0D39" w:rsidP="002C0D39">
            <w:pPr>
              <w:pStyle w:val="ListBullet"/>
            </w:pPr>
            <w:r w:rsidRPr="002C0D39">
              <w:t>dismantling, assembling and adjustment methods</w:t>
            </w:r>
          </w:p>
          <w:p w:rsidR="00000000" w:rsidRPr="002C0D39" w:rsidP="002C0D39">
            <w:pPr>
              <w:pStyle w:val="ListBullet"/>
            </w:pPr>
            <w:r w:rsidRPr="002C0D39">
              <w:t>measuring, testing and adjustment procedures</w:t>
            </w:r>
          </w:p>
          <w:p w:rsidR="00000000" w:rsidRPr="002C0D39" w:rsidP="002C0D39">
            <w:pPr>
              <w:pStyle w:val="ListBullet"/>
            </w:pPr>
            <w:r w:rsidRPr="002C0D39">
              <w:t>types of lubricants and application methods</w:t>
            </w:r>
          </w:p>
          <w:p w:rsidR="00000000" w:rsidRPr="002C0D39" w:rsidP="002C0D39">
            <w:pPr>
              <w:pStyle w:val="ListBullet"/>
            </w:pPr>
            <w:r w:rsidRPr="002C0D39">
              <w:t>manufacturer and component supplier specifications and tolerances, including workshop manuals and repair guides</w:t>
            </w:r>
          </w:p>
          <w:p w:rsidR="00000000" w:rsidRPr="002C0D39" w:rsidP="002C0D39">
            <w:pPr>
              <w:pStyle w:val="ListBullet"/>
            </w:pPr>
            <w:r w:rsidRPr="002C0D39">
              <w:t>applicable commonwealth, state or territory legislation</w:t>
            </w:r>
            <w:r w:rsidRPr="002C0D39">
              <w:t>, regulations, standards and codes of practice, including OHS, personal safety and environment, relevant to the overhaul of two and four cycle engines and components</w:t>
            </w:r>
          </w:p>
          <w:p w:rsidR="00000000" w:rsidRPr="002C0D39" w:rsidP="002C0D39">
            <w:pPr>
              <w:pStyle w:val="ListBullet"/>
            </w:pPr>
            <w:r w:rsidRPr="002C0D39">
              <w:t>organisational policies and procedures, including quality requirements, reporting and reco</w:t>
            </w:r>
            <w:r w:rsidRPr="002C0D39">
              <w:t xml:space="preserve">rding procedures, related to repairing engines and components, </w:t>
            </w:r>
          </w:p>
          <w:p w:rsidR="00000000" w:rsidRPr="002C0D39" w:rsidP="002C0D39">
            <w:pPr>
              <w:pStyle w:val="ListBullet"/>
            </w:pPr>
            <w:r w:rsidRPr="002C0D39">
              <w:t>OHS regulations and requirements, equipment, and material and personal safety requirements, related to the overhaul of two and four cycle engines and components</w:t>
            </w:r>
          </w:p>
        </w:tc>
      </w:tr>
    </w:tbl>
    <w:p w:rsidR="005F72F2" w:rsidP="002C0D39">
      <w:pPr>
        <w:pStyle w:val="BodyText"/>
      </w:pPr>
    </w:p>
    <w:p w:rsidR="005F72F2" w:rsidP="002C0D39">
      <w:pPr>
        <w:pStyle w:val="BodyText"/>
      </w:pPr>
    </w:p>
    <w:p w:rsidR="00000000" w:rsidRPr="002C0D39" w:rsidP="002C0D39">
      <w:pPr>
        <w:pStyle w:val="AllowPageBreak"/>
      </w:pPr>
    </w:p>
    <w:p w:rsidR="00000000" w:rsidRPr="002C0D39" w:rsidP="002C0D39">
      <w:pPr>
        <w:pStyle w:val="Heading1"/>
      </w:pPr>
      <w:bookmarkStart w:id="10" w:name="O_241195"/>
      <w:bookmarkEnd w:id="10"/>
      <w:r w:rsidRPr="002C0D39">
        <w:t>Evidence Guide</w:t>
      </w:r>
    </w:p>
    <w:tbl>
      <w:tblPr>
        <w:tblW w:w="9570" w:type="dxa"/>
        <w:tblLayout w:type="fixed"/>
        <w:tblCellMar>
          <w:left w:w="62" w:type="dxa"/>
          <w:right w:w="62" w:type="dxa"/>
        </w:tblCellMar>
        <w:tblLook w:val="0000"/>
      </w:tblPr>
      <w:tblGrid>
        <w:gridCol w:w="3908"/>
        <w:gridCol w:w="5662"/>
      </w:tblGrid>
      <w:tr w:rsidTr="005F72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EVIDENCE GUIDE</w:t>
            </w:r>
          </w:p>
        </w:tc>
      </w:tr>
      <w:tr w:rsidTr="005F72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t>The evidence guide provides advice on assessment and must be read in conjunction with the performance criteria, required skills and knowledge, range statement and the Assessment Guidelines for the Training Package.</w:t>
            </w:r>
          </w:p>
        </w:tc>
      </w:tr>
      <w:tr w:rsidTr="005F72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p>
        </w:tc>
      </w:tr>
      <w:tr w:rsidTr="005F72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Assessors must be satisfied that the candidate can competently and consistently:</w:t>
            </w:r>
          </w:p>
          <w:p w:rsidR="00000000" w:rsidRPr="002C0D39" w:rsidP="002C0D39">
            <w:pPr>
              <w:pStyle w:val="ListBullet"/>
            </w:pPr>
            <w:r w:rsidRPr="002C0D39">
              <w:t>observe safety procedures and requirements</w:t>
            </w:r>
          </w:p>
          <w:p w:rsidR="00000000" w:rsidRPr="002C0D39" w:rsidP="002C0D39">
            <w:pPr>
              <w:pStyle w:val="ListBullet"/>
            </w:pPr>
            <w:r w:rsidRPr="002C0D39">
              <w:t>communicate effectively with others involved in or affected by the work</w:t>
            </w:r>
          </w:p>
          <w:p w:rsidR="00000000" w:rsidRPr="002C0D39" w:rsidP="002C0D39">
            <w:pPr>
              <w:pStyle w:val="ListBullet"/>
            </w:pPr>
            <w:r w:rsidRPr="002C0D39">
              <w:t>select methods and techniques which are appropriate to overhauling marine engines and components</w:t>
            </w:r>
          </w:p>
          <w:p w:rsidR="00000000" w:rsidRPr="002C0D39" w:rsidP="002C0D39">
            <w:pPr>
              <w:pStyle w:val="ListBullet"/>
            </w:pPr>
            <w:r w:rsidRPr="002C0D39">
              <w:t xml:space="preserve">complete preparatory activity in a systematic manner  </w:t>
            </w:r>
          </w:p>
          <w:p w:rsidR="00000000" w:rsidRPr="002C0D39" w:rsidP="002C0D39">
            <w:pPr>
              <w:pStyle w:val="ListBullet"/>
            </w:pPr>
            <w:r w:rsidRPr="002C0D39">
              <w:t>overhaul a range of two and four cycle outboard engines to industry and manufacturer specifications  and within workplace timeframes</w:t>
            </w:r>
          </w:p>
          <w:p w:rsidR="00000000" w:rsidRPr="002C0D39" w:rsidP="002C0D39">
            <w:pPr>
              <w:pStyle w:val="ListBullet"/>
            </w:pPr>
            <w:r w:rsidRPr="002C0D39">
              <w:t>test prior to placing in service</w:t>
            </w:r>
          </w:p>
          <w:p w:rsidR="00000000" w:rsidP="002C0D39">
            <w:pPr>
              <w:pStyle w:val="ListBullet"/>
              <w:rPr>
                <w:lang w:val="en-NZ"/>
              </w:rPr>
            </w:pPr>
            <w:r w:rsidRPr="002C0D39">
              <w:t>complete workplace records as required by the workplace.</w:t>
            </w:r>
          </w:p>
        </w:tc>
      </w:tr>
      <w:tr w:rsidTr="005F72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Context of</w:t>
            </w:r>
            <w:r w:rsidRPr="002C0D39">
              <w:t xml:space="preserve">, </w:t>
            </w:r>
            <w:r w:rsidRPr="002C0D39">
              <w:rPr>
                <w:rStyle w:val="SpecialBold"/>
              </w:rPr>
              <w:t>and specific resourc</w:t>
            </w:r>
            <w:r w:rsidRPr="002C0D39">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ListBullet"/>
            </w:pPr>
            <w:r w:rsidRPr="002C0D39">
              <w:t>The application of competency is to be assessed in the workplace or a simulated environment that reflects as far as possible the actual working environment.</w:t>
            </w:r>
          </w:p>
          <w:p w:rsidR="00000000" w:rsidRPr="002C0D39" w:rsidP="002C0D39">
            <w:pPr>
              <w:pStyle w:val="ListBullet"/>
            </w:pPr>
            <w:r w:rsidRPr="002C0D39">
              <w:t>Assessment is to occur using standard and authorised work practices, safety requ</w:t>
            </w:r>
            <w:r w:rsidRPr="002C0D39">
              <w:t>irements and environmental constraints.</w:t>
            </w:r>
          </w:p>
          <w:p w:rsidR="00000000" w:rsidRPr="002C0D39" w:rsidP="002C0D39">
            <w:pPr>
              <w:pStyle w:val="ListBullet"/>
            </w:pPr>
            <w:r w:rsidRPr="002C0D39">
              <w:t>Assessment is to comply with relevant regulatory requirements, including specified Australian standards.</w:t>
            </w:r>
          </w:p>
          <w:p w:rsidR="00000000" w:rsidRPr="002C0D39" w:rsidP="002C0D39">
            <w:pPr>
              <w:pStyle w:val="ListBullet"/>
            </w:pPr>
            <w:r w:rsidRPr="002C0D39">
              <w:t>Where applicable, reasonable adjustment must be made to work environments and training situations to accommodat</w:t>
            </w:r>
            <w:r w:rsidRPr="002C0D39">
              <w:t>e ethnicity, age, gender, demographics and disability.</w:t>
            </w:r>
          </w:p>
          <w:p w:rsidR="00000000" w:rsidRPr="002C0D39" w:rsidP="002C0D39">
            <w:pPr>
              <w:pStyle w:val="ListBullet"/>
            </w:pPr>
            <w:r w:rsidRPr="002C0D39">
              <w:t xml:space="preserve">The following resources should be made available: </w:t>
            </w:r>
          </w:p>
          <w:p w:rsidR="00000000" w:rsidRPr="002C0D39" w:rsidP="002C0D39">
            <w:pPr>
              <w:pStyle w:val="ListBullet2"/>
            </w:pPr>
            <w:r w:rsidRPr="002C0D39">
              <w:t xml:space="preserve">appropriate worksite </w:t>
            </w:r>
          </w:p>
          <w:p w:rsidR="00000000" w:rsidRPr="002C0D39" w:rsidP="002C0D39">
            <w:pPr>
              <w:pStyle w:val="ListBullet2"/>
            </w:pPr>
            <w:r w:rsidRPr="002C0D39">
              <w:t>range of two and four cycle outboard engines</w:t>
            </w:r>
          </w:p>
          <w:p w:rsidR="00000000" w:rsidRPr="002C0D39" w:rsidP="002C0D39">
            <w:pPr>
              <w:pStyle w:val="ListBullet2"/>
            </w:pPr>
            <w:r w:rsidRPr="002C0D39">
              <w:t>work instructions</w:t>
            </w:r>
          </w:p>
          <w:p w:rsidR="00000000" w:rsidRPr="002C0D39" w:rsidP="002C0D39">
            <w:pPr>
              <w:pStyle w:val="ListBullet2"/>
            </w:pPr>
            <w:r w:rsidRPr="002C0D39">
              <w:t>equipment, hand and power tooling appropriate to repairing marine engines</w:t>
            </w:r>
          </w:p>
          <w:p w:rsidR="00000000" w:rsidP="002C0D39">
            <w:pPr>
              <w:pStyle w:val="ListBullet2"/>
              <w:rPr>
                <w:lang w:val="en-NZ"/>
              </w:rPr>
            </w:pPr>
            <w:r w:rsidRPr="002C0D39">
              <w:t>relevant information, including manufacturer specifications .</w:t>
            </w:r>
          </w:p>
        </w:tc>
      </w:tr>
      <w:tr w:rsidTr="005F72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ListBullet"/>
            </w:pPr>
            <w:r w:rsidRPr="002C0D39">
              <w:t>Assessment must satisfy the endorsed Assessment Guidelines of this Training Package.</w:t>
            </w:r>
          </w:p>
          <w:p w:rsidR="00000000" w:rsidRPr="002C0D39" w:rsidP="002C0D39">
            <w:pPr>
              <w:pStyle w:val="ListBullet"/>
            </w:pPr>
            <w:r w:rsidRPr="002C0D39">
              <w:t>Assessment methods must confirm consistency and accuracy of performance (over time and in a range of workplace relevant contexts) together with application of Required Skills and Knowledge.</w:t>
            </w:r>
          </w:p>
          <w:p w:rsidR="00000000" w:rsidRPr="002C0D39" w:rsidP="002C0D39">
            <w:pPr>
              <w:pStyle w:val="ListBullet"/>
            </w:pPr>
            <w:r w:rsidRPr="002C0D39">
              <w:t>Assessment methods must be by direct observation of tasks and incl</w:t>
            </w:r>
            <w:r w:rsidRPr="002C0D39">
              <w:t>ude questioning on Required Skills and Knowledge to ensure its correct interpretation and application.</w:t>
            </w:r>
          </w:p>
          <w:p w:rsidR="00000000" w:rsidRPr="002C0D39" w:rsidP="002C0D39">
            <w:pPr>
              <w:pStyle w:val="ListBullet"/>
            </w:pPr>
            <w:r w:rsidRPr="002C0D39">
              <w:t>Assessment may be applied under project-related conditions (real or simulated) and require evidence of process.</w:t>
            </w:r>
          </w:p>
          <w:p w:rsidR="00000000" w:rsidRPr="002C0D39" w:rsidP="002C0D39">
            <w:pPr>
              <w:pStyle w:val="ListBullet"/>
            </w:pPr>
            <w:r w:rsidRPr="002C0D39">
              <w:t>Assessment must confirm a reasonable infe</w:t>
            </w:r>
            <w:r w:rsidRPr="002C0D39">
              <w:t>rence that competency is able not only to be satisfied under the particular circumstance, but is able to be transferred to other circumstances.</w:t>
            </w:r>
          </w:p>
          <w:p w:rsidR="00000000" w:rsidP="002C0D39">
            <w:pPr>
              <w:pStyle w:val="ListBullet"/>
              <w:rPr>
                <w:lang w:val="en-NZ"/>
              </w:rPr>
            </w:pPr>
            <w:r w:rsidRPr="002C0D39">
              <w:t>Competence in this unit may be assessed in conjunction with other functional units which together form part of t</w:t>
            </w:r>
            <w:r w:rsidRPr="002C0D39">
              <w:t>he holistic work role.</w:t>
            </w:r>
          </w:p>
        </w:tc>
      </w:tr>
      <w:tr w:rsidTr="005F72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Assessment processes and techniques must be culturally sensitive and appropriate to the language and literacy capacity of the candidate and the work being performed.</w:t>
            </w:r>
          </w:p>
        </w:tc>
      </w:tr>
    </w:tbl>
    <w:p w:rsidR="005F72F2" w:rsidP="002C0D39">
      <w:pPr>
        <w:pStyle w:val="BodyText"/>
      </w:pPr>
      <w:r w:rsidRPr="002C0D39">
        <w:tab/>
      </w:r>
    </w:p>
    <w:p w:rsidR="005F72F2" w:rsidP="002C0D39">
      <w:pPr>
        <w:pStyle w:val="BodyText"/>
      </w:pPr>
    </w:p>
    <w:p w:rsidR="00000000" w:rsidRPr="002C0D39" w:rsidP="002C0D39">
      <w:pPr>
        <w:pStyle w:val="Heading1"/>
      </w:pPr>
      <w:bookmarkStart w:id="11" w:name="O_249178"/>
      <w:bookmarkEnd w:id="11"/>
      <w:r w:rsidRPr="002C0D39">
        <w:t>Range St</w:t>
      </w:r>
      <w:r w:rsidRPr="002C0D39">
        <w:t>atement</w:t>
      </w:r>
    </w:p>
    <w:tbl>
      <w:tblPr>
        <w:tblW w:w="0" w:type="auto"/>
        <w:tblLayout w:type="fixed"/>
        <w:tblCellMar>
          <w:left w:w="62" w:type="dxa"/>
          <w:right w:w="62" w:type="dxa"/>
        </w:tblCellMar>
        <w:tblLook w:val="0000"/>
      </w:tblPr>
      <w:tblGrid>
        <w:gridCol w:w="3546"/>
        <w:gridCol w:w="4976"/>
      </w:tblGrid>
      <w:tr w:rsidTr="005F72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RANGE STATEMENT</w:t>
            </w:r>
          </w:p>
        </w:tc>
      </w:tr>
      <w:tr w:rsidTr="005F72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t>The range statement relates to the unit of competency as a whole. It allows for different work environments and situations that may affect performance. Essential operating conditions that may be prese</w:t>
            </w:r>
            <w:r w:rsidRPr="002C0D39">
              <w:t>nt with training and assessment (depending on the work situation, needs of the candidate, accessibility of the item, and local industry and regional contexts) may also be included.</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Engines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Engines may include:</w:t>
            </w:r>
          </w:p>
          <w:p w:rsidR="00000000" w:rsidRPr="002C0D39" w:rsidP="002C0D39">
            <w:pPr>
              <w:pStyle w:val="ListBullet"/>
            </w:pPr>
            <w:r w:rsidRPr="002C0D39">
              <w:t>2-stroke spark ignition for marine craft</w:t>
            </w:r>
          </w:p>
          <w:p w:rsidR="00000000" w:rsidP="002C0D39">
            <w:pPr>
              <w:pStyle w:val="ListBullet"/>
              <w:rPr>
                <w:lang w:val="en-NZ"/>
              </w:rPr>
            </w:pPr>
            <w:r w:rsidRPr="002C0D39">
              <w:t>4-stroke compression ignition engines for marine craft</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Overhaul</w:t>
            </w:r>
            <w:r w:rsidRPr="002C0D39">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Overhaul may include:</w:t>
            </w:r>
          </w:p>
          <w:p w:rsidR="00000000" w:rsidRPr="002C0D39" w:rsidP="002C0D39">
            <w:pPr>
              <w:pStyle w:val="ListBullet"/>
            </w:pPr>
            <w:r w:rsidRPr="002C0D39">
              <w:t>complete dismantling of an assembly and component parts</w:t>
            </w:r>
          </w:p>
          <w:p w:rsidR="00000000" w:rsidRPr="002C0D39" w:rsidP="002C0D39">
            <w:pPr>
              <w:pStyle w:val="ListBullet"/>
            </w:pPr>
            <w:r w:rsidRPr="002C0D39">
              <w:t>measuring and evaluation of wear</w:t>
            </w:r>
          </w:p>
          <w:p w:rsidR="00000000" w:rsidRPr="002C0D39" w:rsidP="002C0D39">
            <w:pPr>
              <w:pStyle w:val="ListBullet"/>
            </w:pPr>
            <w:r w:rsidRPr="002C0D39">
              <w:t>the replacement, repair, rebuilding or reconditioning of parts comparable to o</w:t>
            </w:r>
            <w:r w:rsidRPr="002C0D39">
              <w:t>riginal parts</w:t>
            </w:r>
          </w:p>
          <w:p w:rsidR="00000000" w:rsidRPr="002C0D39" w:rsidP="002C0D39">
            <w:pPr>
              <w:pStyle w:val="ListBullet"/>
            </w:pPr>
            <w:r w:rsidRPr="002C0D39">
              <w:t>re-assembly procedures</w:t>
            </w:r>
          </w:p>
          <w:p w:rsidR="00000000" w:rsidRPr="002C0D39" w:rsidP="002C0D39">
            <w:pPr>
              <w:pStyle w:val="ListBullet"/>
            </w:pPr>
            <w:r w:rsidRPr="002C0D39">
              <w:t>performance of functional testing</w:t>
            </w:r>
          </w:p>
          <w:p w:rsidR="00000000" w:rsidP="002C0D39">
            <w:pPr>
              <w:pStyle w:val="ListBullet"/>
              <w:rPr>
                <w:lang w:val="en-NZ"/>
              </w:rPr>
            </w:pPr>
            <w:r w:rsidRPr="002C0D39">
              <w:t>completion of records</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Pre-start checking procedures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Pre-start checking procedures may include:</w:t>
            </w:r>
          </w:p>
          <w:p w:rsidR="00000000" w:rsidRPr="002C0D39" w:rsidP="002C0D39">
            <w:pPr>
              <w:pStyle w:val="ListBullet"/>
            </w:pPr>
            <w:r w:rsidRPr="002C0D39">
              <w:t xml:space="preserve">running to operating temperature </w:t>
            </w:r>
          </w:p>
          <w:p w:rsidR="00000000" w:rsidRPr="002C0D39" w:rsidP="002C0D39">
            <w:pPr>
              <w:pStyle w:val="ListBullet"/>
            </w:pPr>
            <w:r w:rsidRPr="002C0D39">
              <w:t>priming oil</w:t>
            </w:r>
          </w:p>
          <w:p w:rsidR="00000000" w:rsidRPr="002C0D39" w:rsidP="002C0D39">
            <w:pPr>
              <w:pStyle w:val="ListBullet"/>
            </w:pPr>
            <w:r w:rsidRPr="002C0D39">
              <w:t>checking engine fluid levels, including lubrication and coolant</w:t>
            </w:r>
          </w:p>
          <w:p w:rsidR="00000000" w:rsidRPr="002C0D39" w:rsidP="002C0D39">
            <w:pPr>
              <w:pStyle w:val="ListBullet"/>
            </w:pPr>
            <w:r w:rsidRPr="002C0D39">
              <w:t>checking fuel system for leaks</w:t>
            </w:r>
          </w:p>
          <w:p w:rsidR="00000000" w:rsidRPr="002C0D39" w:rsidP="002C0D39">
            <w:pPr>
              <w:pStyle w:val="ListBullet"/>
            </w:pPr>
            <w:r w:rsidRPr="002C0D39">
              <w:t>checking for abnormal noises</w:t>
            </w:r>
          </w:p>
          <w:p w:rsidR="00000000" w:rsidRPr="002C0D39" w:rsidP="002C0D39">
            <w:pPr>
              <w:pStyle w:val="ListBullet"/>
            </w:pPr>
            <w:r w:rsidRPr="002C0D39">
              <w:t xml:space="preserve">checking for pressures </w:t>
            </w:r>
          </w:p>
          <w:p w:rsidR="00000000" w:rsidP="002C0D39">
            <w:pPr>
              <w:pStyle w:val="ListBullet"/>
              <w:rPr>
                <w:lang w:val="en-NZ"/>
              </w:rPr>
            </w:pPr>
            <w:r w:rsidRPr="002C0D39">
              <w:t>checking gauges and warning devices for operation</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Safe operating procedures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Safe operating procedures may i</w:t>
            </w:r>
            <w:r w:rsidRPr="002C0D39">
              <w:t>nclude operational risk assessments associated with:</w:t>
            </w:r>
          </w:p>
          <w:p w:rsidR="00000000" w:rsidRPr="002C0D39" w:rsidP="002C0D39">
            <w:pPr>
              <w:pStyle w:val="ListBullet"/>
            </w:pPr>
            <w:r w:rsidRPr="002C0D39">
              <w:t>toxic substances</w:t>
            </w:r>
          </w:p>
          <w:p w:rsidR="00000000" w:rsidRPr="002C0D39" w:rsidP="002C0D39">
            <w:pPr>
              <w:pStyle w:val="ListBullet"/>
            </w:pPr>
            <w:r w:rsidRPr="002C0D39">
              <w:t>electrical safety</w:t>
            </w:r>
          </w:p>
          <w:p w:rsidR="00000000" w:rsidRPr="002C0D39" w:rsidP="002C0D39">
            <w:pPr>
              <w:pStyle w:val="ListBullet"/>
            </w:pPr>
            <w:r w:rsidRPr="002C0D39">
              <w:t>machinery movement and operation</w:t>
            </w:r>
          </w:p>
          <w:p w:rsidR="00000000" w:rsidRPr="002C0D39" w:rsidP="002C0D39">
            <w:pPr>
              <w:pStyle w:val="ListBullet"/>
            </w:pPr>
            <w:r w:rsidRPr="002C0D39">
              <w:t>manual and mechanical lifting and shifting</w:t>
            </w:r>
          </w:p>
          <w:p w:rsidR="00000000" w:rsidP="002C0D39">
            <w:pPr>
              <w:pStyle w:val="ListBullet"/>
              <w:rPr>
                <w:lang w:val="en-NZ"/>
              </w:rPr>
            </w:pPr>
            <w:r w:rsidRPr="002C0D39">
              <w:t>working in proximity to others</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Environmental work practices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Environmental work practices may include:</w:t>
            </w:r>
          </w:p>
          <w:p w:rsidR="00000000" w:rsidRPr="002C0D39" w:rsidP="002C0D39">
            <w:pPr>
              <w:pStyle w:val="ListBullet"/>
            </w:pPr>
            <w:r w:rsidRPr="002C0D39">
              <w:t>use of renewable, recyclable, reusable and recoverable resources</w:t>
            </w:r>
          </w:p>
          <w:p w:rsidR="00000000" w:rsidRPr="002C0D39" w:rsidP="002C0D39">
            <w:pPr>
              <w:pStyle w:val="ListBullet"/>
            </w:pPr>
            <w:r w:rsidRPr="002C0D39">
              <w:t>minimisation and appropriate disposal of waste and packaging</w:t>
            </w:r>
          </w:p>
          <w:p w:rsidR="00000000" w:rsidRPr="002C0D39" w:rsidP="002C0D39">
            <w:pPr>
              <w:pStyle w:val="ListBullet"/>
            </w:pPr>
            <w:r w:rsidRPr="002C0D39">
              <w:t>prevention of contaminants and wastewater entering stormwater drains, waterways or mari</w:t>
            </w:r>
            <w:r w:rsidRPr="002C0D39">
              <w:t>ne environments</w:t>
            </w:r>
          </w:p>
          <w:p w:rsidR="00000000" w:rsidRPr="002C0D39" w:rsidP="002C0D39">
            <w:pPr>
              <w:pStyle w:val="ListBullet"/>
            </w:pPr>
            <w:r w:rsidRPr="002C0D39">
              <w:t>minimisation and containment of hazards to air quality</w:t>
            </w:r>
          </w:p>
          <w:p w:rsidR="00000000" w:rsidRPr="002C0D39" w:rsidP="002C0D39">
            <w:pPr>
              <w:pStyle w:val="ListBullet"/>
            </w:pPr>
            <w:r w:rsidRPr="002C0D39">
              <w:t>minimisation of noise generating activities</w:t>
            </w:r>
          </w:p>
          <w:p w:rsidR="00000000" w:rsidRPr="002C0D39" w:rsidP="002C0D39">
            <w:pPr>
              <w:pStyle w:val="ListBullet"/>
            </w:pPr>
            <w:r w:rsidRPr="002C0D39">
              <w:t>safe storage of parts and components containing environmentally hazardous material</w:t>
            </w:r>
          </w:p>
          <w:p w:rsidR="00000000" w:rsidRPr="002C0D39" w:rsidP="002C0D39">
            <w:pPr>
              <w:pStyle w:val="ListBullet"/>
            </w:pPr>
            <w:r w:rsidRPr="002C0D39">
              <w:t>provision of appropriate storage or recycling containers f</w:t>
            </w:r>
            <w:r w:rsidRPr="002C0D39">
              <w:t>or solid and liquid waste</w:t>
            </w:r>
          </w:p>
          <w:p w:rsidR="00000000" w:rsidRPr="002C0D39" w:rsidP="002C0D39">
            <w:pPr>
              <w:pStyle w:val="ListBullet"/>
            </w:pPr>
            <w:r w:rsidRPr="002C0D39">
              <w:t>use of impervious paved area for surface cleaning, engine degreasing and preparation</w:t>
            </w:r>
          </w:p>
          <w:p w:rsidR="00000000" w:rsidRPr="002C0D39" w:rsidP="002C0D39">
            <w:pPr>
              <w:pStyle w:val="ListBullet"/>
            </w:pPr>
            <w:r w:rsidRPr="002C0D39">
              <w:t>use of an approved parts washer</w:t>
            </w:r>
          </w:p>
          <w:p w:rsidR="00000000" w:rsidRPr="002C0D39" w:rsidP="002C0D39">
            <w:pPr>
              <w:pStyle w:val="ListBullet"/>
            </w:pPr>
            <w:r w:rsidRPr="002C0D39">
              <w:t xml:space="preserve">use of drip trays under vehicles </w:t>
            </w:r>
          </w:p>
          <w:p w:rsidR="00000000" w:rsidRPr="002C0D39" w:rsidP="002C0D39">
            <w:pPr>
              <w:pStyle w:val="ListBullet"/>
            </w:pPr>
            <w:r w:rsidRPr="002C0D39">
              <w:t xml:space="preserve">cleaning hands over drains connected to an oil/water separator or liquid waste </w:t>
            </w:r>
            <w:r w:rsidRPr="002C0D39">
              <w:t>collection drums</w:t>
            </w:r>
          </w:p>
          <w:p w:rsidR="00000000" w:rsidRPr="002C0D39" w:rsidP="002C0D39">
            <w:pPr>
              <w:pStyle w:val="ListBullet"/>
            </w:pPr>
            <w:r w:rsidRPr="002C0D39">
              <w:t>minimisation of vehicle exhausts and emissions and provision of ventilated work areas</w:t>
            </w:r>
          </w:p>
          <w:p w:rsidR="00000000" w:rsidRPr="002C0D39" w:rsidP="002C0D39">
            <w:pPr>
              <w:pStyle w:val="ListBullet"/>
            </w:pPr>
            <w:r w:rsidRPr="002C0D39">
              <w:t>use of a ventilated, enclosed booth or chamber for spray painting and abrasive sanding</w:t>
            </w:r>
          </w:p>
          <w:p w:rsidR="00000000" w:rsidRPr="002C0D39" w:rsidP="002C0D39">
            <w:pPr>
              <w:pStyle w:val="ListBullet"/>
            </w:pPr>
            <w:r w:rsidRPr="002C0D39">
              <w:t>recovering chlorofluorocarbons (CFCs), hydrochlorofluorocarbons (H</w:t>
            </w:r>
            <w:r w:rsidRPr="002C0D39">
              <w:t xml:space="preserve">CFCs) and blends from air conditioning systems for recycling or approved disposal </w:t>
            </w:r>
          </w:p>
          <w:p w:rsidR="00000000" w:rsidP="002C0D39">
            <w:pPr>
              <w:pStyle w:val="ListBullet"/>
              <w:rPr>
                <w:lang w:val="en-NZ"/>
              </w:rPr>
            </w:pPr>
            <w:r w:rsidRPr="002C0D39">
              <w:t>prevention of tributyltin, arsenic, mercury and dichlorodiphenyltrichloroethane (DDT) entering the marine environment</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Information</w:t>
            </w:r>
            <w:r w:rsidRPr="002C0D39">
              <w:t>/</w:t>
            </w:r>
            <w:r w:rsidRPr="002C0D39">
              <w:rPr>
                <w:rStyle w:val="SpecialBold"/>
              </w:rPr>
              <w:t>documents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Information/documents may include:</w:t>
            </w:r>
          </w:p>
          <w:p w:rsidR="00000000" w:rsidRPr="002C0D39" w:rsidP="002C0D39">
            <w:pPr>
              <w:pStyle w:val="ListBullet"/>
            </w:pPr>
            <w:r w:rsidRPr="002C0D39">
              <w:t>verbal, written and graphical instructions issued by authorised internal and external persons</w:t>
            </w:r>
          </w:p>
          <w:p w:rsidR="00000000" w:rsidRPr="002C0D39" w:rsidP="002C0D39">
            <w:pPr>
              <w:pStyle w:val="ListBullet"/>
            </w:pPr>
            <w:r w:rsidRPr="002C0D39">
              <w:t>parts listing prices and catalogues</w:t>
            </w:r>
          </w:p>
          <w:p w:rsidR="00000000" w:rsidRPr="002C0D39" w:rsidP="002C0D39">
            <w:pPr>
              <w:pStyle w:val="ListBullet"/>
            </w:pPr>
            <w:r w:rsidRPr="002C0D39">
              <w:t>inventory systems</w:t>
            </w:r>
          </w:p>
          <w:p w:rsidR="00000000" w:rsidRPr="002C0D39" w:rsidP="002C0D39">
            <w:pPr>
              <w:pStyle w:val="ListBullet"/>
            </w:pPr>
            <w:r w:rsidRPr="002C0D39">
              <w:t>material safety data sheets (MSDS)</w:t>
            </w:r>
          </w:p>
          <w:p w:rsidR="00000000" w:rsidRPr="002C0D39" w:rsidP="002C0D39">
            <w:pPr>
              <w:pStyle w:val="ListBullet"/>
            </w:pPr>
            <w:r w:rsidRPr="002C0D39">
              <w:t>diagrams or sketches</w:t>
            </w:r>
          </w:p>
          <w:p w:rsidR="00000000" w:rsidRPr="002C0D39" w:rsidP="002C0D39">
            <w:pPr>
              <w:pStyle w:val="ListBullet"/>
            </w:pPr>
            <w:r w:rsidRPr="002C0D39">
              <w:t>engineer's desig</w:t>
            </w:r>
            <w:r w:rsidRPr="002C0D39">
              <w:t>n specifications and instructions</w:t>
            </w:r>
          </w:p>
          <w:p w:rsidR="00000000" w:rsidRPr="002C0D39" w:rsidP="002C0D39">
            <w:pPr>
              <w:pStyle w:val="ListBullet"/>
            </w:pPr>
            <w:r w:rsidRPr="002C0D39">
              <w:t>manufacturer specifications</w:t>
            </w:r>
          </w:p>
          <w:p w:rsidR="00000000" w:rsidRPr="002C0D39" w:rsidP="002C0D39">
            <w:pPr>
              <w:pStyle w:val="ListBullet"/>
            </w:pPr>
            <w:r w:rsidRPr="002C0D39">
              <w:t>industry standards (e.g. American Boat and Yacht Council, National Marine, Manufacturer's Association and US Coast Guard)</w:t>
            </w:r>
          </w:p>
          <w:p w:rsidR="00000000" w:rsidRPr="002C0D39" w:rsidP="002C0D39">
            <w:pPr>
              <w:pStyle w:val="ListBullet"/>
            </w:pPr>
            <w:r w:rsidRPr="002C0D39">
              <w:t>Australian standards</w:t>
            </w:r>
          </w:p>
          <w:p w:rsidR="00000000" w:rsidP="002C0D39">
            <w:pPr>
              <w:pStyle w:val="ListBullet"/>
              <w:rPr>
                <w:lang w:val="en-NZ"/>
              </w:rPr>
            </w:pPr>
            <w:r w:rsidRPr="002C0D39">
              <w:t>workplace specifications and requirements</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Legislative requirements</w:t>
            </w:r>
            <w:r w:rsidRPr="002C0D39">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Legislative requirements are to be in accordance with applicable commonwealth, state or territory legislation, regulations, certification requirements and codes of practice, and may include:</w:t>
            </w:r>
          </w:p>
          <w:p w:rsidR="00000000" w:rsidRPr="002C0D39" w:rsidP="002C0D39">
            <w:pPr>
              <w:pStyle w:val="ListBullet"/>
            </w:pPr>
            <w:r w:rsidRPr="002C0D39">
              <w:t>Env</w:t>
            </w:r>
            <w:r w:rsidRPr="002C0D39">
              <w:t>ironment Protection Regulations related to diesel fuels</w:t>
            </w:r>
          </w:p>
          <w:p w:rsidR="00000000" w:rsidRPr="002C0D39" w:rsidP="002C0D39">
            <w:pPr>
              <w:pStyle w:val="ListBullet"/>
            </w:pPr>
            <w:r w:rsidRPr="002C0D39">
              <w:t>award and enterprise agreements</w:t>
            </w:r>
          </w:p>
          <w:p w:rsidR="00000000" w:rsidRPr="002C0D39" w:rsidP="002C0D39">
            <w:pPr>
              <w:pStyle w:val="ListBullet"/>
            </w:pPr>
            <w:r w:rsidRPr="002C0D39">
              <w:t>industrial relations</w:t>
            </w:r>
          </w:p>
          <w:p w:rsidR="00000000" w:rsidRPr="002C0D39" w:rsidP="002C0D39">
            <w:pPr>
              <w:pStyle w:val="ListBullet"/>
            </w:pPr>
            <w:r w:rsidRPr="002C0D39">
              <w:t>Australian standards</w:t>
            </w:r>
          </w:p>
          <w:p w:rsidR="00000000" w:rsidRPr="002C0D39" w:rsidP="002C0D39">
            <w:pPr>
              <w:pStyle w:val="ListBullet"/>
            </w:pPr>
            <w:r w:rsidRPr="002C0D39">
              <w:t>Australian Design Rules</w:t>
            </w:r>
          </w:p>
          <w:p w:rsidR="00000000" w:rsidRPr="002C0D39" w:rsidP="002C0D39">
            <w:pPr>
              <w:pStyle w:val="ListBullet"/>
            </w:pPr>
            <w:r w:rsidRPr="002C0D39">
              <w:t>confidentiality and privacy</w:t>
            </w:r>
          </w:p>
          <w:p w:rsidR="00000000" w:rsidRPr="002C0D39" w:rsidP="002C0D39">
            <w:pPr>
              <w:pStyle w:val="ListBullet"/>
            </w:pPr>
            <w:r w:rsidRPr="002C0D39">
              <w:t>OHS</w:t>
            </w:r>
          </w:p>
          <w:p w:rsidR="00000000" w:rsidRPr="002C0D39" w:rsidP="002C0D39">
            <w:pPr>
              <w:pStyle w:val="ListBullet"/>
            </w:pPr>
            <w:r w:rsidRPr="002C0D39">
              <w:t>the environment</w:t>
            </w:r>
          </w:p>
          <w:p w:rsidR="00000000" w:rsidRPr="002C0D39" w:rsidP="002C0D39">
            <w:pPr>
              <w:pStyle w:val="ListBullet"/>
            </w:pPr>
            <w:r w:rsidRPr="002C0D39">
              <w:t>equal opportunity</w:t>
            </w:r>
          </w:p>
          <w:p w:rsidR="00000000" w:rsidRPr="002C0D39" w:rsidP="002C0D39">
            <w:pPr>
              <w:pStyle w:val="ListBullet"/>
            </w:pPr>
            <w:r w:rsidRPr="002C0D39">
              <w:t>anti-discrimination</w:t>
            </w:r>
          </w:p>
          <w:p w:rsidR="00000000" w:rsidP="002C0D39">
            <w:pPr>
              <w:pStyle w:val="ListBullet"/>
              <w:rPr>
                <w:lang w:val="en-NZ"/>
              </w:rPr>
            </w:pPr>
            <w:r w:rsidRPr="002C0D39">
              <w:t>duty of care</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OH</w:t>
            </w:r>
            <w:r w:rsidRPr="002C0D39">
              <w:rPr>
                <w:rStyle w:val="SpecialBold"/>
              </w:rPr>
              <w:t>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OHS requirements are to be in accordance with applicable commonwealth, state or territory legislation and regulations, and organisational safety policies and procedures, and may include:</w:t>
            </w:r>
          </w:p>
          <w:p w:rsidR="00000000" w:rsidRPr="002C0D39" w:rsidP="002C0D39">
            <w:pPr>
              <w:pStyle w:val="ListBullet"/>
            </w:pPr>
            <w:r w:rsidRPr="002C0D39">
              <w:t>personal protective equipment and clothing</w:t>
            </w:r>
          </w:p>
          <w:p w:rsidR="00000000" w:rsidRPr="002C0D39" w:rsidP="002C0D39">
            <w:pPr>
              <w:pStyle w:val="ListBullet"/>
            </w:pPr>
            <w:r w:rsidRPr="002C0D39">
              <w:t>s</w:t>
            </w:r>
            <w:r w:rsidRPr="002C0D39">
              <w:t>afety equipment</w:t>
            </w:r>
          </w:p>
          <w:p w:rsidR="00000000" w:rsidRPr="002C0D39" w:rsidP="002C0D39">
            <w:pPr>
              <w:pStyle w:val="ListBullet"/>
            </w:pPr>
            <w:r w:rsidRPr="002C0D39">
              <w:t>first aid equipment</w:t>
            </w:r>
          </w:p>
          <w:p w:rsidR="00000000" w:rsidRPr="002C0D39" w:rsidP="002C0D39">
            <w:pPr>
              <w:pStyle w:val="ListBullet"/>
            </w:pPr>
            <w:r w:rsidRPr="002C0D39">
              <w:t>hazard and risk control</w:t>
            </w:r>
          </w:p>
          <w:p w:rsidR="00000000" w:rsidRPr="002C0D39" w:rsidP="002C0D39">
            <w:pPr>
              <w:pStyle w:val="ListBullet"/>
            </w:pPr>
            <w:r w:rsidRPr="002C0D39">
              <w:t>elimination of hazardous materials and substances</w:t>
            </w:r>
          </w:p>
          <w:p w:rsidR="00000000" w:rsidRPr="002C0D39" w:rsidP="002C0D39">
            <w:pPr>
              <w:pStyle w:val="ListBullet"/>
            </w:pPr>
            <w:r w:rsidRPr="002C0D39">
              <w:t>manual handling, including shifting, lifting and carrying of engine cradles, slings and shackles and the safety ratings against the load to be lif</w:t>
            </w:r>
            <w:r w:rsidRPr="002C0D39">
              <w:t>ted</w:t>
            </w:r>
          </w:p>
          <w:p w:rsidR="00000000" w:rsidP="002C0D39">
            <w:pPr>
              <w:pStyle w:val="ListBullet"/>
              <w:rPr>
                <w:lang w:val="en-NZ"/>
              </w:rPr>
            </w:pPr>
            <w:r w:rsidRPr="002C0D39">
              <w:t>emergency procedures</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Environmental requirements</w:t>
            </w:r>
            <w:r w:rsidRPr="002C0D39">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Environmental requirements may include:</w:t>
            </w:r>
          </w:p>
          <w:p w:rsidR="00000000" w:rsidRPr="002C0D39" w:rsidP="002C0D39">
            <w:pPr>
              <w:pStyle w:val="ListBullet"/>
            </w:pPr>
            <w:r w:rsidRPr="002C0D39">
              <w:t>waste management</w:t>
            </w:r>
          </w:p>
          <w:p w:rsidR="00000000" w:rsidRPr="002C0D39" w:rsidP="002C0D39">
            <w:pPr>
              <w:pStyle w:val="ListBullet"/>
            </w:pPr>
            <w:r w:rsidRPr="002C0D39">
              <w:t>noise</w:t>
            </w:r>
          </w:p>
          <w:p w:rsidR="00000000" w:rsidRPr="002C0D39" w:rsidP="002C0D39">
            <w:pPr>
              <w:pStyle w:val="ListBullet"/>
            </w:pPr>
            <w:r w:rsidRPr="002C0D39">
              <w:t>dust</w:t>
            </w:r>
          </w:p>
          <w:p w:rsidR="00000000" w:rsidP="002C0D39">
            <w:pPr>
              <w:pStyle w:val="ListBullet"/>
              <w:rPr>
                <w:lang w:val="en-NZ"/>
              </w:rPr>
            </w:pPr>
            <w:r w:rsidRPr="002C0D39">
              <w:t>clean-up management</w:t>
            </w:r>
          </w:p>
        </w:tc>
      </w:tr>
      <w:tr w:rsidTr="005F72F2">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Organisational policies and procedures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Organisational policies and procedures may include:</w:t>
            </w:r>
          </w:p>
          <w:p w:rsidR="00000000" w:rsidRPr="002C0D39" w:rsidP="002C0D39">
            <w:pPr>
              <w:pStyle w:val="ListBullet"/>
            </w:pPr>
            <w:r w:rsidRPr="002C0D39">
              <w:t>quality policies and procedures, including Australian standards</w:t>
            </w:r>
          </w:p>
          <w:p w:rsidR="00000000" w:rsidRPr="002C0D39" w:rsidP="002C0D39">
            <w:pPr>
              <w:pStyle w:val="ListBullet"/>
            </w:pPr>
            <w:r w:rsidRPr="002C0D39">
              <w:t xml:space="preserve">OHS, sustainability, environment, equal opportunity and anti-discrimination </w:t>
            </w:r>
          </w:p>
          <w:p w:rsidR="00000000" w:rsidRPr="002C0D39" w:rsidP="002C0D39">
            <w:pPr>
              <w:pStyle w:val="ListBullet"/>
            </w:pPr>
            <w:r w:rsidRPr="002C0D39">
              <w:t>manufacturer specifications and industry codes of practice</w:t>
            </w:r>
          </w:p>
          <w:p w:rsidR="00000000" w:rsidRPr="002C0D39" w:rsidP="002C0D39">
            <w:pPr>
              <w:pStyle w:val="ListBullet"/>
            </w:pPr>
            <w:r w:rsidRPr="002C0D39">
              <w:t xml:space="preserve">safe work procedures </w:t>
            </w:r>
          </w:p>
          <w:p w:rsidR="00000000" w:rsidRPr="002C0D39" w:rsidP="002C0D39">
            <w:pPr>
              <w:pStyle w:val="ListBullet"/>
            </w:pPr>
            <w:r w:rsidRPr="002C0D39">
              <w:t>reporting and recording procedures</w:t>
            </w:r>
          </w:p>
        </w:tc>
      </w:tr>
    </w:tbl>
    <w:p w:rsidR="005F72F2" w:rsidP="002C0D39">
      <w:pPr>
        <w:pStyle w:val="BodyText"/>
      </w:pPr>
    </w:p>
    <w:p w:rsidR="005F72F2" w:rsidP="002C0D39">
      <w:pPr>
        <w:pStyle w:val="BodyText"/>
      </w:pPr>
    </w:p>
    <w:p w:rsidR="00000000" w:rsidRPr="002C0D39" w:rsidP="002C0D39">
      <w:pPr>
        <w:pStyle w:val="Heading1"/>
      </w:pPr>
      <w:bookmarkStart w:id="12" w:name="O_192635"/>
      <w:bookmarkEnd w:id="12"/>
      <w:r w:rsidRPr="002C0D39">
        <w:t>Unit Sector(s)</w:t>
      </w:r>
    </w:p>
    <w:tbl>
      <w:tblPr>
        <w:tblW w:w="0" w:type="auto"/>
        <w:tblLayout w:type="fixed"/>
        <w:tblCellMar>
          <w:left w:w="62" w:type="dxa"/>
          <w:right w:w="62" w:type="dxa"/>
        </w:tblCellMar>
        <w:tblLook w:val="0000"/>
      </w:tblPr>
      <w:tblGrid>
        <w:gridCol w:w="2621"/>
        <w:gridCol w:w="5901"/>
      </w:tblGrid>
      <w:tr w:rsidTr="005F72F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Marine</w:t>
            </w:r>
          </w:p>
        </w:tc>
      </w:tr>
    </w:tbl>
    <w:p w:rsidR="005F72F2" w:rsidP="002C0D39">
      <w:pPr>
        <w:pStyle w:val="BodyText"/>
      </w:pPr>
    </w:p>
    <w:p w:rsidR="005F72F2" w:rsidP="002C0D39">
      <w:pPr>
        <w:pStyle w:val="BodyText"/>
      </w:pPr>
    </w:p>
    <w:p w:rsidR="00000000" w:rsidRPr="002C0D39" w:rsidP="002C0D39">
      <w:pPr>
        <w:pStyle w:val="Heading1"/>
      </w:pPr>
      <w:bookmarkStart w:id="13" w:name="O_192632"/>
      <w:bookmarkEnd w:id="13"/>
      <w:r w:rsidRPr="002C0D39">
        <w:t>Co-requisite units</w:t>
      </w:r>
    </w:p>
    <w:tbl>
      <w:tblPr>
        <w:tblW w:w="0" w:type="auto"/>
        <w:tblLayout w:type="fixed"/>
        <w:tblCellMar>
          <w:left w:w="62" w:type="dxa"/>
          <w:right w:w="62" w:type="dxa"/>
        </w:tblCellMar>
        <w:tblLook w:val="0000"/>
      </w:tblPr>
      <w:tblGrid>
        <w:gridCol w:w="2641"/>
        <w:gridCol w:w="1322"/>
        <w:gridCol w:w="4559"/>
      </w:tblGrid>
      <w:tr w:rsidTr="005F72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72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p>
        </w:tc>
      </w:tr>
      <w:tr w:rsidTr="005F72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p>
        </w:tc>
      </w:tr>
    </w:tbl>
    <w:p w:rsidR="005F72F2" w:rsidP="002C0D39">
      <w:pPr>
        <w:pStyle w:val="BodyText"/>
      </w:pPr>
    </w:p>
    <w:p w:rsidR="005F72F2" w:rsidP="002C0D39">
      <w:pPr>
        <w:pStyle w:val="BodyText"/>
      </w:pPr>
    </w:p>
    <w:p w:rsidR="00000000" w:rsidRPr="002C0D39" w:rsidP="002C0D39">
      <w:pPr>
        <w:pStyle w:val="Heading1"/>
      </w:pPr>
      <w:bookmarkStart w:id="14" w:name="O_192634"/>
      <w:bookmarkEnd w:id="14"/>
      <w:r w:rsidRPr="002C0D39">
        <w:t>Competency field</w:t>
      </w:r>
    </w:p>
    <w:tbl>
      <w:tblPr>
        <w:tblW w:w="0" w:type="auto"/>
        <w:tblLayout w:type="fixed"/>
        <w:tblCellMar>
          <w:left w:w="62" w:type="dxa"/>
          <w:right w:w="62" w:type="dxa"/>
        </w:tblCellMar>
        <w:tblLook w:val="0000"/>
      </w:tblPr>
      <w:tblGrid>
        <w:gridCol w:w="2782"/>
        <w:gridCol w:w="5740"/>
      </w:tblGrid>
      <w:tr w:rsidTr="005F72F2">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D39">
            <w:pPr>
              <w:pStyle w:val="BodyText"/>
              <w:rPr>
                <w:lang w:val="en-NZ"/>
              </w:rPr>
            </w:pPr>
            <w:r w:rsidRPr="002C0D39">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39" w:rsidP="002C0D39">
            <w:pPr>
              <w:pStyle w:val="BodyText"/>
            </w:pPr>
            <w:r w:rsidRPr="002C0D39">
              <w:t xml:space="preserve"> </w:t>
            </w:r>
          </w:p>
        </w:tc>
      </w:tr>
    </w:tbl>
    <w:p w:rsidR="005F72F2" w:rsidP="002C0D39">
      <w:pPr>
        <w:pStyle w:val="BodyText"/>
      </w:pPr>
    </w:p>
    <w:p w:rsidR="005F72F2" w:rsidP="002C0D39">
      <w:pPr>
        <w:pStyle w:val="BodyText"/>
      </w:pPr>
    </w:p>
    <w:p w:rsidR="00000000" w:rsidRPr="002C0D39" w:rsidP="002C0D39"/>
    <w:sectPr w:rsidSect="002C0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2F2" w:rsidP="005F7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F2" w:rsidP="002C0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72F2" w:rsidP="002C0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F72F2" w:rsidP="002C0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2F2" w:rsidP="005F72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F2" w:rsidP="002C0D39">
    <w:pPr>
      <w:pStyle w:val="Header"/>
      <w:framePr w:wrap="around"/>
    </w:pPr>
    <w:r>
      <w:fldChar w:fldCharType="begin"/>
    </w:r>
    <w:r>
      <w:instrText xml:space="preserve"> TITLE   \* MERGEFORMAT </w:instrText>
    </w:r>
    <w:r>
      <w:fldChar w:fldCharType="separate"/>
    </w:r>
    <w:r>
      <w:t>AURR401103A Overhaul two and four cycle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72F2" w:rsidP="002C0D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7AB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4E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83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D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D39"/>
    <w:pPr>
      <w:spacing w:before="360" w:after="60"/>
      <w:outlineLvl w:val="0"/>
    </w:pPr>
    <w:rPr>
      <w:sz w:val="32"/>
    </w:rPr>
  </w:style>
  <w:style w:type="paragraph" w:styleId="Heading2">
    <w:name w:val="heading 2"/>
    <w:basedOn w:val="HeadingBase"/>
    <w:next w:val="BodyText"/>
    <w:link w:val="Heading2Char"/>
    <w:qFormat/>
    <w:rsid w:val="002C0D39"/>
    <w:pPr>
      <w:keepLines/>
      <w:spacing w:before="240" w:after="120"/>
      <w:outlineLvl w:val="1"/>
    </w:pPr>
    <w:rPr>
      <w:sz w:val="28"/>
      <w:szCs w:val="40"/>
    </w:rPr>
  </w:style>
  <w:style w:type="paragraph" w:styleId="Heading3">
    <w:name w:val="heading 3"/>
    <w:basedOn w:val="HeadingBase"/>
    <w:next w:val="BodyText"/>
    <w:link w:val="Heading3Char"/>
    <w:qFormat/>
    <w:rsid w:val="002C0D39"/>
    <w:pPr>
      <w:spacing w:before="180" w:after="120"/>
      <w:outlineLvl w:val="2"/>
    </w:pPr>
    <w:rPr>
      <w:spacing w:val="-10"/>
      <w:kern w:val="32"/>
    </w:rPr>
  </w:style>
  <w:style w:type="paragraph" w:styleId="Heading4">
    <w:name w:val="heading 4"/>
    <w:basedOn w:val="HeadingBase"/>
    <w:next w:val="BodyText"/>
    <w:link w:val="Heading4Char"/>
    <w:qFormat/>
    <w:rsid w:val="002C0D39"/>
    <w:pPr>
      <w:spacing w:before="160" w:after="120"/>
      <w:outlineLvl w:val="3"/>
    </w:pPr>
    <w:rPr>
      <w:sz w:val="22"/>
    </w:rPr>
  </w:style>
  <w:style w:type="paragraph" w:styleId="Heading5">
    <w:name w:val="heading 5"/>
    <w:basedOn w:val="HeadingBase"/>
    <w:next w:val="Normal"/>
    <w:link w:val="Heading5Char"/>
    <w:qFormat/>
    <w:rsid w:val="002C0D39"/>
    <w:pPr>
      <w:spacing w:before="80"/>
      <w:outlineLvl w:val="4"/>
    </w:pPr>
    <w:rPr>
      <w:color w:val="918585"/>
      <w:sz w:val="20"/>
    </w:rPr>
  </w:style>
  <w:style w:type="paragraph" w:styleId="Heading6">
    <w:name w:val="heading 6"/>
    <w:basedOn w:val="HeadingBase"/>
    <w:next w:val="Normal"/>
    <w:link w:val="Heading6Char"/>
    <w:qFormat/>
    <w:rsid w:val="002C0D39"/>
    <w:pPr>
      <w:spacing w:before="60"/>
      <w:outlineLvl w:val="5"/>
    </w:pPr>
    <w:rPr>
      <w:color w:val="918585"/>
      <w:sz w:val="20"/>
    </w:rPr>
  </w:style>
  <w:style w:type="paragraph" w:styleId="Heading7">
    <w:name w:val="heading 7"/>
    <w:basedOn w:val="Normal"/>
    <w:next w:val="Normal"/>
    <w:link w:val="Heading7Char"/>
    <w:qFormat/>
    <w:rsid w:val="002C0D39"/>
    <w:pPr>
      <w:ind w:left="720"/>
      <w:outlineLvl w:val="6"/>
    </w:pPr>
    <w:rPr>
      <w:i/>
    </w:rPr>
  </w:style>
  <w:style w:type="paragraph" w:styleId="Heading8">
    <w:name w:val="heading 8"/>
    <w:basedOn w:val="Normal"/>
    <w:next w:val="Normal"/>
    <w:link w:val="Heading8Char"/>
    <w:qFormat/>
    <w:rsid w:val="002C0D39"/>
    <w:pPr>
      <w:ind w:left="720"/>
      <w:outlineLvl w:val="7"/>
    </w:pPr>
    <w:rPr>
      <w:i/>
    </w:rPr>
  </w:style>
  <w:style w:type="paragraph" w:styleId="Heading9">
    <w:name w:val="heading 9"/>
    <w:basedOn w:val="Normal"/>
    <w:next w:val="Normal"/>
    <w:link w:val="Heading9Char"/>
    <w:qFormat/>
    <w:rsid w:val="002C0D39"/>
    <w:pPr>
      <w:ind w:left="720"/>
      <w:outlineLvl w:val="8"/>
    </w:pPr>
    <w:rPr>
      <w:i/>
    </w:rPr>
  </w:style>
  <w:style w:type="character" w:default="1" w:styleId="DefaultParagraphFont">
    <w:name w:val="Default Paragraph Font"/>
    <w:uiPriority w:val="1"/>
    <w:unhideWhenUsed/>
    <w:rsid w:val="002C0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D39"/>
  </w:style>
  <w:style w:type="character" w:customStyle="1" w:styleId="Heading1Char">
    <w:name w:val="Heading 1 Char"/>
    <w:basedOn w:val="DefaultParagraphFont"/>
    <w:link w:val="Heading1"/>
    <w:rsid w:val="002C0D39"/>
    <w:rPr>
      <w:rFonts w:ascii="Times New Roman" w:eastAsia="Times New Roman" w:hAnsi="Times New Roman" w:cs="Times New Roman"/>
      <w:b/>
      <w:sz w:val="32"/>
      <w:szCs w:val="20"/>
      <w:lang w:eastAsia="en-US"/>
    </w:rPr>
  </w:style>
  <w:style w:type="paragraph" w:styleId="BodyText">
    <w:name w:val="Body Text"/>
    <w:basedOn w:val="Normal"/>
    <w:link w:val="BodyTextChar"/>
    <w:rsid w:val="002C0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D39"/>
    <w:rPr>
      <w:rFonts w:ascii="Times New Roman" w:eastAsia="Times New Roman" w:hAnsi="Times New Roman" w:cs="Times New Roman"/>
      <w:sz w:val="24"/>
      <w:lang w:val="en-US" w:eastAsia="en-US"/>
    </w:rPr>
  </w:style>
  <w:style w:type="paragraph" w:styleId="Footer">
    <w:name w:val="footer"/>
    <w:basedOn w:val="Normal"/>
    <w:link w:val="FooterChar"/>
    <w:rsid w:val="002C0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D39"/>
    <w:rPr>
      <w:rFonts w:ascii="Times New Roman" w:eastAsia="Times New Roman" w:hAnsi="Times New Roman" w:cs="Times New Roman"/>
      <w:sz w:val="16"/>
      <w:lang w:val="en-US" w:eastAsia="en-US"/>
    </w:rPr>
  </w:style>
  <w:style w:type="paragraph" w:styleId="List">
    <w:name w:val="List"/>
    <w:basedOn w:val="BodyText"/>
    <w:next w:val="BodyText"/>
    <w:rsid w:val="002C0D39"/>
    <w:pPr>
      <w:tabs>
        <w:tab w:val="left" w:pos="340"/>
      </w:tabs>
      <w:spacing w:before="60" w:after="60"/>
      <w:ind w:left="340" w:hanging="340"/>
    </w:pPr>
  </w:style>
  <w:style w:type="paragraph" w:styleId="ListBullet">
    <w:name w:val="List Bullet"/>
    <w:basedOn w:val="List"/>
    <w:rsid w:val="002C0D39"/>
    <w:pPr>
      <w:numPr>
        <w:numId w:val="13"/>
      </w:numPr>
      <w:tabs>
        <w:tab w:val="clear" w:pos="340"/>
      </w:tabs>
      <w:spacing w:before="40" w:after="40"/>
    </w:pPr>
  </w:style>
  <w:style w:type="character" w:customStyle="1" w:styleId="SpecialBold">
    <w:name w:val="Special Bold"/>
    <w:basedOn w:val="DefaultParagraphFont"/>
    <w:rsid w:val="002C0D39"/>
    <w:rPr>
      <w:b/>
      <w:spacing w:val="0"/>
    </w:rPr>
  </w:style>
  <w:style w:type="paragraph" w:styleId="ListBullet2">
    <w:name w:val="List Bullet 2"/>
    <w:basedOn w:val="List2"/>
    <w:rsid w:val="002C0D39"/>
    <w:pPr>
      <w:numPr>
        <w:numId w:val="14"/>
      </w:numPr>
      <w:tabs>
        <w:tab w:val="clear" w:pos="680"/>
      </w:tabs>
    </w:pPr>
  </w:style>
  <w:style w:type="paragraph" w:styleId="Header">
    <w:name w:val="header"/>
    <w:basedOn w:val="Normal"/>
    <w:link w:val="HeaderChar"/>
    <w:rsid w:val="002C0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D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D39"/>
    <w:pPr>
      <w:spacing w:before="240" w:after="120"/>
      <w:outlineLvl w:val="0"/>
    </w:pPr>
    <w:rPr>
      <w:rFonts w:ascii="Times New Roman" w:hAnsi="Times New Roman"/>
      <w:b/>
      <w:sz w:val="28"/>
    </w:rPr>
  </w:style>
  <w:style w:type="paragraph" w:customStyle="1" w:styleId="AllowPageBreak">
    <w:name w:val="AllowPageBreak"/>
    <w:rsid w:val="002C0D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D39"/>
    <w:pPr>
      <w:tabs>
        <w:tab w:val="left" w:pos="680"/>
      </w:tabs>
      <w:spacing w:before="60" w:after="60"/>
      <w:ind w:left="680" w:hanging="340"/>
    </w:pPr>
  </w:style>
  <w:style w:type="character" w:customStyle="1" w:styleId="Heading2Char">
    <w:name w:val="Heading 2 Char"/>
    <w:basedOn w:val="DefaultParagraphFont"/>
    <w:link w:val="Heading2"/>
    <w:rsid w:val="002C0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D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D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D39"/>
    <w:rPr>
      <w:rFonts w:ascii="Courier New" w:eastAsia="Times New Roman" w:hAnsi="Courier New" w:cs="Times New Roman"/>
      <w:i/>
      <w:szCs w:val="20"/>
      <w:lang w:val="en-US" w:eastAsia="en-US"/>
    </w:rPr>
  </w:style>
  <w:style w:type="paragraph" w:customStyle="1" w:styleId="HeadingBase">
    <w:name w:val="Heading Base"/>
    <w:rsid w:val="002C0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D39"/>
    <w:pPr>
      <w:tabs>
        <w:tab w:val="right" w:leader="dot" w:pos="9072"/>
      </w:tabs>
      <w:ind w:left="567"/>
    </w:pPr>
    <w:rPr>
      <w:szCs w:val="22"/>
    </w:rPr>
  </w:style>
  <w:style w:type="paragraph" w:customStyle="1" w:styleId="TOCBase">
    <w:name w:val="TOC Base"/>
    <w:rsid w:val="002C0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D39"/>
    <w:pPr>
      <w:tabs>
        <w:tab w:val="right" w:leader="dot" w:pos="9072"/>
      </w:tabs>
      <w:spacing w:before="40" w:after="40"/>
      <w:ind w:left="284"/>
    </w:pPr>
    <w:rPr>
      <w:rFonts w:ascii="Times New Roman" w:hAnsi="Times New Roman"/>
    </w:rPr>
  </w:style>
  <w:style w:type="paragraph" w:styleId="TOC1">
    <w:name w:val="toc 1"/>
    <w:basedOn w:val="TOCBase"/>
    <w:next w:val="Normal"/>
    <w:rsid w:val="002C0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D39"/>
    <w:pPr>
      <w:spacing w:before="5040"/>
      <w:jc w:val="center"/>
    </w:pPr>
    <w:rPr>
      <w:sz w:val="48"/>
      <w:szCs w:val="72"/>
      <w:lang w:val="en-US"/>
    </w:rPr>
  </w:style>
  <w:style w:type="character" w:customStyle="1" w:styleId="TitleChar">
    <w:name w:val="Title Char"/>
    <w:basedOn w:val="DefaultParagraphFont"/>
    <w:link w:val="Title"/>
    <w:rsid w:val="002C0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D39"/>
    <w:pPr>
      <w:tabs>
        <w:tab w:val="left" w:pos="3600"/>
        <w:tab w:val="left" w:pos="3958"/>
      </w:tabs>
    </w:pPr>
  </w:style>
  <w:style w:type="paragraph" w:customStyle="1" w:styleId="Note">
    <w:name w:val="Note"/>
    <w:basedOn w:val="BodyText"/>
    <w:rsid w:val="002C0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D39"/>
    <w:pPr>
      <w:framePr w:wrap="auto" w:hAnchor="text" w:y="6049"/>
    </w:pPr>
    <w:rPr>
      <w:color w:val="000000"/>
      <w:sz w:val="40"/>
    </w:rPr>
  </w:style>
  <w:style w:type="paragraph" w:customStyle="1" w:styleId="TOCTitle">
    <w:name w:val="TOCTitle"/>
    <w:basedOn w:val="Heading1"/>
    <w:rsid w:val="002C0D39"/>
    <w:pPr>
      <w:spacing w:after="240"/>
      <w:jc w:val="center"/>
      <w:outlineLvl w:val="9"/>
    </w:pPr>
    <w:rPr>
      <w:caps/>
    </w:rPr>
  </w:style>
  <w:style w:type="paragraph" w:customStyle="1" w:styleId="Version">
    <w:name w:val="Version"/>
    <w:rsid w:val="002C0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D39"/>
    <w:pPr>
      <w:keepNext w:val="0"/>
      <w:tabs>
        <w:tab w:val="right" w:pos="4176"/>
      </w:tabs>
      <w:ind w:left="198" w:hanging="198"/>
    </w:pPr>
    <w:rPr>
      <w:rFonts w:ascii="Garamond" w:hAnsi="Garamond"/>
    </w:rPr>
  </w:style>
  <w:style w:type="paragraph" w:styleId="IndexHeading">
    <w:name w:val="index heading"/>
    <w:basedOn w:val="Normal"/>
    <w:next w:val="Index1"/>
    <w:semiHidden/>
    <w:rsid w:val="002C0D39"/>
    <w:pPr>
      <w:spacing w:before="120" w:after="120"/>
    </w:pPr>
    <w:rPr>
      <w:rFonts w:ascii="Arial" w:hAnsi="Arial"/>
      <w:b/>
      <w:color w:val="918585"/>
      <w:sz w:val="24"/>
    </w:rPr>
  </w:style>
  <w:style w:type="paragraph" w:customStyle="1" w:styleId="Chapter">
    <w:name w:val="Chapter"/>
    <w:basedOn w:val="Normal"/>
    <w:rsid w:val="002C0D39"/>
    <w:pPr>
      <w:spacing w:before="240"/>
    </w:pPr>
    <w:rPr>
      <w:rFonts w:ascii="Times New Roman" w:hAnsi="Times New Roman"/>
      <w:smallCaps/>
      <w:spacing w:val="80"/>
      <w:sz w:val="28"/>
    </w:rPr>
  </w:style>
  <w:style w:type="paragraph" w:customStyle="1" w:styleId="InChapter">
    <w:name w:val="InChapter"/>
    <w:basedOn w:val="Heading3"/>
    <w:rsid w:val="002C0D39"/>
    <w:pPr>
      <w:spacing w:after="240"/>
      <w:outlineLvl w:val="9"/>
    </w:pPr>
    <w:rPr>
      <w:noProof/>
    </w:rPr>
  </w:style>
  <w:style w:type="paragraph" w:styleId="Index2">
    <w:name w:val="index 2"/>
    <w:basedOn w:val="Normal"/>
    <w:next w:val="Normal"/>
    <w:semiHidden/>
    <w:rsid w:val="002C0D39"/>
    <w:pPr>
      <w:tabs>
        <w:tab w:val="right" w:pos="4176"/>
      </w:tabs>
      <w:ind w:left="568" w:hanging="284"/>
    </w:pPr>
    <w:rPr>
      <w:rFonts w:ascii="Garamond" w:hAnsi="Garamond"/>
    </w:rPr>
  </w:style>
  <w:style w:type="paragraph" w:customStyle="1" w:styleId="Byline">
    <w:name w:val="Byline"/>
    <w:rsid w:val="002C0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D39"/>
    <w:pPr>
      <w:tabs>
        <w:tab w:val="clear" w:pos="3600"/>
        <w:tab w:val="clear" w:pos="3958"/>
      </w:tabs>
      <w:jc w:val="right"/>
    </w:pPr>
  </w:style>
  <w:style w:type="character" w:styleId="Emphasis">
    <w:name w:val="Emphasis"/>
    <w:basedOn w:val="DefaultParagraphFont"/>
    <w:qFormat/>
    <w:rsid w:val="002C0D39"/>
    <w:rPr>
      <w:i/>
    </w:rPr>
  </w:style>
  <w:style w:type="paragraph" w:styleId="Caption">
    <w:name w:val="caption"/>
    <w:basedOn w:val="BodyText"/>
    <w:next w:val="Normal"/>
    <w:qFormat/>
    <w:rsid w:val="002C0D39"/>
    <w:pPr>
      <w:framePr w:w="2268" w:hSpace="181" w:vSpace="181" w:wrap="around" w:vAnchor="text" w:hAnchor="page" w:x="1135" w:y="285" w:anchorLock="1"/>
    </w:pPr>
    <w:rPr>
      <w:i/>
    </w:rPr>
  </w:style>
  <w:style w:type="paragraph" w:customStyle="1" w:styleId="MiniTOCTitle">
    <w:name w:val="MiniTOCTitle"/>
    <w:basedOn w:val="Heading4"/>
    <w:rsid w:val="002C0D39"/>
    <w:pPr>
      <w:spacing w:before="240"/>
      <w:outlineLvl w:val="9"/>
    </w:pPr>
    <w:rPr>
      <w:noProof/>
      <w:sz w:val="24"/>
    </w:rPr>
  </w:style>
  <w:style w:type="paragraph" w:customStyle="1" w:styleId="MiniTOCItem">
    <w:name w:val="MiniTOCItem"/>
    <w:basedOn w:val="ListBullet"/>
    <w:rsid w:val="002C0D39"/>
    <w:pPr>
      <w:numPr>
        <w:numId w:val="0"/>
      </w:numPr>
      <w:tabs>
        <w:tab w:val="right" w:leader="dot" w:pos="6521"/>
      </w:tabs>
      <w:spacing w:before="0" w:after="0"/>
    </w:pPr>
  </w:style>
  <w:style w:type="paragraph" w:customStyle="1" w:styleId="TOFTitle">
    <w:name w:val="TOFTitle"/>
    <w:basedOn w:val="TOCTitle"/>
    <w:rsid w:val="002C0D39"/>
  </w:style>
  <w:style w:type="paragraph" w:styleId="TableofFigures">
    <w:name w:val="table of figures"/>
    <w:basedOn w:val="Normal"/>
    <w:next w:val="Normal"/>
    <w:semiHidden/>
    <w:rsid w:val="002C0D39"/>
    <w:pPr>
      <w:tabs>
        <w:tab w:val="right" w:leader="dot" w:pos="9072"/>
      </w:tabs>
      <w:ind w:left="970" w:hanging="403"/>
    </w:pPr>
    <w:rPr>
      <w:rFonts w:ascii="Times New Roman" w:hAnsi="Times New Roman"/>
      <w:b/>
    </w:rPr>
  </w:style>
  <w:style w:type="paragraph" w:styleId="ListNumber">
    <w:name w:val="List Number"/>
    <w:basedOn w:val="List"/>
    <w:rsid w:val="002C0D39"/>
    <w:pPr>
      <w:numPr>
        <w:numId w:val="11"/>
      </w:numPr>
    </w:pPr>
  </w:style>
  <w:style w:type="character" w:customStyle="1" w:styleId="WingdingSymbols">
    <w:name w:val="Wingding Symbols"/>
    <w:rsid w:val="002C0D39"/>
    <w:rPr>
      <w:rFonts w:ascii="Wingdings" w:hAnsi="Wingdings"/>
    </w:rPr>
  </w:style>
  <w:style w:type="paragraph" w:customStyle="1" w:styleId="TableHeading">
    <w:name w:val="Table Heading"/>
    <w:basedOn w:val="HeadingBase"/>
    <w:rsid w:val="002C0D39"/>
    <w:pPr>
      <w:keepLines/>
      <w:pBdr>
        <w:bottom w:val="single" w:sz="6" w:space="1" w:color="918585"/>
      </w:pBdr>
      <w:spacing w:before="240"/>
    </w:pPr>
  </w:style>
  <w:style w:type="character" w:customStyle="1" w:styleId="HotSpot">
    <w:name w:val="HotSpot"/>
    <w:rsid w:val="002C0D39"/>
    <w:rPr>
      <w:color w:val="0033CC"/>
      <w:u w:val="none"/>
    </w:rPr>
  </w:style>
  <w:style w:type="paragraph" w:customStyle="1" w:styleId="BodyTextRight">
    <w:name w:val="Body Text Right"/>
    <w:basedOn w:val="BodyText"/>
    <w:rsid w:val="002C0D39"/>
    <w:pPr>
      <w:spacing w:before="0" w:after="0"/>
      <w:jc w:val="right"/>
    </w:pPr>
  </w:style>
  <w:style w:type="paragraph" w:styleId="Index3">
    <w:name w:val="index 3"/>
    <w:basedOn w:val="ListNumber2"/>
    <w:next w:val="Normal"/>
    <w:semiHidden/>
    <w:rsid w:val="002C0D39"/>
    <w:pPr>
      <w:numPr>
        <w:numId w:val="0"/>
      </w:numPr>
      <w:tabs>
        <w:tab w:val="right" w:leader="dot" w:pos="4176"/>
      </w:tabs>
    </w:pPr>
  </w:style>
  <w:style w:type="paragraph" w:styleId="ListNumber2">
    <w:name w:val="List Number 2"/>
    <w:basedOn w:val="List2"/>
    <w:rsid w:val="002C0D39"/>
    <w:pPr>
      <w:numPr>
        <w:numId w:val="10"/>
      </w:numPr>
      <w:tabs>
        <w:tab w:val="clear" w:pos="1060"/>
      </w:tabs>
    </w:pPr>
  </w:style>
  <w:style w:type="paragraph" w:customStyle="1" w:styleId="MarginNote">
    <w:name w:val="Margin Note"/>
    <w:basedOn w:val="BodyText"/>
    <w:rsid w:val="002C0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D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D39"/>
    <w:rPr>
      <w:sz w:val="32"/>
    </w:rPr>
  </w:style>
  <w:style w:type="paragraph" w:customStyle="1" w:styleId="HeadingProcedure">
    <w:name w:val="Heading Procedure"/>
    <w:basedOn w:val="HeadingBase"/>
    <w:next w:val="Normal"/>
    <w:rsid w:val="002C0D39"/>
    <w:pPr>
      <w:tabs>
        <w:tab w:val="left" w:pos="0"/>
      </w:tabs>
      <w:spacing w:before="120" w:after="60"/>
    </w:pPr>
    <w:rPr>
      <w:i/>
      <w:color w:val="918585"/>
      <w:sz w:val="22"/>
    </w:rPr>
  </w:style>
  <w:style w:type="paragraph" w:customStyle="1" w:styleId="TableBodyText">
    <w:name w:val="Table Body Text"/>
    <w:basedOn w:val="BodyText"/>
    <w:rsid w:val="002C0D39"/>
    <w:pPr>
      <w:spacing w:before="60" w:after="60"/>
    </w:pPr>
  </w:style>
  <w:style w:type="paragraph" w:styleId="ListContinue">
    <w:name w:val="List Continue"/>
    <w:basedOn w:val="List"/>
    <w:rsid w:val="002C0D39"/>
    <w:pPr>
      <w:ind w:firstLine="0"/>
    </w:pPr>
  </w:style>
  <w:style w:type="paragraph" w:customStyle="1" w:styleId="ListNote">
    <w:name w:val="List Note"/>
    <w:basedOn w:val="List"/>
    <w:rsid w:val="002C0D39"/>
    <w:pPr>
      <w:pBdr>
        <w:top w:val="single" w:sz="6" w:space="2" w:color="918585"/>
        <w:bottom w:val="single" w:sz="6" w:space="2" w:color="918585"/>
      </w:pBdr>
      <w:tabs>
        <w:tab w:val="left" w:pos="1021"/>
      </w:tabs>
      <w:ind w:firstLine="0"/>
    </w:pPr>
  </w:style>
  <w:style w:type="paragraph" w:customStyle="1" w:styleId="Warning">
    <w:name w:val="Warning"/>
    <w:basedOn w:val="BodyText"/>
    <w:rsid w:val="002C0D39"/>
    <w:pPr>
      <w:shd w:val="clear" w:color="auto" w:fill="D9D9D9"/>
      <w:tabs>
        <w:tab w:val="left" w:pos="992"/>
      </w:tabs>
      <w:ind w:left="119" w:right="119"/>
    </w:pPr>
    <w:rPr>
      <w:sz w:val="20"/>
    </w:rPr>
  </w:style>
  <w:style w:type="paragraph" w:customStyle="1" w:styleId="MarginIcons">
    <w:name w:val="Margin Icons"/>
    <w:basedOn w:val="BodyText"/>
    <w:rsid w:val="002C0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D39"/>
    <w:rPr>
      <w:rFonts w:ascii="Courier New" w:hAnsi="Courier New"/>
    </w:rPr>
  </w:style>
  <w:style w:type="paragraph" w:customStyle="1" w:styleId="NoteBullet">
    <w:name w:val="Note Bullet"/>
    <w:basedOn w:val="Note"/>
    <w:rsid w:val="002C0D39"/>
    <w:pPr>
      <w:tabs>
        <w:tab w:val="clear" w:pos="680"/>
      </w:tabs>
      <w:spacing w:before="60" w:after="60"/>
    </w:pPr>
  </w:style>
  <w:style w:type="paragraph" w:customStyle="1" w:styleId="SubHeading2">
    <w:name w:val="SubHeading2"/>
    <w:basedOn w:val="HeadingBase"/>
    <w:rsid w:val="002C0D39"/>
    <w:pPr>
      <w:spacing w:before="240" w:after="60"/>
    </w:pPr>
    <w:rPr>
      <w:sz w:val="20"/>
    </w:rPr>
  </w:style>
  <w:style w:type="paragraph" w:customStyle="1" w:styleId="SubHeading1">
    <w:name w:val="SubHeading1"/>
    <w:basedOn w:val="HeadingBase"/>
    <w:rsid w:val="002C0D39"/>
    <w:pPr>
      <w:spacing w:before="240" w:after="60"/>
    </w:pPr>
    <w:rPr>
      <w:color w:val="918585"/>
      <w:sz w:val="22"/>
    </w:rPr>
  </w:style>
  <w:style w:type="paragraph" w:customStyle="1" w:styleId="SideHeading">
    <w:name w:val="Side Heading"/>
    <w:basedOn w:val="HeadingBase"/>
    <w:rsid w:val="002C0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D39"/>
    <w:pPr>
      <w:numPr>
        <w:numId w:val="12"/>
      </w:numPr>
    </w:pPr>
  </w:style>
  <w:style w:type="paragraph" w:styleId="PlainText">
    <w:name w:val="Plain Text"/>
    <w:basedOn w:val="Normal"/>
    <w:link w:val="PlainTextChar"/>
    <w:rsid w:val="002C0D39"/>
    <w:rPr>
      <w:sz w:val="20"/>
    </w:rPr>
  </w:style>
  <w:style w:type="character" w:customStyle="1" w:styleId="PlainTextChar">
    <w:name w:val="Plain Text Char"/>
    <w:basedOn w:val="DefaultParagraphFont"/>
    <w:link w:val="PlainText"/>
    <w:rsid w:val="002C0D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D39"/>
    <w:rPr>
      <w:b/>
      <w:smallCaps/>
    </w:rPr>
  </w:style>
  <w:style w:type="paragraph" w:customStyle="1" w:styleId="TableListNumber">
    <w:name w:val="Table List Number"/>
    <w:basedOn w:val="ListNumber"/>
    <w:rsid w:val="002C0D39"/>
    <w:pPr>
      <w:numPr>
        <w:numId w:val="0"/>
      </w:numPr>
    </w:pPr>
  </w:style>
  <w:style w:type="paragraph" w:styleId="TOC4">
    <w:name w:val="toc 4"/>
    <w:basedOn w:val="TOCBase"/>
    <w:next w:val="Normal"/>
    <w:semiHidden/>
    <w:rsid w:val="002C0D39"/>
    <w:pPr>
      <w:tabs>
        <w:tab w:val="right" w:leader="dot" w:pos="9071"/>
      </w:tabs>
      <w:ind w:left="1701"/>
    </w:pPr>
  </w:style>
  <w:style w:type="paragraph" w:customStyle="1" w:styleId="ListAlpha">
    <w:name w:val="List Alpha"/>
    <w:basedOn w:val="List"/>
    <w:rsid w:val="002C0D39"/>
    <w:pPr>
      <w:numPr>
        <w:numId w:val="9"/>
      </w:numPr>
    </w:pPr>
  </w:style>
  <w:style w:type="paragraph" w:customStyle="1" w:styleId="ListAlpha2">
    <w:name w:val="List Alpha 2"/>
    <w:basedOn w:val="List2"/>
    <w:rsid w:val="002C0D39"/>
    <w:pPr>
      <w:numPr>
        <w:numId w:val="8"/>
      </w:numPr>
    </w:pPr>
  </w:style>
  <w:style w:type="paragraph" w:styleId="List3">
    <w:name w:val="List 3"/>
    <w:basedOn w:val="BodyText"/>
    <w:rsid w:val="002C0D39"/>
    <w:pPr>
      <w:tabs>
        <w:tab w:val="left" w:pos="1021"/>
      </w:tabs>
      <w:spacing w:before="60" w:after="60"/>
      <w:ind w:left="1020" w:hanging="340"/>
    </w:pPr>
  </w:style>
  <w:style w:type="paragraph" w:styleId="List4">
    <w:name w:val="List 4"/>
    <w:basedOn w:val="BodyText"/>
    <w:rsid w:val="002C0D39"/>
    <w:pPr>
      <w:tabs>
        <w:tab w:val="left" w:pos="1361"/>
      </w:tabs>
      <w:spacing w:before="60" w:after="60"/>
      <w:ind w:left="1361" w:hanging="340"/>
    </w:pPr>
  </w:style>
  <w:style w:type="paragraph" w:styleId="List5">
    <w:name w:val="List 5"/>
    <w:basedOn w:val="BodyText"/>
    <w:rsid w:val="002C0D39"/>
    <w:pPr>
      <w:tabs>
        <w:tab w:val="left" w:pos="1701"/>
      </w:tabs>
      <w:spacing w:before="60" w:after="60"/>
      <w:ind w:left="1701" w:hanging="340"/>
    </w:pPr>
  </w:style>
  <w:style w:type="paragraph" w:styleId="ListBullet3">
    <w:name w:val="List Bullet 3"/>
    <w:basedOn w:val="List3"/>
    <w:rsid w:val="002C0D39"/>
    <w:pPr>
      <w:numPr>
        <w:numId w:val="15"/>
      </w:numPr>
      <w:tabs>
        <w:tab w:val="clear" w:pos="1021"/>
      </w:tabs>
      <w:ind w:left="1037" w:hanging="357"/>
    </w:pPr>
  </w:style>
  <w:style w:type="paragraph" w:styleId="ListBullet4">
    <w:name w:val="List Bullet 4"/>
    <w:basedOn w:val="List4"/>
    <w:rsid w:val="002C0D39"/>
    <w:pPr>
      <w:numPr>
        <w:numId w:val="3"/>
      </w:numPr>
    </w:pPr>
  </w:style>
  <w:style w:type="paragraph" w:styleId="ListBullet5">
    <w:name w:val="List Bullet 5"/>
    <w:basedOn w:val="List5"/>
    <w:rsid w:val="002C0D39"/>
    <w:pPr>
      <w:numPr>
        <w:numId w:val="4"/>
      </w:numPr>
    </w:pPr>
  </w:style>
  <w:style w:type="paragraph" w:styleId="ListContinue2">
    <w:name w:val="List Continue 2"/>
    <w:basedOn w:val="List2"/>
    <w:rsid w:val="002C0D39"/>
    <w:pPr>
      <w:ind w:firstLine="0"/>
    </w:pPr>
  </w:style>
  <w:style w:type="paragraph" w:styleId="ListContinue3">
    <w:name w:val="List Continue 3"/>
    <w:basedOn w:val="List3"/>
    <w:rsid w:val="002C0D39"/>
    <w:pPr>
      <w:ind w:left="1021" w:firstLine="0"/>
    </w:pPr>
  </w:style>
  <w:style w:type="paragraph" w:styleId="ListContinue4">
    <w:name w:val="List Continue 4"/>
    <w:basedOn w:val="List4"/>
    <w:rsid w:val="002C0D39"/>
    <w:pPr>
      <w:ind w:firstLine="0"/>
    </w:pPr>
  </w:style>
  <w:style w:type="paragraph" w:styleId="ListContinue5">
    <w:name w:val="List Continue 5"/>
    <w:basedOn w:val="List5"/>
    <w:rsid w:val="002C0D39"/>
    <w:pPr>
      <w:ind w:firstLine="0"/>
    </w:pPr>
  </w:style>
  <w:style w:type="paragraph" w:styleId="ListNumber3">
    <w:name w:val="List Number 3"/>
    <w:basedOn w:val="List3"/>
    <w:rsid w:val="002C0D39"/>
    <w:pPr>
      <w:numPr>
        <w:numId w:val="5"/>
      </w:numPr>
    </w:pPr>
  </w:style>
  <w:style w:type="paragraph" w:styleId="ListNumber4">
    <w:name w:val="List Number 4"/>
    <w:basedOn w:val="List4"/>
    <w:rsid w:val="002C0D39"/>
    <w:pPr>
      <w:numPr>
        <w:numId w:val="6"/>
      </w:numPr>
    </w:pPr>
  </w:style>
  <w:style w:type="paragraph" w:styleId="ListNumber5">
    <w:name w:val="List Number 5"/>
    <w:basedOn w:val="List5"/>
    <w:rsid w:val="002C0D39"/>
    <w:pPr>
      <w:numPr>
        <w:numId w:val="7"/>
      </w:numPr>
    </w:pPr>
  </w:style>
  <w:style w:type="paragraph" w:styleId="BlockText">
    <w:name w:val="Block Text"/>
    <w:basedOn w:val="Normal"/>
    <w:rsid w:val="002C0D39"/>
    <w:pPr>
      <w:spacing w:after="120"/>
      <w:ind w:left="1440" w:right="1440"/>
    </w:pPr>
  </w:style>
  <w:style w:type="character" w:customStyle="1" w:styleId="Subscript">
    <w:name w:val="Subscript"/>
    <w:basedOn w:val="DefaultParagraphFont"/>
    <w:rsid w:val="002C0D39"/>
    <w:rPr>
      <w:sz w:val="16"/>
      <w:vertAlign w:val="subscript"/>
    </w:rPr>
  </w:style>
  <w:style w:type="character" w:customStyle="1" w:styleId="Superscript">
    <w:name w:val="Superscript"/>
    <w:basedOn w:val="DefaultParagraphFont"/>
    <w:rsid w:val="002C0D39"/>
    <w:rPr>
      <w:sz w:val="16"/>
      <w:vertAlign w:val="superscript"/>
    </w:rPr>
  </w:style>
  <w:style w:type="character" w:customStyle="1" w:styleId="Symbols">
    <w:name w:val="Symbols"/>
    <w:basedOn w:val="DefaultParagraphFont"/>
    <w:rsid w:val="002C0D39"/>
    <w:rPr>
      <w:rFonts w:ascii="Symbol" w:hAnsi="Symbol"/>
    </w:rPr>
  </w:style>
  <w:style w:type="character" w:customStyle="1" w:styleId="MenuOptions">
    <w:name w:val="Menu Options"/>
    <w:basedOn w:val="DefaultParagraphFont"/>
    <w:rsid w:val="002C0D39"/>
    <w:rPr>
      <w:rFonts w:ascii="Arial Narrow" w:hAnsi="Arial Narrow"/>
      <w:smallCaps/>
    </w:rPr>
  </w:style>
  <w:style w:type="character" w:customStyle="1" w:styleId="Buttons">
    <w:name w:val="Buttons"/>
    <w:basedOn w:val="DefaultParagraphFont"/>
    <w:rsid w:val="002C0D39"/>
    <w:rPr>
      <w:b/>
    </w:rPr>
  </w:style>
  <w:style w:type="character" w:customStyle="1" w:styleId="Underlined">
    <w:name w:val="Underlined"/>
    <w:basedOn w:val="DefaultParagraphFont"/>
    <w:rsid w:val="002C0D39"/>
    <w:rPr>
      <w:u w:val="single"/>
    </w:rPr>
  </w:style>
  <w:style w:type="paragraph" w:customStyle="1" w:styleId="TableBodyTextRight">
    <w:name w:val="Table Body Text Right"/>
    <w:basedOn w:val="TableBodyText"/>
    <w:rsid w:val="002C0D39"/>
    <w:pPr>
      <w:widowControl w:val="0"/>
      <w:autoSpaceDE w:val="0"/>
      <w:autoSpaceDN w:val="0"/>
      <w:adjustRightInd w:val="0"/>
      <w:jc w:val="right"/>
    </w:pPr>
    <w:rPr>
      <w:rFonts w:cs="Arial"/>
      <w:szCs w:val="18"/>
    </w:rPr>
  </w:style>
  <w:style w:type="paragraph" w:customStyle="1" w:styleId="CopyrightText">
    <w:name w:val="Copyright Text"/>
    <w:basedOn w:val="BodyText"/>
    <w:rsid w:val="002C0D39"/>
    <w:rPr>
      <w:sz w:val="18"/>
    </w:rPr>
  </w:style>
  <w:style w:type="paragraph" w:customStyle="1" w:styleId="BodySmallRight">
    <w:name w:val="Body Small Right"/>
    <w:basedOn w:val="BodyTextRight"/>
    <w:rsid w:val="002C0D39"/>
    <w:rPr>
      <w:sz w:val="18"/>
      <w:szCs w:val="18"/>
    </w:rPr>
  </w:style>
  <w:style w:type="paragraph" w:customStyle="1" w:styleId="MarginEdition">
    <w:name w:val="Margin Edition"/>
    <w:basedOn w:val="MarginNote"/>
    <w:rsid w:val="002C0D39"/>
    <w:pPr>
      <w:spacing w:before="0" w:after="0"/>
    </w:pPr>
    <w:rPr>
      <w:rFonts w:ascii="Times New Roman" w:hAnsi="Times New Roman"/>
      <w:color w:val="999999"/>
    </w:rPr>
  </w:style>
  <w:style w:type="paragraph" w:customStyle="1" w:styleId="Spacer">
    <w:name w:val="Spacer"/>
    <w:basedOn w:val="Normal"/>
    <w:rsid w:val="002C0D39"/>
    <w:rPr>
      <w:sz w:val="2"/>
      <w:szCs w:val="2"/>
    </w:rPr>
  </w:style>
  <w:style w:type="character" w:customStyle="1" w:styleId="Small">
    <w:name w:val="Small"/>
    <w:basedOn w:val="DefaultParagraphFont"/>
    <w:rsid w:val="002C0D39"/>
    <w:rPr>
      <w:sz w:val="16"/>
    </w:rPr>
  </w:style>
  <w:style w:type="paragraph" w:customStyle="1" w:styleId="WideTable">
    <w:name w:val="Wide Table"/>
    <w:basedOn w:val="Normal"/>
    <w:rsid w:val="002C0D39"/>
    <w:pPr>
      <w:ind w:left="-1418"/>
    </w:pPr>
    <w:rPr>
      <w:sz w:val="2"/>
      <w:szCs w:val="2"/>
    </w:rPr>
  </w:style>
  <w:style w:type="character" w:styleId="PageNumber">
    <w:name w:val="page number"/>
    <w:basedOn w:val="DefaultParagraphFont"/>
    <w:rsid w:val="002C0D39"/>
  </w:style>
  <w:style w:type="paragraph" w:styleId="Quote">
    <w:name w:val="Quote"/>
    <w:basedOn w:val="Heading1"/>
    <w:link w:val="QuoteChar"/>
    <w:qFormat/>
    <w:rsid w:val="002C0D39"/>
    <w:rPr>
      <w:b w:val="0"/>
      <w:sz w:val="72"/>
      <w:szCs w:val="72"/>
      <w:lang w:val="en-NZ"/>
    </w:rPr>
  </w:style>
  <w:style w:type="character" w:customStyle="1" w:styleId="QuoteChar">
    <w:name w:val="Quote Char"/>
    <w:basedOn w:val="DefaultParagraphFont"/>
    <w:link w:val="Quote"/>
    <w:rsid w:val="002C0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D39"/>
    <w:pPr>
      <w:pageBreakBefore/>
    </w:pPr>
  </w:style>
  <w:style w:type="paragraph" w:customStyle="1" w:styleId="Border">
    <w:name w:val="Border"/>
    <w:basedOn w:val="Normal"/>
    <w:qFormat/>
    <w:rsid w:val="002C0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D39"/>
    <w:rPr>
      <w:b/>
      <w:bCs/>
      <w:i/>
      <w:iCs/>
      <w:color w:val="auto"/>
    </w:rPr>
  </w:style>
  <w:style w:type="paragraph" w:styleId="IntenseQuote">
    <w:name w:val="Intense Quote"/>
    <w:basedOn w:val="Normal"/>
    <w:next w:val="Normal"/>
    <w:link w:val="IntenseQuoteChar"/>
    <w:uiPriority w:val="30"/>
    <w:qFormat/>
    <w:rsid w:val="002C0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D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D39"/>
    <w:rPr>
      <w:smallCaps/>
      <w:color w:val="auto"/>
      <w:u w:val="single"/>
    </w:rPr>
  </w:style>
  <w:style w:type="character" w:styleId="IntenseReference">
    <w:name w:val="Intense Reference"/>
    <w:basedOn w:val="DefaultParagraphFont"/>
    <w:uiPriority w:val="32"/>
    <w:qFormat/>
    <w:rsid w:val="002C0D39"/>
    <w:rPr>
      <w:b/>
      <w:bCs/>
      <w:smallCaps/>
      <w:color w:val="auto"/>
      <w:spacing w:val="5"/>
      <w:u w:val="single"/>
    </w:rPr>
  </w:style>
  <w:style w:type="paragraph" w:customStyle="1" w:styleId="2ColumnHeading">
    <w:name w:val="2Column Heading"/>
    <w:basedOn w:val="BodyText"/>
    <w:qFormat/>
    <w:rsid w:val="002C0D39"/>
    <w:pPr>
      <w:spacing w:after="60"/>
      <w:ind w:left="-2268"/>
    </w:pPr>
    <w:rPr>
      <w:b/>
    </w:rPr>
  </w:style>
  <w:style w:type="paragraph" w:customStyle="1" w:styleId="Heading1TOC">
    <w:name w:val="Heading1 TOC"/>
    <w:basedOn w:val="Normal"/>
    <w:qFormat/>
    <w:rsid w:val="002C0D39"/>
    <w:pPr>
      <w:spacing w:before="240" w:after="120"/>
    </w:pPr>
    <w:rPr>
      <w:rFonts w:ascii="Times New Roman" w:hAnsi="Times New Roman"/>
      <w:b/>
      <w:sz w:val="32"/>
    </w:rPr>
  </w:style>
  <w:style w:type="paragraph" w:customStyle="1" w:styleId="Heading2TOC">
    <w:name w:val="Heading2 TOC"/>
    <w:basedOn w:val="Normal"/>
    <w:qFormat/>
    <w:rsid w:val="002C0D39"/>
    <w:pPr>
      <w:spacing w:before="240" w:after="60"/>
    </w:pPr>
    <w:rPr>
      <w:rFonts w:ascii="Times New Roman" w:hAnsi="Times New Roman"/>
      <w:b/>
      <w:sz w:val="28"/>
    </w:rPr>
  </w:style>
  <w:style w:type="character" w:customStyle="1" w:styleId="Underline">
    <w:name w:val="Underline"/>
    <w:basedOn w:val="DefaultParagraphFont"/>
    <w:qFormat/>
    <w:rsid w:val="002C0D39"/>
    <w:rPr>
      <w:u w:val="single"/>
    </w:rPr>
  </w:style>
  <w:style w:type="character" w:customStyle="1" w:styleId="BoldandItalics">
    <w:name w:val="Bold and Italics"/>
    <w:qFormat/>
    <w:rsid w:val="002C0D39"/>
    <w:rPr>
      <w:b/>
      <w:i/>
      <w:u w:val="none"/>
    </w:rPr>
  </w:style>
  <w:style w:type="paragraph" w:styleId="BalloonText">
    <w:name w:val="Balloon Text"/>
    <w:basedOn w:val="Normal"/>
    <w:link w:val="BalloonTextChar"/>
    <w:rsid w:val="002C0D39"/>
    <w:rPr>
      <w:rFonts w:ascii="Tahoma" w:hAnsi="Tahoma" w:cs="Tahoma"/>
      <w:sz w:val="16"/>
      <w:szCs w:val="16"/>
    </w:rPr>
  </w:style>
  <w:style w:type="character" w:customStyle="1" w:styleId="BalloonTextChar">
    <w:name w:val="Balloon Text Char"/>
    <w:basedOn w:val="DefaultParagraphFont"/>
    <w:link w:val="BalloonText"/>
    <w:rsid w:val="002C0D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D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1887</Words>
  <Characters>12285</Characters>
  <Application>Microsoft Office Word</Application>
  <DocSecurity>0</DocSecurity>
  <Lines>420</Lines>
  <Paragraphs>217</Paragraphs>
  <ScaleCrop>false</ScaleCrop>
  <Company>Author-it Software Corporation Ltd.</Company>
  <LinksUpToDate>false</LinksUpToDate>
  <CharactersWithSpaces>14090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AURR401103A Overhaul two and four cycle outboard engines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2012-05-26T04:50:00Z</dcterms:created>
  <dcterms:modified xsi:type="dcterms:W3CDTF">2012-05-26T04:50:00Z</dcterms:modified>
</cp:coreProperties>
</file>