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549" w:rsidP="00417549">
      <w:pPr>
        <w:pStyle w:val="Title"/>
      </w:pPr>
      <w:bookmarkStart w:id="0" w:name="_GoBack"/>
      <w:bookmarkEnd w:id="0"/>
      <w:r>
        <w:fldChar w:fldCharType="begin"/>
      </w:r>
      <w:r>
        <w:instrText xml:space="preserve"> TITLE   \* MERGEFORMAT </w:instrText>
      </w:r>
      <w:r>
        <w:fldChar w:fldCharType="separate"/>
      </w:r>
      <w:r>
        <w:t>AURR371181A Implement and monitor environmental regulations in the marine repair industry</w:t>
      </w:r>
      <w:r>
        <w:fldChar w:fldCharType="end"/>
      </w:r>
    </w:p>
    <w:p w:rsidR="00417549" w:rsidP="00417549">
      <w:pPr>
        <w:pStyle w:val="Version"/>
        <w:sectPr w:rsidSect="00840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249" w:rsidP="00840249">
      <w:pPr>
        <w:pStyle w:val="SuperHeading"/>
      </w:pPr>
      <w:r w:rsidRPr="00840249">
        <w:t>AURR371181A Implement and monitor environmental regulations in the marine repair industry</w:t>
      </w:r>
    </w:p>
    <w:p w:rsidR="00000000" w:rsidRPr="00840249" w:rsidP="00840249">
      <w:pPr>
        <w:pStyle w:val="Heading1"/>
      </w:pPr>
      <w:bookmarkStart w:id="1" w:name="O_268497"/>
      <w:bookmarkEnd w:id="1"/>
      <w:r w:rsidRPr="00840249">
        <w:t>Modification History</w:t>
      </w:r>
    </w:p>
    <w:p w:rsidR="00000000" w:rsidRPr="00840249" w:rsidP="00840249">
      <w:pPr>
        <w:pStyle w:val="BodyText"/>
      </w:pPr>
      <w:r w:rsidRPr="00840249">
        <w:t>Not Applicable</w:t>
      </w:r>
    </w:p>
    <w:p w:rsidR="00000000" w:rsidRPr="00840249" w:rsidP="00840249">
      <w:pPr>
        <w:pStyle w:val="AllowPageBreak"/>
      </w:pPr>
    </w:p>
    <w:p w:rsidR="00000000" w:rsidRPr="00840249" w:rsidP="00840249">
      <w:pPr>
        <w:pStyle w:val="Heading1"/>
      </w:pPr>
      <w:bookmarkStart w:id="2" w:name="O_192622"/>
      <w:bookmarkEnd w:id="2"/>
      <w:r w:rsidRPr="00840249">
        <w:t>Unit De</w:t>
      </w:r>
      <w:r w:rsidRPr="00840249">
        <w:t>scriptor</w:t>
      </w:r>
    </w:p>
    <w:tbl>
      <w:tblPr>
        <w:tblW w:w="0" w:type="auto"/>
        <w:tblLayout w:type="fixed"/>
        <w:tblCellMar>
          <w:left w:w="62" w:type="dxa"/>
          <w:right w:w="62" w:type="dxa"/>
        </w:tblCellMar>
        <w:tblLook w:val="0000"/>
      </w:tblPr>
      <w:tblGrid>
        <w:gridCol w:w="2669"/>
        <w:gridCol w:w="5853"/>
      </w:tblGrid>
      <w:tr w:rsidTr="0041754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This unit of competency covers the competency required to undertake the repair, maintenance and installation of marine craft engines and or components and electrical systems in a manner that ensures the protection of the environmen</w:t>
            </w:r>
            <w:r w:rsidRPr="00840249">
              <w:t>t.</w:t>
            </w:r>
          </w:p>
        </w:tc>
      </w:tr>
    </w:tbl>
    <w:p w:rsidR="00417549" w:rsidP="00840249">
      <w:pPr>
        <w:pStyle w:val="BodyText"/>
      </w:pPr>
    </w:p>
    <w:p w:rsidR="00417549" w:rsidP="00840249">
      <w:pPr>
        <w:pStyle w:val="BodyText"/>
      </w:pPr>
    </w:p>
    <w:p w:rsidR="00000000" w:rsidRPr="00840249" w:rsidP="00840249">
      <w:pPr>
        <w:pStyle w:val="Heading1"/>
      </w:pPr>
      <w:bookmarkStart w:id="3" w:name="O_192626"/>
      <w:bookmarkEnd w:id="3"/>
      <w:r w:rsidRPr="00840249">
        <w:t>Application of the Unit</w:t>
      </w:r>
    </w:p>
    <w:tbl>
      <w:tblPr>
        <w:tblW w:w="0" w:type="auto"/>
        <w:tblLayout w:type="fixed"/>
        <w:tblCellMar>
          <w:left w:w="62" w:type="dxa"/>
          <w:right w:w="62" w:type="dxa"/>
        </w:tblCellMar>
        <w:tblLook w:val="0000"/>
      </w:tblPr>
      <w:tblGrid>
        <w:gridCol w:w="2747"/>
        <w:gridCol w:w="5775"/>
      </w:tblGrid>
      <w:tr w:rsidTr="0041754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Competency may be demonstrated in workplaces involved in the repair, maintenance and installation of marine craft engines, component and electrical systems and components.</w:t>
            </w:r>
          </w:p>
          <w:p w:rsidR="00000000" w:rsidRPr="00840249" w:rsidP="00840249">
            <w:pPr>
              <w:pStyle w:val="BodyText"/>
            </w:pPr>
            <w:r w:rsidRPr="00840249">
              <w:t>Work is carried out in accordance with legislative obligations, environmental legislation, health regulations, manual handling procedures and organisation insurance requirements.</w:t>
            </w:r>
          </w:p>
          <w:p w:rsidR="00000000" w:rsidRPr="00840249" w:rsidP="00840249">
            <w:pPr>
              <w:pStyle w:val="BodyText"/>
            </w:pPr>
            <w:r w:rsidRPr="00840249">
              <w:t>Work requires individuals to demonstrate discretion, judgement and problem-so</w:t>
            </w:r>
            <w:r w:rsidRPr="00840249">
              <w:t>lving skills in undertaking environmentally sound work practices.</w:t>
            </w:r>
          </w:p>
        </w:tc>
      </w:tr>
    </w:tbl>
    <w:p w:rsidR="00417549" w:rsidP="00840249">
      <w:pPr>
        <w:pStyle w:val="BodyText"/>
      </w:pPr>
    </w:p>
    <w:p w:rsidR="00417549" w:rsidP="00840249">
      <w:pPr>
        <w:pStyle w:val="BodyText"/>
      </w:pPr>
    </w:p>
    <w:p w:rsidR="00000000" w:rsidRPr="00840249" w:rsidP="00840249">
      <w:pPr>
        <w:pStyle w:val="Heading1"/>
      </w:pPr>
      <w:bookmarkStart w:id="4" w:name="O_276757"/>
      <w:bookmarkEnd w:id="4"/>
      <w:r w:rsidRPr="00840249">
        <w:t>Licensing/Regulatory Information</w:t>
      </w:r>
    </w:p>
    <w:p w:rsidR="00000000" w:rsidRPr="00840249" w:rsidP="00840249">
      <w:pPr>
        <w:pStyle w:val="BodyText"/>
      </w:pPr>
      <w:r w:rsidRPr="00840249">
        <w:t>Not Applicable</w:t>
      </w:r>
    </w:p>
    <w:p w:rsidR="00000000" w:rsidRPr="00840249" w:rsidP="00840249">
      <w:pPr>
        <w:pStyle w:val="AllowPageBreak"/>
      </w:pPr>
    </w:p>
    <w:p w:rsidR="00000000" w:rsidRPr="00840249" w:rsidP="00840249">
      <w:pPr>
        <w:pStyle w:val="Heading1"/>
      </w:pPr>
      <w:bookmarkStart w:id="5" w:name="O_192624"/>
      <w:bookmarkEnd w:id="5"/>
      <w:r w:rsidRPr="00840249">
        <w:t>Pre-Requisites</w:t>
      </w:r>
    </w:p>
    <w:tbl>
      <w:tblPr>
        <w:tblW w:w="0" w:type="auto"/>
        <w:tblLayout w:type="fixed"/>
        <w:tblCellMar>
          <w:left w:w="62" w:type="dxa"/>
          <w:right w:w="62" w:type="dxa"/>
        </w:tblCellMar>
        <w:tblLook w:val="0000"/>
      </w:tblPr>
      <w:tblGrid>
        <w:gridCol w:w="2775"/>
        <w:gridCol w:w="1295"/>
        <w:gridCol w:w="4452"/>
      </w:tblGrid>
      <w:tr w:rsidTr="004175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p>
        </w:tc>
      </w:tr>
      <w:tr w:rsidTr="004175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p>
        </w:tc>
      </w:tr>
      <w:tr w:rsidTr="004175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p>
        </w:tc>
      </w:tr>
    </w:tbl>
    <w:p w:rsidR="00417549" w:rsidP="00840249">
      <w:pPr>
        <w:pStyle w:val="BodyText"/>
      </w:pPr>
    </w:p>
    <w:p w:rsidR="00417549" w:rsidP="00840249">
      <w:pPr>
        <w:pStyle w:val="BodyText"/>
      </w:pPr>
    </w:p>
    <w:p w:rsidR="00000000" w:rsidRPr="00840249" w:rsidP="00840249">
      <w:pPr>
        <w:pStyle w:val="Heading1"/>
      </w:pPr>
      <w:bookmarkStart w:id="6" w:name="O_192623"/>
      <w:bookmarkEnd w:id="6"/>
      <w:r w:rsidRPr="00840249">
        <w:t>Employability Skills Information</w:t>
      </w:r>
    </w:p>
    <w:tbl>
      <w:tblPr>
        <w:tblW w:w="0" w:type="auto"/>
        <w:tblLayout w:type="fixed"/>
        <w:tblCellMar>
          <w:left w:w="62" w:type="dxa"/>
          <w:right w:w="62" w:type="dxa"/>
        </w:tblCellMar>
        <w:tblLook w:val="0000"/>
      </w:tblPr>
      <w:tblGrid>
        <w:gridCol w:w="2802"/>
        <w:gridCol w:w="5720"/>
      </w:tblGrid>
      <w:tr w:rsidTr="004175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This unit contains employability skills.</w:t>
            </w:r>
          </w:p>
        </w:tc>
      </w:tr>
    </w:tbl>
    <w:p w:rsidR="00417549" w:rsidP="00840249">
      <w:pPr>
        <w:pStyle w:val="BodyText"/>
      </w:pPr>
    </w:p>
    <w:p w:rsidR="00417549" w:rsidP="00840249">
      <w:pPr>
        <w:pStyle w:val="BodyText"/>
      </w:pPr>
    </w:p>
    <w:p w:rsidR="00000000" w:rsidRPr="00840249" w:rsidP="00840249">
      <w:pPr>
        <w:pStyle w:val="Heading1"/>
      </w:pPr>
      <w:bookmarkStart w:id="7" w:name="O_286543"/>
      <w:bookmarkEnd w:id="7"/>
      <w:r w:rsidRPr="00840249">
        <w:t>Elements and Performance Criteria Pre-Content</w:t>
      </w:r>
    </w:p>
    <w:tbl>
      <w:tblPr>
        <w:tblW w:w="0" w:type="auto"/>
        <w:tblLayout w:type="fixed"/>
        <w:tblCellMar>
          <w:left w:w="62" w:type="dxa"/>
          <w:right w:w="62" w:type="dxa"/>
        </w:tblCellMar>
        <w:tblLook w:val="0000"/>
      </w:tblPr>
      <w:tblGrid>
        <w:gridCol w:w="2564"/>
        <w:gridCol w:w="5958"/>
      </w:tblGrid>
      <w:tr w:rsidTr="0041754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Performance criteria describe the performance needed to demons</w:t>
            </w:r>
            <w:r w:rsidRPr="0084024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40249" w:rsidP="00840249">
      <w:pPr>
        <w:pStyle w:val="BodyText"/>
      </w:pPr>
    </w:p>
    <w:p w:rsidR="00000000" w:rsidRPr="00840249" w:rsidP="00840249">
      <w:pPr>
        <w:pStyle w:val="AllowPageBreak"/>
      </w:pPr>
    </w:p>
    <w:p w:rsidR="00000000" w:rsidRPr="00840249" w:rsidP="00840249">
      <w:pPr>
        <w:pStyle w:val="Heading1"/>
      </w:pPr>
      <w:bookmarkStart w:id="8" w:name="O_233210"/>
      <w:bookmarkEnd w:id="8"/>
      <w:r w:rsidRPr="00840249">
        <w:t>Elements and Performance Criteria</w:t>
      </w:r>
    </w:p>
    <w:tbl>
      <w:tblPr>
        <w:tblW w:w="0" w:type="auto"/>
        <w:tblLayout w:type="fixed"/>
        <w:tblCellMar>
          <w:left w:w="62" w:type="dxa"/>
          <w:right w:w="62" w:type="dxa"/>
        </w:tblCellMar>
        <w:tblLook w:val="0000"/>
      </w:tblPr>
      <w:tblGrid>
        <w:gridCol w:w="2564"/>
        <w:gridCol w:w="5958"/>
      </w:tblGrid>
      <w:tr w:rsidTr="00417549">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PERFORMANCE CRITERIA</w:t>
            </w:r>
          </w:p>
        </w:tc>
      </w:tr>
      <w:tr w:rsidTr="0041754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List"/>
              <w:rPr>
                <w:lang w:val="en-NZ"/>
              </w:rPr>
            </w:pPr>
            <w:r w:rsidRPr="00840249">
              <w:t>1.</w:t>
            </w:r>
            <w:r w:rsidRPr="00840249">
              <w:tab/>
              <w:t>Implement environmental regulations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List2"/>
            </w:pPr>
            <w:r w:rsidRPr="00840249">
              <w:t>1.1.</w:t>
            </w:r>
            <w:r w:rsidRPr="00840249">
              <w:tab/>
              <w:t>Reasons for ethical environmental practice in a marine maintenance, repair and installation workplace are identified</w:t>
            </w:r>
          </w:p>
          <w:p w:rsidR="00000000" w:rsidRPr="00840249" w:rsidP="00840249">
            <w:pPr>
              <w:pStyle w:val="List2"/>
            </w:pPr>
            <w:r w:rsidRPr="00840249">
              <w:t>1.2.</w:t>
            </w:r>
            <w:r w:rsidRPr="00840249">
              <w:tab/>
              <w:t>Environmental resp</w:t>
            </w:r>
            <w:r w:rsidRPr="00840249">
              <w:t>onsibilities of staff in a marine maintenance, repair and installation workplace are identified.</w:t>
            </w:r>
          </w:p>
          <w:p w:rsidR="00000000" w:rsidRPr="00840249" w:rsidP="00840249">
            <w:pPr>
              <w:pStyle w:val="List2"/>
            </w:pPr>
            <w:r w:rsidRPr="00840249">
              <w:t>1.3.</w:t>
            </w:r>
            <w:r w:rsidRPr="00840249">
              <w:tab/>
              <w:t>Penalties for individual breaches of the legislation are identified</w:t>
            </w:r>
          </w:p>
          <w:p w:rsidR="00000000" w:rsidP="00840249">
            <w:pPr>
              <w:pStyle w:val="List2"/>
              <w:rPr>
                <w:lang w:val="en-NZ"/>
              </w:rPr>
            </w:pPr>
            <w:r w:rsidRPr="00840249">
              <w:t>1.4.</w:t>
            </w:r>
            <w:r w:rsidRPr="00840249">
              <w:tab/>
              <w:t xml:space="preserve">Waste is minimised, wastes, including biological material (marine biota), sludge </w:t>
            </w:r>
            <w:r w:rsidRPr="00840249">
              <w:t>and solids are sorted and stored in appropriate bins for recycling or disposal</w:t>
            </w:r>
          </w:p>
        </w:tc>
      </w:tr>
      <w:tr w:rsidTr="0041754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List"/>
              <w:rPr>
                <w:lang w:val="en-NZ"/>
              </w:rPr>
            </w:pPr>
            <w:r w:rsidRPr="00840249">
              <w:t>2.</w:t>
            </w:r>
            <w:r w:rsidRPr="00840249">
              <w:tab/>
              <w:t>Monitor and avoid hazards to stormwater, foreshores and marine environments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List2"/>
            </w:pPr>
            <w:r w:rsidRPr="00840249">
              <w:t>2.1.</w:t>
            </w:r>
            <w:r w:rsidRPr="00840249">
              <w:tab/>
              <w:t xml:space="preserve">No wastewater or contaminants are allowed to enter stormwater systems, foreshores or marine </w:t>
            </w:r>
            <w:r w:rsidRPr="00840249">
              <w:t>environments</w:t>
            </w:r>
          </w:p>
          <w:p w:rsidR="00000000" w:rsidRPr="00840249" w:rsidP="00840249">
            <w:pPr>
              <w:pStyle w:val="List2"/>
            </w:pPr>
            <w:r w:rsidRPr="00840249">
              <w:t>2.2.</w:t>
            </w:r>
            <w:r w:rsidRPr="00840249">
              <w:tab/>
              <w:t>All vessel, engine and component repairs, maintenance and installation are undertaken in an environmentally responsible manner to avoid hazards to stormwater systems, foreshores and the marine environment</w:t>
            </w:r>
          </w:p>
          <w:p w:rsidR="00000000" w:rsidRPr="00840249" w:rsidP="00840249">
            <w:pPr>
              <w:pStyle w:val="List2"/>
            </w:pPr>
            <w:r w:rsidRPr="00840249">
              <w:t>2.3.</w:t>
            </w:r>
            <w:r w:rsidRPr="00840249">
              <w:tab/>
            </w:r>
            <w:r w:rsidRPr="00840249">
              <w:t>Engine and component cleaning is carried out in an area that is bunded or graded to a collection pit</w:t>
            </w:r>
          </w:p>
          <w:p w:rsidR="00000000" w:rsidRPr="00840249" w:rsidP="00840249">
            <w:pPr>
              <w:pStyle w:val="List2"/>
            </w:pPr>
            <w:r w:rsidRPr="00840249">
              <w:t>2.4.</w:t>
            </w:r>
            <w:r w:rsidRPr="00840249">
              <w:tab/>
              <w:t>All preparation areas, in particular anti-foulant paint preparation, is bunded and under cover to ensure accidental spillage cannot escape into stormw</w:t>
            </w:r>
            <w:r w:rsidRPr="00840249">
              <w:t>ater systems, foreshores and marine environments</w:t>
            </w:r>
          </w:p>
          <w:p w:rsidR="00000000" w:rsidRPr="00840249" w:rsidP="00840249">
            <w:pPr>
              <w:pStyle w:val="List2"/>
            </w:pPr>
            <w:r w:rsidRPr="00840249">
              <w:t>2.5.</w:t>
            </w:r>
            <w:r w:rsidRPr="00840249">
              <w:tab/>
              <w:t>All components containing environmentally hazardous material are stored undercover in a sealed and bunded area</w:t>
            </w:r>
          </w:p>
          <w:p w:rsidR="00000000" w:rsidRPr="00840249" w:rsidP="00840249">
            <w:pPr>
              <w:pStyle w:val="List2"/>
            </w:pPr>
            <w:r w:rsidRPr="00840249">
              <w:t>2.6.</w:t>
            </w:r>
            <w:r w:rsidRPr="00840249">
              <w:tab/>
              <w:t>All liquid wastes are drained into appropriate storage or recycling containers</w:t>
            </w:r>
          </w:p>
          <w:p w:rsidR="00000000" w:rsidRPr="00840249" w:rsidP="00840249">
            <w:pPr>
              <w:pStyle w:val="List2"/>
            </w:pPr>
            <w:r w:rsidRPr="00840249">
              <w:t>2.7.</w:t>
            </w:r>
            <w:r w:rsidRPr="00840249">
              <w:tab/>
              <w:t>Bi</w:t>
            </w:r>
            <w:r w:rsidRPr="00840249">
              <w:t>lge water is disposed of in an appropriate manner</w:t>
            </w:r>
          </w:p>
          <w:p w:rsidR="00000000" w:rsidRPr="00840249" w:rsidP="00840249">
            <w:pPr>
              <w:pStyle w:val="List2"/>
            </w:pPr>
            <w:r w:rsidRPr="00840249">
              <w:t>2.8.</w:t>
            </w:r>
            <w:r w:rsidRPr="00840249">
              <w:tab/>
              <w:t>Spill kit is located and used as needed and disposed of as controlled waste by a licensed contractor to prevent stormwater, foreshore pollution and damage to the marine environment</w:t>
            </w:r>
          </w:p>
          <w:p w:rsidR="00000000" w:rsidP="00840249">
            <w:pPr>
              <w:pStyle w:val="List2"/>
              <w:rPr>
                <w:lang w:val="en-NZ"/>
              </w:rPr>
            </w:pPr>
            <w:r w:rsidRPr="00840249">
              <w:t>2.9.</w:t>
            </w:r>
            <w:r w:rsidRPr="00840249">
              <w:tab/>
              <w:t>Spills are clea</w:t>
            </w:r>
            <w:r w:rsidRPr="00840249">
              <w:t>ned up immediately and the workplace is kept clean to prevent unintentional pollution to stormwater, foreshores and the marine environment</w:t>
            </w:r>
          </w:p>
        </w:tc>
      </w:tr>
      <w:tr w:rsidTr="0041754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List"/>
              <w:rPr>
                <w:lang w:val="en-NZ"/>
              </w:rPr>
            </w:pPr>
            <w:r w:rsidRPr="00840249">
              <w:t>3.</w:t>
            </w:r>
            <w:r w:rsidRPr="00840249">
              <w:tab/>
              <w:t>Monitor and avoid hazards to air quality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List2"/>
            </w:pPr>
            <w:r w:rsidRPr="00840249">
              <w:t>3.1.</w:t>
            </w:r>
            <w:r w:rsidRPr="00840249">
              <w:tab/>
              <w:t>Welding, soldering and thermal cutting is conducted in a well-venti</w:t>
            </w:r>
            <w:r w:rsidRPr="00840249">
              <w:t>lated area</w:t>
            </w:r>
          </w:p>
          <w:p w:rsidR="00000000" w:rsidRPr="00840249" w:rsidP="00840249">
            <w:pPr>
              <w:pStyle w:val="List2"/>
            </w:pPr>
            <w:r w:rsidRPr="00840249">
              <w:t>3.2.</w:t>
            </w:r>
            <w:r w:rsidRPr="00840249">
              <w:tab/>
              <w:t>Hazards of airborne particles are monitored, minimised and contained</w:t>
            </w:r>
          </w:p>
          <w:p w:rsidR="00000000" w:rsidRPr="00840249" w:rsidP="00840249">
            <w:pPr>
              <w:pStyle w:val="List2"/>
            </w:pPr>
            <w:r w:rsidRPr="00840249">
              <w:t>3.3.</w:t>
            </w:r>
            <w:r w:rsidRPr="00840249">
              <w:tab/>
              <w:t>Hazards of gases are identified, monitored and contained</w:t>
            </w:r>
          </w:p>
          <w:p w:rsidR="00000000" w:rsidP="00840249">
            <w:pPr>
              <w:pStyle w:val="List2"/>
              <w:rPr>
                <w:lang w:val="en-NZ"/>
              </w:rPr>
            </w:pPr>
            <w:r w:rsidRPr="00840249">
              <w:t>3.4.</w:t>
            </w:r>
            <w:r w:rsidRPr="00840249">
              <w:tab/>
              <w:t>Clean-up of guns and general tools and equipment is conducted in an environmentally safe manner</w:t>
            </w:r>
          </w:p>
        </w:tc>
      </w:tr>
      <w:tr w:rsidTr="0041754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List"/>
              <w:rPr>
                <w:lang w:val="en-NZ"/>
              </w:rPr>
            </w:pPr>
            <w:r w:rsidRPr="00840249">
              <w:t>4.</w:t>
            </w:r>
            <w:r w:rsidRPr="00840249">
              <w:tab/>
              <w:t>Moni</w:t>
            </w:r>
            <w:r w:rsidRPr="00840249">
              <w:t>tor and avoid noise hazards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List2"/>
            </w:pPr>
            <w:r w:rsidRPr="00840249">
              <w:t>4.1.</w:t>
            </w:r>
            <w:r w:rsidRPr="00840249">
              <w:tab/>
              <w:t>Noise generating activities are minimised and carried out within approved operating hours</w:t>
            </w:r>
          </w:p>
        </w:tc>
      </w:tr>
    </w:tbl>
    <w:p w:rsidR="00417549" w:rsidP="00840249">
      <w:pPr>
        <w:pStyle w:val="BodyText"/>
      </w:pPr>
    </w:p>
    <w:p w:rsidR="00417549" w:rsidP="00840249">
      <w:pPr>
        <w:pStyle w:val="BodyText"/>
      </w:pPr>
    </w:p>
    <w:p w:rsidR="00000000" w:rsidRPr="00840249" w:rsidP="00840249">
      <w:pPr>
        <w:pStyle w:val="Heading1"/>
      </w:pPr>
      <w:bookmarkStart w:id="9" w:name="O_257160"/>
      <w:bookmarkEnd w:id="9"/>
      <w:r w:rsidRPr="00840249">
        <w:t>Required Skills and Knowledge</w:t>
      </w:r>
    </w:p>
    <w:tbl>
      <w:tblPr>
        <w:tblW w:w="0" w:type="auto"/>
        <w:tblLayout w:type="fixed"/>
        <w:tblCellMar>
          <w:left w:w="62" w:type="dxa"/>
          <w:right w:w="62" w:type="dxa"/>
        </w:tblCellMar>
        <w:tblLook w:val="0000"/>
      </w:tblPr>
      <w:tblGrid>
        <w:gridCol w:w="8522"/>
      </w:tblGrid>
      <w:tr w:rsidTr="004175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REQUIRED SKILLS AND KNOWLEDGE</w:t>
            </w:r>
          </w:p>
        </w:tc>
      </w:tr>
      <w:tr w:rsidTr="004175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t>This section describes the skills and knowledge required for this unit.</w:t>
            </w:r>
          </w:p>
        </w:tc>
      </w:tr>
      <w:tr w:rsidTr="00417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Required skills</w:t>
            </w:r>
          </w:p>
        </w:tc>
      </w:tr>
      <w:tr w:rsidTr="00417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Required skills include:</w:t>
            </w:r>
          </w:p>
          <w:p w:rsidR="00000000" w:rsidRPr="00840249" w:rsidP="00840249">
            <w:pPr>
              <w:pStyle w:val="ListBullet"/>
            </w:pPr>
            <w:r w:rsidRPr="00840249">
              <w:t>collect, organise and understand information related to environmental procedures from legislation, regulations, policies, guidelines, standar</w:t>
            </w:r>
            <w:r w:rsidRPr="00840249">
              <w:t>ds and workplace practices in a marine maintenance, repair and installation workshop</w:t>
            </w:r>
          </w:p>
          <w:p w:rsidR="00000000" w:rsidRPr="00840249" w:rsidP="00840249">
            <w:pPr>
              <w:pStyle w:val="ListBullet"/>
            </w:pPr>
            <w:r w:rsidRPr="00840249">
              <w:t>communicate ideas and information to enable all work undertaken is in accordance with environmental best practice, coordination of work with site supervisor, other workers</w:t>
            </w:r>
            <w:r w:rsidRPr="00840249">
              <w:t xml:space="preserve"> and customers, and the reporting of work outcomes and problems</w:t>
            </w:r>
          </w:p>
          <w:p w:rsidR="00000000" w:rsidRPr="00840249" w:rsidP="00840249">
            <w:pPr>
              <w:pStyle w:val="ListBullet"/>
            </w:pPr>
            <w:r w:rsidRPr="00840249">
              <w:t>plan and organise activities, including the preparation of equipment and materials and the selection of an appropriate worksite to avoid any environmental contamination, backtracking, workflow</w:t>
            </w:r>
            <w:r w:rsidRPr="00840249">
              <w:t xml:space="preserve"> interruptions or wastage</w:t>
            </w:r>
          </w:p>
          <w:p w:rsidR="00000000" w:rsidRPr="00840249" w:rsidP="00840249">
            <w:pPr>
              <w:pStyle w:val="ListBullet"/>
            </w:pPr>
            <w:r w:rsidRPr="00840249">
              <w:t>work with others and in a team by recognising dependencies and using cooperative approaches to minimise wastage, optimise workflow and productivity</w:t>
            </w:r>
          </w:p>
          <w:p w:rsidR="00000000" w:rsidRPr="00840249" w:rsidP="00840249">
            <w:pPr>
              <w:pStyle w:val="ListBullet"/>
            </w:pPr>
            <w:r w:rsidRPr="00840249">
              <w:t>use mathematical ideas and techniques to correctly complete measurements and estimate material requirements required for the work</w:t>
            </w:r>
          </w:p>
          <w:p w:rsidR="00000000" w:rsidRPr="00840249" w:rsidP="00840249">
            <w:pPr>
              <w:pStyle w:val="ListBullet"/>
            </w:pPr>
            <w:r w:rsidRPr="00840249">
              <w:t>use planning, checking, inspection and investigative techniques to avoid any environmental contamination and wastage</w:t>
            </w:r>
          </w:p>
          <w:p w:rsidR="00000000" w:rsidP="00840249">
            <w:pPr>
              <w:pStyle w:val="ListBullet"/>
              <w:rPr>
                <w:lang w:val="en-NZ"/>
              </w:rPr>
            </w:pPr>
            <w:r w:rsidRPr="00840249">
              <w:t>use the w</w:t>
            </w:r>
            <w:r w:rsidRPr="00840249">
              <w:t>orkplace technology related to environmental protection measures</w:t>
            </w:r>
          </w:p>
        </w:tc>
      </w:tr>
      <w:tr w:rsidTr="00417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Required knowledge</w:t>
            </w:r>
          </w:p>
        </w:tc>
      </w:tr>
      <w:tr w:rsidTr="00417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Required knowledge includes:</w:t>
            </w:r>
          </w:p>
          <w:p w:rsidR="00000000" w:rsidRPr="00840249" w:rsidP="00840249">
            <w:pPr>
              <w:pStyle w:val="ListBullet"/>
            </w:pPr>
            <w:r w:rsidRPr="00840249">
              <w:t>aspects of environmental legislation and its implications to work being undertaken</w:t>
            </w:r>
          </w:p>
          <w:p w:rsidR="00000000" w:rsidRPr="00840249" w:rsidP="00840249">
            <w:pPr>
              <w:pStyle w:val="ListBullet"/>
            </w:pPr>
            <w:r w:rsidRPr="00840249">
              <w:t>characteristics and potential environmental impact of prod</w:t>
            </w:r>
            <w:r w:rsidRPr="00840249">
              <w:t>ucts used in the repair, maintenance and installation of marine craft engines, components and electrical systems</w:t>
            </w:r>
          </w:p>
          <w:p w:rsidR="00000000" w:rsidRPr="00840249" w:rsidP="00840249">
            <w:pPr>
              <w:pStyle w:val="ListBullet"/>
            </w:pPr>
            <w:r w:rsidRPr="00840249">
              <w:t>philosophy of reduce, reuse, recycle</w:t>
            </w:r>
          </w:p>
          <w:p w:rsidR="00000000" w:rsidRPr="00840249" w:rsidP="00840249">
            <w:pPr>
              <w:pStyle w:val="ListBullet"/>
            </w:pPr>
            <w:r w:rsidRPr="00840249">
              <w:t>procedures for reporting machinery faults and material defects</w:t>
            </w:r>
          </w:p>
          <w:p w:rsidR="00000000" w:rsidRPr="00840249" w:rsidP="00840249">
            <w:pPr>
              <w:pStyle w:val="ListBullet"/>
            </w:pPr>
            <w:r w:rsidRPr="00840249">
              <w:t>action to be taken in case of significant e</w:t>
            </w:r>
            <w:r w:rsidRPr="00840249">
              <w:t>nvironmental threat in the workplace</w:t>
            </w:r>
          </w:p>
          <w:p w:rsidR="00000000" w:rsidRPr="00840249" w:rsidP="00840249">
            <w:pPr>
              <w:pStyle w:val="ListBullet"/>
            </w:pPr>
            <w:r w:rsidRPr="00840249">
              <w:t>reporting procedures for significant environmental damage occurring in the workplace</w:t>
            </w:r>
          </w:p>
          <w:p w:rsidR="00000000" w:rsidRPr="00840249" w:rsidP="00840249">
            <w:pPr>
              <w:pStyle w:val="ListBullet"/>
            </w:pPr>
            <w:r w:rsidRPr="00840249">
              <w:t>awareness of the environmental effects of tributylin, arsenic, mercury, copper, lead, hydrocarbons, oil/oily water and DDT on marine e</w:t>
            </w:r>
            <w:r w:rsidRPr="00840249">
              <w:t xml:space="preserve">nvironment </w:t>
            </w:r>
          </w:p>
        </w:tc>
      </w:tr>
    </w:tbl>
    <w:p w:rsidR="00417549" w:rsidP="00840249">
      <w:pPr>
        <w:pStyle w:val="BodyText"/>
      </w:pPr>
    </w:p>
    <w:p w:rsidR="00417549" w:rsidP="00840249">
      <w:pPr>
        <w:pStyle w:val="BodyText"/>
      </w:pPr>
    </w:p>
    <w:p w:rsidR="00000000" w:rsidRPr="00840249" w:rsidP="00840249">
      <w:pPr>
        <w:pStyle w:val="AllowPageBreak"/>
      </w:pPr>
    </w:p>
    <w:p w:rsidR="00000000" w:rsidRPr="00840249" w:rsidP="00840249">
      <w:pPr>
        <w:pStyle w:val="Heading1"/>
      </w:pPr>
      <w:bookmarkStart w:id="10" w:name="O_241194"/>
      <w:bookmarkEnd w:id="10"/>
      <w:r w:rsidRPr="00840249">
        <w:t>Evidence Guide</w:t>
      </w:r>
    </w:p>
    <w:tbl>
      <w:tblPr>
        <w:tblW w:w="9570" w:type="dxa"/>
        <w:tblLayout w:type="fixed"/>
        <w:tblCellMar>
          <w:left w:w="62" w:type="dxa"/>
          <w:right w:w="62" w:type="dxa"/>
        </w:tblCellMar>
        <w:tblLook w:val="0000"/>
      </w:tblPr>
      <w:tblGrid>
        <w:gridCol w:w="3440"/>
        <w:gridCol w:w="6130"/>
      </w:tblGrid>
      <w:tr w:rsidTr="004175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EVIDENCE GUIDE</w:t>
            </w:r>
          </w:p>
        </w:tc>
      </w:tr>
      <w:tr w:rsidTr="004175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t xml:space="preserve">The evidence guide provides advice on assessment and must be read in conjunction with the performance criteria, required skills and knowledge, </w:t>
            </w:r>
            <w:r w:rsidRPr="00840249">
              <w:t>range statement and the Assessment Guidelines for the Training Package.</w:t>
            </w:r>
          </w:p>
        </w:tc>
      </w:tr>
      <w:tr w:rsidTr="0041754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p>
        </w:tc>
      </w:tr>
      <w:tr w:rsidTr="0041754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ListBullet"/>
            </w:pPr>
            <w:r w:rsidRPr="00840249">
              <w:t>Apply safe handling requirements for equipment, products and mat</w:t>
            </w:r>
            <w:r w:rsidRPr="00840249">
              <w:t>erials, including use of personal protective equipment</w:t>
            </w:r>
          </w:p>
          <w:p w:rsidR="00000000" w:rsidRPr="00840249" w:rsidP="00840249">
            <w:pPr>
              <w:pStyle w:val="ListBullet"/>
            </w:pPr>
            <w:r w:rsidRPr="00840249">
              <w:t xml:space="preserve">Implement environmental regulations and best practice </w:t>
            </w:r>
          </w:p>
          <w:p w:rsidR="00000000" w:rsidRPr="00840249" w:rsidP="00840249">
            <w:pPr>
              <w:pStyle w:val="ListBullet"/>
            </w:pPr>
            <w:r w:rsidRPr="00840249">
              <w:t>Identify materials used in the repair, maintenance and installation process and assess their environmental impact</w:t>
            </w:r>
          </w:p>
          <w:p w:rsidR="00000000" w:rsidRPr="00840249" w:rsidP="00840249">
            <w:pPr>
              <w:pStyle w:val="ListBullet"/>
            </w:pPr>
            <w:r w:rsidRPr="00840249">
              <w:t xml:space="preserve">Follow work instructions, operating procedures and inspection processes to: </w:t>
            </w:r>
          </w:p>
          <w:p w:rsidR="00000000" w:rsidRPr="00840249" w:rsidP="00840249">
            <w:pPr>
              <w:pStyle w:val="ListBullet2"/>
            </w:pPr>
            <w:r w:rsidRPr="00840249">
              <w:t>minimise the risk of injury to self and others</w:t>
            </w:r>
          </w:p>
          <w:p w:rsidR="00000000" w:rsidRPr="00840249" w:rsidP="00840249">
            <w:pPr>
              <w:pStyle w:val="ListBullet2"/>
            </w:pPr>
            <w:r w:rsidRPr="00840249">
              <w:t>prevent damage and wastage of goods, equipment and products</w:t>
            </w:r>
          </w:p>
          <w:p w:rsidR="00000000" w:rsidRPr="00840249" w:rsidP="00840249">
            <w:pPr>
              <w:pStyle w:val="ListBullet2"/>
            </w:pPr>
            <w:r w:rsidRPr="00840249">
              <w:t xml:space="preserve">maintain required production output and product quality </w:t>
            </w:r>
          </w:p>
          <w:p w:rsidR="00000000" w:rsidRPr="00840249" w:rsidP="00840249">
            <w:pPr>
              <w:pStyle w:val="ListBullet2"/>
            </w:pPr>
            <w:r w:rsidRPr="00840249">
              <w:t>conduct operat</w:t>
            </w:r>
            <w:r w:rsidRPr="00840249">
              <w:t>or maintenance on tools and equipment to ensure environmental efficiency</w:t>
            </w:r>
          </w:p>
          <w:p w:rsidR="00000000" w:rsidRPr="00840249" w:rsidP="00840249">
            <w:pPr>
              <w:pStyle w:val="ListBullet"/>
            </w:pPr>
            <w:r w:rsidRPr="00840249">
              <w:t xml:space="preserve">Work effectively with others </w:t>
            </w:r>
          </w:p>
          <w:p w:rsidR="00000000" w:rsidRPr="00840249" w:rsidP="00840249">
            <w:pPr>
              <w:pStyle w:val="ListBullet"/>
            </w:pPr>
            <w:r w:rsidRPr="00840249">
              <w:t>Modify activities to cater for variations in workplace context and the environment</w:t>
            </w:r>
          </w:p>
          <w:p w:rsidR="00000000" w:rsidP="00840249">
            <w:pPr>
              <w:pStyle w:val="ListBullet"/>
              <w:rPr>
                <w:lang w:val="en-NZ"/>
              </w:rPr>
            </w:pPr>
            <w:r w:rsidRPr="00840249">
              <w:t>Use of a spill kit.</w:t>
            </w:r>
          </w:p>
        </w:tc>
      </w:tr>
      <w:tr w:rsidTr="0041754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Context of</w:t>
            </w:r>
            <w:r w:rsidRPr="00840249">
              <w:t xml:space="preserve">, </w:t>
            </w:r>
            <w:r w:rsidRPr="00840249">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ListBullet"/>
            </w:pPr>
            <w:r w:rsidRPr="00840249">
              <w:t xml:space="preserve">Access to a marine maintenance, repair and installation workplace with access to marine crafts requiring repair, maintenance, </w:t>
            </w:r>
            <w:r w:rsidRPr="00840249">
              <w:t>testing or installing of components and/or systems, parts washers, recycling bins and pressure washing equipment with waste water recycling ability.</w:t>
            </w:r>
          </w:p>
          <w:p w:rsidR="00000000" w:rsidP="00840249">
            <w:pPr>
              <w:pStyle w:val="ListBullet"/>
              <w:rPr>
                <w:lang w:val="en-NZ"/>
              </w:rPr>
            </w:pPr>
            <w:r w:rsidRPr="00840249">
              <w:t>Assessment may occur on the job or in a workplace simulated facility with process equipment, materials, wor</w:t>
            </w:r>
            <w:r w:rsidRPr="00840249">
              <w:t>k instructions and deadlines.</w:t>
            </w:r>
          </w:p>
        </w:tc>
      </w:tr>
      <w:tr w:rsidTr="0041754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ListBullet"/>
            </w:pPr>
            <w:r w:rsidRPr="00840249">
              <w:t>Assessment methods must confirm consistency of performance over time and in a range of workplace contexts.</w:t>
            </w:r>
          </w:p>
          <w:p w:rsidR="00000000" w:rsidRPr="00840249" w:rsidP="00840249">
            <w:pPr>
              <w:pStyle w:val="ListBullet"/>
            </w:pPr>
            <w:r w:rsidRPr="00840249">
              <w:t>Assessment should be by direct observation of tasks and questioning on underpinning knowledge.</w:t>
            </w:r>
          </w:p>
          <w:p w:rsidR="00000000" w:rsidRPr="00840249" w:rsidP="00840249">
            <w:pPr>
              <w:pStyle w:val="ListBullet"/>
            </w:pPr>
            <w:r w:rsidRPr="00840249">
              <w:t>As</w:t>
            </w:r>
            <w:r w:rsidRPr="00840249">
              <w:t>sessment should be conducted over time and should be in conjunction with assessment of other units of competency.</w:t>
            </w:r>
          </w:p>
          <w:p w:rsidR="00000000" w:rsidP="00840249">
            <w:pPr>
              <w:pStyle w:val="ListBullet"/>
              <w:rPr>
                <w:lang w:val="en-NZ"/>
              </w:rPr>
            </w:pPr>
            <w:r w:rsidRPr="00840249">
              <w:t>Competence in this unit may be assessed in conjunction with other functional units which together form part of the holistic work role</w:t>
            </w:r>
          </w:p>
        </w:tc>
      </w:tr>
      <w:tr w:rsidTr="0041754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Guidanc</w:t>
            </w:r>
            <w:r w:rsidRPr="00840249">
              <w:rPr>
                <w:rStyle w:val="SpecialBold"/>
              </w:rPr>
              <w:t>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p>
        </w:tc>
      </w:tr>
    </w:tbl>
    <w:p w:rsidR="00417549" w:rsidP="00840249">
      <w:pPr>
        <w:pStyle w:val="BodyText"/>
      </w:pPr>
    </w:p>
    <w:p w:rsidR="00417549" w:rsidP="00840249">
      <w:pPr>
        <w:pStyle w:val="BodyText"/>
      </w:pPr>
    </w:p>
    <w:p w:rsidR="00000000" w:rsidRPr="00840249" w:rsidP="00840249">
      <w:pPr>
        <w:pStyle w:val="Heading1"/>
      </w:pPr>
      <w:bookmarkStart w:id="11" w:name="O_249177"/>
      <w:bookmarkEnd w:id="11"/>
      <w:r w:rsidRPr="00840249">
        <w:t>Range Statement</w:t>
      </w:r>
    </w:p>
    <w:tbl>
      <w:tblPr>
        <w:tblW w:w="0" w:type="auto"/>
        <w:tblLayout w:type="fixed"/>
        <w:tblCellMar>
          <w:left w:w="62" w:type="dxa"/>
          <w:right w:w="62" w:type="dxa"/>
        </w:tblCellMar>
        <w:tblLook w:val="0000"/>
      </w:tblPr>
      <w:tblGrid>
        <w:gridCol w:w="3492"/>
        <w:gridCol w:w="5030"/>
      </w:tblGrid>
      <w:tr w:rsidTr="004175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RANGE STATEMENT</w:t>
            </w:r>
          </w:p>
        </w:tc>
      </w:tr>
      <w:tr w:rsidTr="004175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t xml:space="preserve">The range statement relates to the unit of competency as a whole. It allows for different work environments and situations that may affect </w:t>
            </w:r>
            <w:r w:rsidRPr="00840249">
              <w:t>performance. Bold italicised wording, if used in the performance criteria, is detailed below. Essential operating conditions that may be present with training and assessment (depending on the work situation, needs of the candidate, accessibility of the ite</w:t>
            </w:r>
            <w:r w:rsidRPr="00840249">
              <w:t>m, and local industry and regional contexts) may also be included.</w:t>
            </w:r>
          </w:p>
        </w:tc>
      </w:tr>
      <w:tr w:rsidTr="0041754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Marine maintenance</w:t>
            </w:r>
            <w:r w:rsidRPr="00840249">
              <w:t xml:space="preserve">, </w:t>
            </w:r>
            <w:r w:rsidRPr="00840249">
              <w:rPr>
                <w:rStyle w:val="SpecialBold"/>
              </w:rPr>
              <w:t>repair and installation workplace</w:t>
            </w:r>
            <w:r w:rsidRPr="00840249">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Marine maintenance, repair and installation workplace includes:</w:t>
            </w:r>
          </w:p>
          <w:p w:rsidR="00000000" w:rsidP="00840249">
            <w:pPr>
              <w:pStyle w:val="ListBullet"/>
              <w:rPr>
                <w:lang w:val="en-NZ"/>
              </w:rPr>
            </w:pPr>
            <w:r w:rsidRPr="00840249">
              <w:t>marine workplace undertaking either generalist or specialist repairs</w:t>
            </w:r>
            <w:r w:rsidRPr="00840249">
              <w:t xml:space="preserve"> to marine or components</w:t>
            </w:r>
          </w:p>
        </w:tc>
      </w:tr>
      <w:tr w:rsidTr="0041754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Work requirements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Work involves the normal activities of a marine maintenance and repair workplace, including:</w:t>
            </w:r>
          </w:p>
          <w:p w:rsidR="00000000" w:rsidRPr="00840249" w:rsidP="00840249">
            <w:pPr>
              <w:pStyle w:val="ListBullet"/>
            </w:pPr>
            <w:r w:rsidRPr="00840249">
              <w:t>the installation, removal, repair, testing and replacement of marine craft engines;</w:t>
            </w:r>
          </w:p>
          <w:p w:rsidR="00000000" w:rsidRPr="00840249" w:rsidP="00840249">
            <w:pPr>
              <w:pStyle w:val="ListBullet"/>
            </w:pPr>
            <w:r w:rsidRPr="00840249">
              <w:t>the installation, removal, repair, testing and replacement of marine electrical systems and components;</w:t>
            </w:r>
          </w:p>
          <w:p w:rsidR="00000000" w:rsidRPr="00840249" w:rsidP="00840249">
            <w:pPr>
              <w:pStyle w:val="ListBullet"/>
            </w:pPr>
            <w:r w:rsidRPr="00840249">
              <w:t>welding, soldering and thermal cutting of marine components; and</w:t>
            </w:r>
          </w:p>
          <w:p w:rsidR="00000000" w:rsidP="00840249">
            <w:pPr>
              <w:pStyle w:val="ListBullet"/>
              <w:rPr>
                <w:lang w:val="en-NZ"/>
              </w:rPr>
            </w:pPr>
            <w:r w:rsidRPr="00840249">
              <w:t>the removal and preparation of vessel surfaces and components for painting with anti-fo</w:t>
            </w:r>
            <w:r w:rsidRPr="00840249">
              <w:t>ulant based products</w:t>
            </w:r>
          </w:p>
        </w:tc>
      </w:tr>
      <w:tr w:rsidTr="0041754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Occupational health and safety</w:t>
            </w:r>
            <w:r w:rsidRPr="00840249">
              <w:t xml:space="preserve"> (</w:t>
            </w:r>
            <w:r w:rsidRPr="00840249">
              <w:rPr>
                <w:rStyle w:val="SpecialBold"/>
              </w:rPr>
              <w:t>OHS</w:t>
            </w:r>
            <w:r w:rsidRPr="00840249">
              <w: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OHS requirements include:</w:t>
            </w:r>
          </w:p>
          <w:p w:rsidR="00000000" w:rsidP="00840249">
            <w:pPr>
              <w:pStyle w:val="ListBullet"/>
              <w:rPr>
                <w:lang w:val="en-NZ"/>
              </w:rPr>
            </w:pPr>
            <w:r w:rsidRPr="00840249">
              <w:t>safety management systems, hazardous substances and dangerous goods code and safe operating procedures</w:t>
            </w:r>
          </w:p>
        </w:tc>
      </w:tr>
      <w:tr w:rsidTr="0041754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Tools and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Tools and equipment are to include:</w:t>
            </w:r>
          </w:p>
          <w:p w:rsidR="00000000" w:rsidP="00840249">
            <w:pPr>
              <w:pStyle w:val="ListBullet"/>
              <w:rPr>
                <w:lang w:val="en-NZ"/>
              </w:rPr>
            </w:pPr>
            <w:r w:rsidRPr="00840249">
              <w:t>spill kits,</w:t>
            </w:r>
            <w:r w:rsidRPr="00840249">
              <w:t xml:space="preserve"> recycling bins and drums, parts washers, bunded wash bays, air extraction equipment, slipways and hardstand areas with pollution control measures and diversion valves and waste water management system</w:t>
            </w:r>
          </w:p>
        </w:tc>
      </w:tr>
      <w:tr w:rsidTr="0041754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Materials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Materials include:</w:t>
            </w:r>
          </w:p>
          <w:p w:rsidR="00000000" w:rsidP="00840249">
            <w:pPr>
              <w:pStyle w:val="ListBullet"/>
              <w:rPr>
                <w:lang w:val="en-NZ"/>
              </w:rPr>
            </w:pPr>
            <w:r w:rsidRPr="00840249">
              <w:t>material data safety she</w:t>
            </w:r>
            <w:r w:rsidRPr="00840249">
              <w:t>ets (MSDS)</w:t>
            </w:r>
          </w:p>
        </w:tc>
      </w:tr>
      <w:tr w:rsidTr="0041754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Personal protective equipment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t xml:space="preserve">Personal protective equipment is to include that prescribed under legislation, regulations and enterprise policies and practices </w:t>
            </w:r>
          </w:p>
        </w:tc>
      </w:tr>
      <w:tr w:rsidTr="0041754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Information and procedures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Information and procedures may include:</w:t>
            </w:r>
          </w:p>
          <w:p w:rsidR="00000000" w:rsidRPr="00840249" w:rsidP="00840249">
            <w:pPr>
              <w:pStyle w:val="ListBullet"/>
            </w:pPr>
            <w:r w:rsidRPr="00840249">
              <w:t>environmental legislation, regulations and advice</w:t>
            </w:r>
          </w:p>
          <w:p w:rsidR="00000000" w:rsidRPr="00840249" w:rsidP="00840249">
            <w:pPr>
              <w:pStyle w:val="ListBullet"/>
            </w:pPr>
            <w:r w:rsidRPr="00840249">
              <w:t>workplace procedures relating to the use of tools and equipment</w:t>
            </w:r>
          </w:p>
          <w:p w:rsidR="00000000" w:rsidRPr="00840249" w:rsidP="00840249">
            <w:pPr>
              <w:pStyle w:val="ListBullet"/>
            </w:pPr>
            <w:r w:rsidRPr="00840249">
              <w:t>work instructions, including job sheets and/or cards</w:t>
            </w:r>
          </w:p>
          <w:p w:rsidR="00000000" w:rsidRPr="00840249" w:rsidP="00840249">
            <w:pPr>
              <w:pStyle w:val="ListBullet"/>
            </w:pPr>
            <w:r w:rsidRPr="00840249">
              <w:t>workplace procedures relating to reporting and communication of environmental issues</w:t>
            </w:r>
          </w:p>
          <w:p w:rsidR="00000000" w:rsidRPr="00840249" w:rsidP="00840249">
            <w:pPr>
              <w:pStyle w:val="ListBullet"/>
            </w:pPr>
            <w:r w:rsidRPr="00840249">
              <w:t>manu</w:t>
            </w:r>
            <w:r w:rsidRPr="00840249">
              <w:t>facturer and/or component supplier/component supplier specifications and operational procedures</w:t>
            </w:r>
          </w:p>
          <w:p w:rsidR="00000000" w:rsidRPr="00840249" w:rsidP="00840249">
            <w:pPr>
              <w:pStyle w:val="ListBullet"/>
            </w:pPr>
            <w:r w:rsidRPr="00840249">
              <w:t xml:space="preserve">site environmental policy </w:t>
            </w:r>
          </w:p>
          <w:p w:rsidR="00000000" w:rsidRPr="00840249" w:rsidP="00840249">
            <w:pPr>
              <w:pStyle w:val="ListBullet"/>
            </w:pPr>
            <w:r w:rsidRPr="00840249">
              <w:t>MSDS</w:t>
            </w:r>
          </w:p>
        </w:tc>
      </w:tr>
    </w:tbl>
    <w:p w:rsidR="00417549" w:rsidP="00840249">
      <w:pPr>
        <w:pStyle w:val="BodyText"/>
      </w:pPr>
    </w:p>
    <w:p w:rsidR="00417549" w:rsidP="00840249">
      <w:pPr>
        <w:pStyle w:val="BodyText"/>
      </w:pPr>
    </w:p>
    <w:p w:rsidR="00000000" w:rsidRPr="00840249" w:rsidP="00840249">
      <w:pPr>
        <w:pStyle w:val="Heading1"/>
      </w:pPr>
      <w:bookmarkStart w:id="12" w:name="O_192628"/>
      <w:bookmarkEnd w:id="12"/>
      <w:r w:rsidRPr="00840249">
        <w:t>Unit Sector(s)</w:t>
      </w:r>
    </w:p>
    <w:tbl>
      <w:tblPr>
        <w:tblW w:w="0" w:type="auto"/>
        <w:tblLayout w:type="fixed"/>
        <w:tblCellMar>
          <w:left w:w="62" w:type="dxa"/>
          <w:right w:w="62" w:type="dxa"/>
        </w:tblCellMar>
        <w:tblLook w:val="0000"/>
      </w:tblPr>
      <w:tblGrid>
        <w:gridCol w:w="2602"/>
        <w:gridCol w:w="5920"/>
      </w:tblGrid>
      <w:tr w:rsidTr="00417549">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r w:rsidRPr="00840249">
              <w:t>Recreational boating</w:t>
            </w:r>
          </w:p>
        </w:tc>
      </w:tr>
    </w:tbl>
    <w:p w:rsidR="00417549" w:rsidP="00840249">
      <w:pPr>
        <w:pStyle w:val="BodyText"/>
      </w:pPr>
    </w:p>
    <w:p w:rsidR="00417549" w:rsidP="00840249">
      <w:pPr>
        <w:pStyle w:val="BodyText"/>
      </w:pPr>
    </w:p>
    <w:p w:rsidR="00000000" w:rsidRPr="00840249" w:rsidP="00840249">
      <w:pPr>
        <w:pStyle w:val="Heading1"/>
      </w:pPr>
      <w:bookmarkStart w:id="13" w:name="O_192625"/>
      <w:bookmarkEnd w:id="13"/>
      <w:r w:rsidRPr="00840249">
        <w:t>Co-requisite units</w:t>
      </w:r>
    </w:p>
    <w:tbl>
      <w:tblPr>
        <w:tblW w:w="0" w:type="auto"/>
        <w:tblLayout w:type="fixed"/>
        <w:tblCellMar>
          <w:left w:w="62" w:type="dxa"/>
          <w:right w:w="62" w:type="dxa"/>
        </w:tblCellMar>
        <w:tblLook w:val="0000"/>
      </w:tblPr>
      <w:tblGrid>
        <w:gridCol w:w="2641"/>
        <w:gridCol w:w="1322"/>
        <w:gridCol w:w="4559"/>
      </w:tblGrid>
      <w:tr w:rsidTr="004175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p>
        </w:tc>
      </w:tr>
      <w:tr w:rsidTr="004175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p>
        </w:tc>
      </w:tr>
      <w:tr w:rsidTr="004175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p>
        </w:tc>
      </w:tr>
    </w:tbl>
    <w:p w:rsidR="00417549" w:rsidP="00840249">
      <w:pPr>
        <w:pStyle w:val="BodyText"/>
      </w:pPr>
    </w:p>
    <w:p w:rsidR="00417549" w:rsidP="00840249">
      <w:pPr>
        <w:pStyle w:val="BodyText"/>
      </w:pPr>
    </w:p>
    <w:p w:rsidR="00000000" w:rsidRPr="00840249" w:rsidP="00840249">
      <w:pPr>
        <w:pStyle w:val="Heading1"/>
      </w:pPr>
      <w:bookmarkStart w:id="14" w:name="O_192627"/>
      <w:bookmarkEnd w:id="14"/>
      <w:r w:rsidRPr="00840249">
        <w:t>Competency field</w:t>
      </w:r>
    </w:p>
    <w:tbl>
      <w:tblPr>
        <w:tblW w:w="0" w:type="auto"/>
        <w:tblLayout w:type="fixed"/>
        <w:tblCellMar>
          <w:left w:w="62" w:type="dxa"/>
          <w:right w:w="62" w:type="dxa"/>
        </w:tblCellMar>
        <w:tblLook w:val="0000"/>
      </w:tblPr>
      <w:tblGrid>
        <w:gridCol w:w="2784"/>
        <w:gridCol w:w="5738"/>
      </w:tblGrid>
      <w:tr w:rsidTr="004175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249">
            <w:pPr>
              <w:pStyle w:val="BodyText"/>
              <w:rPr>
                <w:lang w:val="en-NZ"/>
              </w:rPr>
            </w:pPr>
            <w:r w:rsidRPr="008402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249" w:rsidP="00840249">
            <w:pPr>
              <w:pStyle w:val="BodyText"/>
            </w:pPr>
          </w:p>
        </w:tc>
      </w:tr>
    </w:tbl>
    <w:p w:rsidR="00417549" w:rsidP="00840249">
      <w:pPr>
        <w:pStyle w:val="BodyText"/>
      </w:pPr>
    </w:p>
    <w:p w:rsidR="00417549" w:rsidP="00840249">
      <w:pPr>
        <w:pStyle w:val="BodyText"/>
      </w:pPr>
    </w:p>
    <w:p w:rsidR="00000000" w:rsidRPr="00840249" w:rsidP="00840249"/>
    <w:sectPr w:rsidSect="00840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549" w:rsidP="004175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49" w:rsidP="008402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17549" w:rsidP="008402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17549" w:rsidP="008402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49" w:rsidRPr="00417549" w:rsidP="004175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49" w:rsidRPr="002D2AF8" w:rsidP="00840249">
    <w:pPr>
      <w:pStyle w:val="Header"/>
      <w:framePr w:wrap="around"/>
    </w:pPr>
    <w:r>
      <w:fldChar w:fldCharType="begin"/>
    </w:r>
    <w:r>
      <w:instrText xml:space="preserve"> TITLE   \* MERGEFORMAT </w:instrText>
    </w:r>
    <w:r>
      <w:fldChar w:fldCharType="separate"/>
    </w:r>
    <w:r>
      <w:t>AURR371181A Implement and monitor environmental regulations in the marine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17549" w:rsidP="00840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AF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43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CA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249"/>
    <w:pPr>
      <w:spacing w:before="360" w:after="60"/>
      <w:outlineLvl w:val="0"/>
    </w:pPr>
    <w:rPr>
      <w:sz w:val="32"/>
    </w:rPr>
  </w:style>
  <w:style w:type="paragraph" w:styleId="Heading2">
    <w:name w:val="heading 2"/>
    <w:basedOn w:val="HeadingBase"/>
    <w:next w:val="BodyText"/>
    <w:link w:val="Heading2Char"/>
    <w:qFormat/>
    <w:rsid w:val="00840249"/>
    <w:pPr>
      <w:keepLines/>
      <w:spacing w:before="240" w:after="120"/>
      <w:outlineLvl w:val="1"/>
    </w:pPr>
    <w:rPr>
      <w:sz w:val="28"/>
      <w:szCs w:val="40"/>
    </w:rPr>
  </w:style>
  <w:style w:type="paragraph" w:styleId="Heading3">
    <w:name w:val="heading 3"/>
    <w:basedOn w:val="HeadingBase"/>
    <w:next w:val="BodyText"/>
    <w:link w:val="Heading3Char"/>
    <w:qFormat/>
    <w:rsid w:val="00840249"/>
    <w:pPr>
      <w:spacing w:before="180" w:after="120"/>
      <w:outlineLvl w:val="2"/>
    </w:pPr>
    <w:rPr>
      <w:spacing w:val="-10"/>
      <w:kern w:val="32"/>
    </w:rPr>
  </w:style>
  <w:style w:type="paragraph" w:styleId="Heading4">
    <w:name w:val="heading 4"/>
    <w:basedOn w:val="HeadingBase"/>
    <w:next w:val="BodyText"/>
    <w:link w:val="Heading4Char"/>
    <w:qFormat/>
    <w:rsid w:val="00840249"/>
    <w:pPr>
      <w:spacing w:before="160" w:after="120"/>
      <w:outlineLvl w:val="3"/>
    </w:pPr>
    <w:rPr>
      <w:sz w:val="22"/>
    </w:rPr>
  </w:style>
  <w:style w:type="paragraph" w:styleId="Heading5">
    <w:name w:val="heading 5"/>
    <w:basedOn w:val="HeadingBase"/>
    <w:next w:val="Normal"/>
    <w:link w:val="Heading5Char"/>
    <w:qFormat/>
    <w:rsid w:val="00840249"/>
    <w:pPr>
      <w:spacing w:before="80"/>
      <w:outlineLvl w:val="4"/>
    </w:pPr>
    <w:rPr>
      <w:color w:val="918585"/>
      <w:sz w:val="20"/>
    </w:rPr>
  </w:style>
  <w:style w:type="paragraph" w:styleId="Heading6">
    <w:name w:val="heading 6"/>
    <w:basedOn w:val="HeadingBase"/>
    <w:next w:val="Normal"/>
    <w:link w:val="Heading6Char"/>
    <w:qFormat/>
    <w:rsid w:val="00840249"/>
    <w:pPr>
      <w:spacing w:before="60"/>
      <w:outlineLvl w:val="5"/>
    </w:pPr>
    <w:rPr>
      <w:color w:val="918585"/>
      <w:sz w:val="20"/>
    </w:rPr>
  </w:style>
  <w:style w:type="paragraph" w:styleId="Heading7">
    <w:name w:val="heading 7"/>
    <w:basedOn w:val="Normal"/>
    <w:next w:val="Normal"/>
    <w:link w:val="Heading7Char"/>
    <w:qFormat/>
    <w:rsid w:val="00840249"/>
    <w:pPr>
      <w:ind w:left="720"/>
      <w:outlineLvl w:val="6"/>
    </w:pPr>
    <w:rPr>
      <w:i/>
    </w:rPr>
  </w:style>
  <w:style w:type="paragraph" w:styleId="Heading8">
    <w:name w:val="heading 8"/>
    <w:basedOn w:val="Normal"/>
    <w:next w:val="Normal"/>
    <w:link w:val="Heading8Char"/>
    <w:qFormat/>
    <w:rsid w:val="00840249"/>
    <w:pPr>
      <w:ind w:left="720"/>
      <w:outlineLvl w:val="7"/>
    </w:pPr>
    <w:rPr>
      <w:i/>
    </w:rPr>
  </w:style>
  <w:style w:type="paragraph" w:styleId="Heading9">
    <w:name w:val="heading 9"/>
    <w:basedOn w:val="Normal"/>
    <w:next w:val="Normal"/>
    <w:link w:val="Heading9Char"/>
    <w:qFormat/>
    <w:rsid w:val="00840249"/>
    <w:pPr>
      <w:ind w:left="720"/>
      <w:outlineLvl w:val="8"/>
    </w:pPr>
    <w:rPr>
      <w:i/>
    </w:rPr>
  </w:style>
  <w:style w:type="character" w:default="1" w:styleId="DefaultParagraphFont">
    <w:name w:val="Default Paragraph Font"/>
    <w:uiPriority w:val="1"/>
    <w:unhideWhenUsed/>
    <w:rsid w:val="00840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249"/>
  </w:style>
  <w:style w:type="character" w:customStyle="1" w:styleId="Heading1Char">
    <w:name w:val="Heading 1 Char"/>
    <w:basedOn w:val="DefaultParagraphFont"/>
    <w:link w:val="Heading1"/>
    <w:rsid w:val="00840249"/>
    <w:rPr>
      <w:rFonts w:ascii="Times New Roman" w:eastAsia="Times New Roman" w:hAnsi="Times New Roman" w:cs="Times New Roman"/>
      <w:b/>
      <w:sz w:val="32"/>
      <w:szCs w:val="20"/>
      <w:lang w:eastAsia="en-US"/>
    </w:rPr>
  </w:style>
  <w:style w:type="paragraph" w:styleId="BodyText">
    <w:name w:val="Body Text"/>
    <w:basedOn w:val="Normal"/>
    <w:link w:val="BodyTextChar"/>
    <w:rsid w:val="008402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249"/>
    <w:rPr>
      <w:rFonts w:ascii="Times New Roman" w:eastAsia="Times New Roman" w:hAnsi="Times New Roman" w:cs="Times New Roman"/>
      <w:sz w:val="24"/>
      <w:lang w:eastAsia="en-US"/>
    </w:rPr>
  </w:style>
  <w:style w:type="paragraph" w:styleId="Footer">
    <w:name w:val="footer"/>
    <w:basedOn w:val="Normal"/>
    <w:link w:val="FooterChar"/>
    <w:rsid w:val="00840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249"/>
    <w:rPr>
      <w:rFonts w:ascii="Times New Roman" w:eastAsia="Times New Roman" w:hAnsi="Times New Roman" w:cs="Times New Roman"/>
      <w:sz w:val="16"/>
      <w:lang w:eastAsia="en-US"/>
    </w:rPr>
  </w:style>
  <w:style w:type="paragraph" w:styleId="List">
    <w:name w:val="List"/>
    <w:basedOn w:val="BodyText"/>
    <w:next w:val="BodyText"/>
    <w:rsid w:val="00840249"/>
    <w:pPr>
      <w:tabs>
        <w:tab w:val="left" w:pos="340"/>
      </w:tabs>
      <w:spacing w:before="60" w:after="60"/>
      <w:ind w:left="340" w:hanging="340"/>
    </w:pPr>
  </w:style>
  <w:style w:type="paragraph" w:styleId="ListBullet">
    <w:name w:val="List Bullet"/>
    <w:basedOn w:val="List"/>
    <w:rsid w:val="00840249"/>
    <w:pPr>
      <w:numPr>
        <w:numId w:val="13"/>
      </w:numPr>
      <w:tabs>
        <w:tab w:val="clear" w:pos="340"/>
      </w:tabs>
      <w:spacing w:before="40" w:after="40"/>
    </w:pPr>
  </w:style>
  <w:style w:type="character" w:customStyle="1" w:styleId="SpecialBold">
    <w:name w:val="Special Bold"/>
    <w:basedOn w:val="DefaultParagraphFont"/>
    <w:rsid w:val="00840249"/>
    <w:rPr>
      <w:b/>
      <w:spacing w:val="0"/>
    </w:rPr>
  </w:style>
  <w:style w:type="paragraph" w:styleId="ListBullet2">
    <w:name w:val="List Bullet 2"/>
    <w:basedOn w:val="List2"/>
    <w:rsid w:val="00840249"/>
    <w:pPr>
      <w:numPr>
        <w:numId w:val="14"/>
      </w:numPr>
      <w:tabs>
        <w:tab w:val="clear" w:pos="680"/>
      </w:tabs>
    </w:pPr>
  </w:style>
  <w:style w:type="paragraph" w:customStyle="1" w:styleId="SuperHeading">
    <w:name w:val="SuperHeading"/>
    <w:basedOn w:val="Normal"/>
    <w:rsid w:val="00840249"/>
    <w:pPr>
      <w:spacing w:before="240" w:after="120"/>
      <w:outlineLvl w:val="0"/>
    </w:pPr>
    <w:rPr>
      <w:rFonts w:ascii="Times New Roman" w:hAnsi="Times New Roman"/>
      <w:b/>
      <w:sz w:val="28"/>
    </w:rPr>
  </w:style>
  <w:style w:type="paragraph" w:customStyle="1" w:styleId="AllowPageBreak">
    <w:name w:val="AllowPageBreak"/>
    <w:rsid w:val="008402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0249"/>
    <w:pPr>
      <w:tabs>
        <w:tab w:val="left" w:pos="680"/>
      </w:tabs>
      <w:spacing w:before="60" w:after="60"/>
      <w:ind w:left="680" w:hanging="340"/>
    </w:pPr>
  </w:style>
  <w:style w:type="character" w:customStyle="1" w:styleId="Heading2Char">
    <w:name w:val="Heading 2 Char"/>
    <w:basedOn w:val="DefaultParagraphFont"/>
    <w:link w:val="Heading2"/>
    <w:rsid w:val="00840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249"/>
    <w:rPr>
      <w:rFonts w:ascii="Courier New" w:eastAsia="Times New Roman" w:hAnsi="Courier New" w:cs="Times New Roman"/>
      <w:i/>
      <w:szCs w:val="20"/>
      <w:lang w:eastAsia="en-US"/>
    </w:rPr>
  </w:style>
  <w:style w:type="paragraph" w:customStyle="1" w:styleId="HeadingBase">
    <w:name w:val="Heading Base"/>
    <w:rsid w:val="00840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249"/>
    <w:pPr>
      <w:tabs>
        <w:tab w:val="right" w:leader="dot" w:pos="9072"/>
      </w:tabs>
      <w:ind w:left="567"/>
    </w:pPr>
    <w:rPr>
      <w:szCs w:val="22"/>
    </w:rPr>
  </w:style>
  <w:style w:type="paragraph" w:customStyle="1" w:styleId="TOCBase">
    <w:name w:val="TOC Base"/>
    <w:rsid w:val="00840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249"/>
    <w:pPr>
      <w:tabs>
        <w:tab w:val="right" w:leader="dot" w:pos="9072"/>
      </w:tabs>
      <w:spacing w:before="40" w:after="40"/>
      <w:ind w:left="284"/>
    </w:pPr>
    <w:rPr>
      <w:rFonts w:ascii="Times New Roman" w:hAnsi="Times New Roman"/>
    </w:rPr>
  </w:style>
  <w:style w:type="paragraph" w:styleId="TOC1">
    <w:name w:val="toc 1"/>
    <w:basedOn w:val="TOCBase"/>
    <w:next w:val="Normal"/>
    <w:rsid w:val="008402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0249"/>
    <w:pPr>
      <w:spacing w:before="5040"/>
      <w:jc w:val="center"/>
    </w:pPr>
    <w:rPr>
      <w:sz w:val="48"/>
      <w:szCs w:val="72"/>
      <w:lang w:val="en-US"/>
    </w:rPr>
  </w:style>
  <w:style w:type="character" w:customStyle="1" w:styleId="TitleChar">
    <w:name w:val="Title Char"/>
    <w:basedOn w:val="DefaultParagraphFont"/>
    <w:link w:val="Title"/>
    <w:rsid w:val="00840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249"/>
    <w:pPr>
      <w:tabs>
        <w:tab w:val="left" w:pos="3600"/>
        <w:tab w:val="left" w:pos="3958"/>
      </w:tabs>
    </w:pPr>
  </w:style>
  <w:style w:type="paragraph" w:customStyle="1" w:styleId="Note">
    <w:name w:val="Note"/>
    <w:basedOn w:val="BodyText"/>
    <w:rsid w:val="00840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249"/>
    <w:pPr>
      <w:framePr w:wrap="auto" w:hAnchor="text" w:y="6049"/>
    </w:pPr>
    <w:rPr>
      <w:color w:val="000000"/>
      <w:sz w:val="40"/>
    </w:rPr>
  </w:style>
  <w:style w:type="paragraph" w:customStyle="1" w:styleId="TOCTitle">
    <w:name w:val="TOCTitle"/>
    <w:basedOn w:val="Heading1"/>
    <w:rsid w:val="00840249"/>
    <w:pPr>
      <w:spacing w:after="240"/>
      <w:jc w:val="center"/>
      <w:outlineLvl w:val="9"/>
    </w:pPr>
    <w:rPr>
      <w:caps/>
    </w:rPr>
  </w:style>
  <w:style w:type="paragraph" w:customStyle="1" w:styleId="Version">
    <w:name w:val="Version"/>
    <w:rsid w:val="00840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249"/>
    <w:pPr>
      <w:keepNext w:val="0"/>
      <w:tabs>
        <w:tab w:val="right" w:pos="4176"/>
      </w:tabs>
      <w:ind w:left="198" w:hanging="198"/>
    </w:pPr>
    <w:rPr>
      <w:rFonts w:ascii="Garamond" w:hAnsi="Garamond"/>
    </w:rPr>
  </w:style>
  <w:style w:type="paragraph" w:styleId="IndexHeading">
    <w:name w:val="index heading"/>
    <w:basedOn w:val="Normal"/>
    <w:next w:val="Index1"/>
    <w:semiHidden/>
    <w:rsid w:val="00840249"/>
    <w:pPr>
      <w:spacing w:before="120" w:after="120"/>
    </w:pPr>
    <w:rPr>
      <w:rFonts w:ascii="Arial" w:hAnsi="Arial"/>
      <w:b/>
      <w:color w:val="918585"/>
      <w:sz w:val="24"/>
    </w:rPr>
  </w:style>
  <w:style w:type="paragraph" w:styleId="Header">
    <w:name w:val="header"/>
    <w:basedOn w:val="Normal"/>
    <w:link w:val="HeaderChar"/>
    <w:rsid w:val="00840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249"/>
    <w:rPr>
      <w:rFonts w:ascii="Times New Roman" w:eastAsia="Times New Roman" w:hAnsi="Times New Roman" w:cs="Times New Roman"/>
      <w:sz w:val="16"/>
      <w:szCs w:val="20"/>
      <w:lang w:val="en-GB" w:eastAsia="en-US"/>
    </w:rPr>
  </w:style>
  <w:style w:type="paragraph" w:customStyle="1" w:styleId="Chapter">
    <w:name w:val="Chapter"/>
    <w:basedOn w:val="Normal"/>
    <w:rsid w:val="00840249"/>
    <w:pPr>
      <w:spacing w:before="240"/>
    </w:pPr>
    <w:rPr>
      <w:rFonts w:ascii="Times New Roman" w:hAnsi="Times New Roman"/>
      <w:smallCaps/>
      <w:spacing w:val="80"/>
      <w:sz w:val="28"/>
    </w:rPr>
  </w:style>
  <w:style w:type="paragraph" w:customStyle="1" w:styleId="InChapter">
    <w:name w:val="InChapter"/>
    <w:basedOn w:val="Heading3"/>
    <w:rsid w:val="00840249"/>
    <w:pPr>
      <w:spacing w:after="240"/>
      <w:outlineLvl w:val="9"/>
    </w:pPr>
    <w:rPr>
      <w:noProof/>
    </w:rPr>
  </w:style>
  <w:style w:type="paragraph" w:styleId="Index2">
    <w:name w:val="index 2"/>
    <w:basedOn w:val="Normal"/>
    <w:next w:val="Normal"/>
    <w:semiHidden/>
    <w:rsid w:val="00840249"/>
    <w:pPr>
      <w:tabs>
        <w:tab w:val="right" w:pos="4176"/>
      </w:tabs>
      <w:ind w:left="568" w:hanging="284"/>
    </w:pPr>
    <w:rPr>
      <w:rFonts w:ascii="Garamond" w:hAnsi="Garamond"/>
    </w:rPr>
  </w:style>
  <w:style w:type="paragraph" w:customStyle="1" w:styleId="Byline">
    <w:name w:val="Byline"/>
    <w:rsid w:val="00840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249"/>
    <w:pPr>
      <w:tabs>
        <w:tab w:val="clear" w:pos="3600"/>
        <w:tab w:val="clear" w:pos="3958"/>
      </w:tabs>
      <w:jc w:val="right"/>
    </w:pPr>
  </w:style>
  <w:style w:type="character" w:styleId="Emphasis">
    <w:name w:val="Emphasis"/>
    <w:basedOn w:val="DefaultParagraphFont"/>
    <w:qFormat/>
    <w:rsid w:val="00840249"/>
    <w:rPr>
      <w:i/>
    </w:rPr>
  </w:style>
  <w:style w:type="paragraph" w:styleId="Caption">
    <w:name w:val="caption"/>
    <w:basedOn w:val="BodyText"/>
    <w:next w:val="Normal"/>
    <w:qFormat/>
    <w:rsid w:val="00840249"/>
    <w:pPr>
      <w:framePr w:w="2268" w:hSpace="181" w:vSpace="181" w:wrap="around" w:vAnchor="text" w:hAnchor="page" w:x="1135" w:y="285" w:anchorLock="1"/>
    </w:pPr>
    <w:rPr>
      <w:i/>
    </w:rPr>
  </w:style>
  <w:style w:type="paragraph" w:customStyle="1" w:styleId="MiniTOCTitle">
    <w:name w:val="MiniTOCTitle"/>
    <w:basedOn w:val="Heading4"/>
    <w:rsid w:val="00840249"/>
    <w:pPr>
      <w:spacing w:before="240"/>
      <w:outlineLvl w:val="9"/>
    </w:pPr>
    <w:rPr>
      <w:noProof/>
      <w:sz w:val="24"/>
    </w:rPr>
  </w:style>
  <w:style w:type="paragraph" w:customStyle="1" w:styleId="MiniTOCItem">
    <w:name w:val="MiniTOCItem"/>
    <w:basedOn w:val="ListBullet"/>
    <w:rsid w:val="00840249"/>
    <w:pPr>
      <w:numPr>
        <w:numId w:val="0"/>
      </w:numPr>
      <w:tabs>
        <w:tab w:val="right" w:leader="dot" w:pos="6521"/>
      </w:tabs>
      <w:spacing w:before="0" w:after="0"/>
    </w:pPr>
  </w:style>
  <w:style w:type="paragraph" w:customStyle="1" w:styleId="TOFTitle">
    <w:name w:val="TOFTitle"/>
    <w:basedOn w:val="TOCTitle"/>
    <w:rsid w:val="00840249"/>
  </w:style>
  <w:style w:type="paragraph" w:styleId="TableofFigures">
    <w:name w:val="table of figures"/>
    <w:basedOn w:val="Normal"/>
    <w:next w:val="Normal"/>
    <w:semiHidden/>
    <w:rsid w:val="00840249"/>
    <w:pPr>
      <w:tabs>
        <w:tab w:val="right" w:leader="dot" w:pos="9072"/>
      </w:tabs>
      <w:ind w:left="970" w:hanging="403"/>
    </w:pPr>
    <w:rPr>
      <w:rFonts w:ascii="Times New Roman" w:hAnsi="Times New Roman"/>
      <w:b/>
    </w:rPr>
  </w:style>
  <w:style w:type="paragraph" w:styleId="ListNumber">
    <w:name w:val="List Number"/>
    <w:basedOn w:val="List"/>
    <w:rsid w:val="00840249"/>
    <w:pPr>
      <w:numPr>
        <w:numId w:val="11"/>
      </w:numPr>
    </w:pPr>
  </w:style>
  <w:style w:type="character" w:customStyle="1" w:styleId="WingdingSymbols">
    <w:name w:val="Wingding Symbols"/>
    <w:rsid w:val="00840249"/>
    <w:rPr>
      <w:rFonts w:ascii="Wingdings" w:hAnsi="Wingdings"/>
    </w:rPr>
  </w:style>
  <w:style w:type="paragraph" w:customStyle="1" w:styleId="TableHeading">
    <w:name w:val="Table Heading"/>
    <w:basedOn w:val="HeadingBase"/>
    <w:rsid w:val="00840249"/>
    <w:pPr>
      <w:keepLines/>
      <w:pBdr>
        <w:bottom w:val="single" w:sz="6" w:space="1" w:color="918585"/>
      </w:pBdr>
      <w:spacing w:before="240"/>
    </w:pPr>
  </w:style>
  <w:style w:type="character" w:customStyle="1" w:styleId="HotSpot">
    <w:name w:val="HotSpot"/>
    <w:rsid w:val="00840249"/>
    <w:rPr>
      <w:color w:val="0033CC"/>
      <w:u w:val="none"/>
    </w:rPr>
  </w:style>
  <w:style w:type="paragraph" w:customStyle="1" w:styleId="BodyTextRight">
    <w:name w:val="Body Text Right"/>
    <w:basedOn w:val="BodyText"/>
    <w:rsid w:val="00840249"/>
    <w:pPr>
      <w:spacing w:before="0" w:after="0"/>
      <w:jc w:val="right"/>
    </w:pPr>
  </w:style>
  <w:style w:type="paragraph" w:styleId="Index3">
    <w:name w:val="index 3"/>
    <w:basedOn w:val="ListNumber2"/>
    <w:next w:val="Normal"/>
    <w:semiHidden/>
    <w:rsid w:val="00840249"/>
    <w:pPr>
      <w:numPr>
        <w:numId w:val="0"/>
      </w:numPr>
      <w:tabs>
        <w:tab w:val="right" w:leader="dot" w:pos="4176"/>
      </w:tabs>
    </w:pPr>
  </w:style>
  <w:style w:type="paragraph" w:styleId="ListNumber2">
    <w:name w:val="List Number 2"/>
    <w:basedOn w:val="List2"/>
    <w:rsid w:val="00840249"/>
    <w:pPr>
      <w:numPr>
        <w:numId w:val="10"/>
      </w:numPr>
      <w:tabs>
        <w:tab w:val="clear" w:pos="1060"/>
      </w:tabs>
    </w:pPr>
  </w:style>
  <w:style w:type="paragraph" w:customStyle="1" w:styleId="MarginNote">
    <w:name w:val="Margin Note"/>
    <w:basedOn w:val="BodyText"/>
    <w:rsid w:val="00840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249"/>
    <w:rPr>
      <w:sz w:val="32"/>
    </w:rPr>
  </w:style>
  <w:style w:type="paragraph" w:customStyle="1" w:styleId="HeadingProcedure">
    <w:name w:val="Heading Procedure"/>
    <w:basedOn w:val="HeadingBase"/>
    <w:next w:val="Normal"/>
    <w:rsid w:val="00840249"/>
    <w:pPr>
      <w:tabs>
        <w:tab w:val="left" w:pos="0"/>
      </w:tabs>
      <w:spacing w:before="120" w:after="60"/>
    </w:pPr>
    <w:rPr>
      <w:i/>
      <w:color w:val="918585"/>
      <w:sz w:val="22"/>
    </w:rPr>
  </w:style>
  <w:style w:type="paragraph" w:customStyle="1" w:styleId="TableBodyText">
    <w:name w:val="Table Body Text"/>
    <w:basedOn w:val="BodyText"/>
    <w:rsid w:val="00840249"/>
    <w:pPr>
      <w:spacing w:before="60" w:after="60"/>
    </w:pPr>
  </w:style>
  <w:style w:type="paragraph" w:styleId="ListContinue">
    <w:name w:val="List Continue"/>
    <w:basedOn w:val="List"/>
    <w:rsid w:val="00840249"/>
    <w:pPr>
      <w:ind w:firstLine="0"/>
    </w:pPr>
  </w:style>
  <w:style w:type="paragraph" w:customStyle="1" w:styleId="ListNote">
    <w:name w:val="List Note"/>
    <w:basedOn w:val="List"/>
    <w:rsid w:val="00840249"/>
    <w:pPr>
      <w:pBdr>
        <w:top w:val="single" w:sz="6" w:space="2" w:color="918585"/>
        <w:bottom w:val="single" w:sz="6" w:space="2" w:color="918585"/>
      </w:pBdr>
      <w:tabs>
        <w:tab w:val="left" w:pos="1021"/>
      </w:tabs>
      <w:ind w:firstLine="0"/>
    </w:pPr>
  </w:style>
  <w:style w:type="paragraph" w:customStyle="1" w:styleId="Warning">
    <w:name w:val="Warning"/>
    <w:basedOn w:val="BodyText"/>
    <w:rsid w:val="00840249"/>
    <w:pPr>
      <w:shd w:val="clear" w:color="auto" w:fill="D9D9D9"/>
      <w:tabs>
        <w:tab w:val="left" w:pos="992"/>
      </w:tabs>
      <w:ind w:left="119" w:right="119"/>
    </w:pPr>
    <w:rPr>
      <w:sz w:val="20"/>
    </w:rPr>
  </w:style>
  <w:style w:type="paragraph" w:customStyle="1" w:styleId="MarginIcons">
    <w:name w:val="Margin Icons"/>
    <w:basedOn w:val="BodyText"/>
    <w:rsid w:val="00840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249"/>
    <w:rPr>
      <w:rFonts w:ascii="Courier New" w:hAnsi="Courier New"/>
    </w:rPr>
  </w:style>
  <w:style w:type="paragraph" w:customStyle="1" w:styleId="NoteBullet">
    <w:name w:val="Note Bullet"/>
    <w:basedOn w:val="Note"/>
    <w:rsid w:val="00840249"/>
    <w:pPr>
      <w:tabs>
        <w:tab w:val="clear" w:pos="680"/>
      </w:tabs>
      <w:spacing w:before="60" w:after="60"/>
    </w:pPr>
  </w:style>
  <w:style w:type="paragraph" w:customStyle="1" w:styleId="SubHeading2">
    <w:name w:val="SubHeading2"/>
    <w:basedOn w:val="HeadingBase"/>
    <w:rsid w:val="00840249"/>
    <w:pPr>
      <w:spacing w:before="240" w:after="60"/>
    </w:pPr>
    <w:rPr>
      <w:sz w:val="20"/>
    </w:rPr>
  </w:style>
  <w:style w:type="paragraph" w:customStyle="1" w:styleId="SubHeading1">
    <w:name w:val="SubHeading1"/>
    <w:basedOn w:val="HeadingBase"/>
    <w:rsid w:val="00840249"/>
    <w:pPr>
      <w:spacing w:before="240" w:after="60"/>
    </w:pPr>
    <w:rPr>
      <w:color w:val="918585"/>
      <w:sz w:val="22"/>
    </w:rPr>
  </w:style>
  <w:style w:type="paragraph" w:customStyle="1" w:styleId="SideHeading">
    <w:name w:val="Side Heading"/>
    <w:basedOn w:val="HeadingBase"/>
    <w:rsid w:val="00840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249"/>
    <w:pPr>
      <w:numPr>
        <w:numId w:val="12"/>
      </w:numPr>
    </w:pPr>
  </w:style>
  <w:style w:type="paragraph" w:styleId="PlainText">
    <w:name w:val="Plain Text"/>
    <w:basedOn w:val="Normal"/>
    <w:link w:val="PlainTextChar"/>
    <w:rsid w:val="00840249"/>
    <w:rPr>
      <w:sz w:val="20"/>
    </w:rPr>
  </w:style>
  <w:style w:type="character" w:customStyle="1" w:styleId="PlainTextChar">
    <w:name w:val="Plain Text Char"/>
    <w:basedOn w:val="DefaultParagraphFont"/>
    <w:link w:val="PlainText"/>
    <w:rsid w:val="00840249"/>
    <w:rPr>
      <w:rFonts w:ascii="Courier New" w:eastAsia="Times New Roman" w:hAnsi="Courier New" w:cs="Times New Roman"/>
      <w:sz w:val="20"/>
      <w:szCs w:val="20"/>
      <w:lang w:eastAsia="en-US"/>
    </w:rPr>
  </w:style>
  <w:style w:type="character" w:customStyle="1" w:styleId="MenuOption">
    <w:name w:val="Menu Option"/>
    <w:basedOn w:val="DefaultParagraphFont"/>
    <w:rsid w:val="00840249"/>
    <w:rPr>
      <w:b/>
      <w:smallCaps/>
    </w:rPr>
  </w:style>
  <w:style w:type="paragraph" w:customStyle="1" w:styleId="TableListNumber">
    <w:name w:val="Table List Number"/>
    <w:basedOn w:val="ListNumber"/>
    <w:rsid w:val="00840249"/>
    <w:pPr>
      <w:numPr>
        <w:numId w:val="0"/>
      </w:numPr>
    </w:pPr>
  </w:style>
  <w:style w:type="paragraph" w:styleId="TOC4">
    <w:name w:val="toc 4"/>
    <w:basedOn w:val="TOCBase"/>
    <w:next w:val="Normal"/>
    <w:semiHidden/>
    <w:rsid w:val="00840249"/>
    <w:pPr>
      <w:tabs>
        <w:tab w:val="right" w:leader="dot" w:pos="9071"/>
      </w:tabs>
      <w:ind w:left="1701"/>
    </w:pPr>
  </w:style>
  <w:style w:type="paragraph" w:customStyle="1" w:styleId="ListAlpha">
    <w:name w:val="List Alpha"/>
    <w:basedOn w:val="List"/>
    <w:rsid w:val="00840249"/>
    <w:pPr>
      <w:numPr>
        <w:numId w:val="9"/>
      </w:numPr>
    </w:pPr>
  </w:style>
  <w:style w:type="paragraph" w:customStyle="1" w:styleId="ListAlpha2">
    <w:name w:val="List Alpha 2"/>
    <w:basedOn w:val="List2"/>
    <w:rsid w:val="00840249"/>
    <w:pPr>
      <w:numPr>
        <w:numId w:val="8"/>
      </w:numPr>
    </w:pPr>
  </w:style>
  <w:style w:type="paragraph" w:styleId="List3">
    <w:name w:val="List 3"/>
    <w:basedOn w:val="BodyText"/>
    <w:rsid w:val="00840249"/>
    <w:pPr>
      <w:tabs>
        <w:tab w:val="left" w:pos="1021"/>
      </w:tabs>
      <w:spacing w:before="60" w:after="60"/>
      <w:ind w:left="1020" w:hanging="340"/>
    </w:pPr>
  </w:style>
  <w:style w:type="paragraph" w:styleId="List4">
    <w:name w:val="List 4"/>
    <w:basedOn w:val="BodyText"/>
    <w:rsid w:val="00840249"/>
    <w:pPr>
      <w:tabs>
        <w:tab w:val="left" w:pos="1361"/>
      </w:tabs>
      <w:spacing w:before="60" w:after="60"/>
      <w:ind w:left="1361" w:hanging="340"/>
    </w:pPr>
  </w:style>
  <w:style w:type="paragraph" w:styleId="List5">
    <w:name w:val="List 5"/>
    <w:basedOn w:val="BodyText"/>
    <w:rsid w:val="00840249"/>
    <w:pPr>
      <w:tabs>
        <w:tab w:val="left" w:pos="1701"/>
      </w:tabs>
      <w:spacing w:before="60" w:after="60"/>
      <w:ind w:left="1701" w:hanging="340"/>
    </w:pPr>
  </w:style>
  <w:style w:type="paragraph" w:styleId="ListBullet3">
    <w:name w:val="List Bullet 3"/>
    <w:basedOn w:val="List3"/>
    <w:rsid w:val="00840249"/>
    <w:pPr>
      <w:numPr>
        <w:numId w:val="15"/>
      </w:numPr>
      <w:tabs>
        <w:tab w:val="clear" w:pos="1021"/>
      </w:tabs>
      <w:ind w:left="1037" w:hanging="357"/>
    </w:pPr>
  </w:style>
  <w:style w:type="paragraph" w:styleId="ListBullet4">
    <w:name w:val="List Bullet 4"/>
    <w:basedOn w:val="List4"/>
    <w:rsid w:val="00840249"/>
    <w:pPr>
      <w:numPr>
        <w:numId w:val="3"/>
      </w:numPr>
    </w:pPr>
  </w:style>
  <w:style w:type="paragraph" w:styleId="ListBullet5">
    <w:name w:val="List Bullet 5"/>
    <w:basedOn w:val="List5"/>
    <w:rsid w:val="00840249"/>
    <w:pPr>
      <w:numPr>
        <w:numId w:val="4"/>
      </w:numPr>
    </w:pPr>
  </w:style>
  <w:style w:type="paragraph" w:styleId="ListContinue2">
    <w:name w:val="List Continue 2"/>
    <w:basedOn w:val="List2"/>
    <w:rsid w:val="00840249"/>
    <w:pPr>
      <w:ind w:firstLine="0"/>
    </w:pPr>
  </w:style>
  <w:style w:type="paragraph" w:styleId="ListContinue3">
    <w:name w:val="List Continue 3"/>
    <w:basedOn w:val="List3"/>
    <w:rsid w:val="00840249"/>
    <w:pPr>
      <w:ind w:left="1021" w:firstLine="0"/>
    </w:pPr>
  </w:style>
  <w:style w:type="paragraph" w:styleId="ListContinue4">
    <w:name w:val="List Continue 4"/>
    <w:basedOn w:val="List4"/>
    <w:rsid w:val="00840249"/>
    <w:pPr>
      <w:ind w:firstLine="0"/>
    </w:pPr>
  </w:style>
  <w:style w:type="paragraph" w:styleId="ListContinue5">
    <w:name w:val="List Continue 5"/>
    <w:basedOn w:val="List5"/>
    <w:rsid w:val="00840249"/>
    <w:pPr>
      <w:ind w:firstLine="0"/>
    </w:pPr>
  </w:style>
  <w:style w:type="paragraph" w:styleId="ListNumber3">
    <w:name w:val="List Number 3"/>
    <w:basedOn w:val="List3"/>
    <w:rsid w:val="00840249"/>
    <w:pPr>
      <w:numPr>
        <w:numId w:val="5"/>
      </w:numPr>
    </w:pPr>
  </w:style>
  <w:style w:type="paragraph" w:styleId="ListNumber4">
    <w:name w:val="List Number 4"/>
    <w:basedOn w:val="List4"/>
    <w:rsid w:val="00840249"/>
    <w:pPr>
      <w:numPr>
        <w:numId w:val="6"/>
      </w:numPr>
    </w:pPr>
  </w:style>
  <w:style w:type="paragraph" w:styleId="ListNumber5">
    <w:name w:val="List Number 5"/>
    <w:basedOn w:val="List5"/>
    <w:rsid w:val="00840249"/>
    <w:pPr>
      <w:numPr>
        <w:numId w:val="7"/>
      </w:numPr>
    </w:pPr>
  </w:style>
  <w:style w:type="paragraph" w:styleId="BlockText">
    <w:name w:val="Block Text"/>
    <w:basedOn w:val="Normal"/>
    <w:rsid w:val="00840249"/>
    <w:pPr>
      <w:spacing w:after="120"/>
      <w:ind w:left="1440" w:right="1440"/>
    </w:pPr>
  </w:style>
  <w:style w:type="character" w:customStyle="1" w:styleId="Subscript">
    <w:name w:val="Subscript"/>
    <w:basedOn w:val="DefaultParagraphFont"/>
    <w:rsid w:val="00840249"/>
    <w:rPr>
      <w:sz w:val="16"/>
      <w:vertAlign w:val="subscript"/>
    </w:rPr>
  </w:style>
  <w:style w:type="character" w:customStyle="1" w:styleId="Superscript">
    <w:name w:val="Superscript"/>
    <w:basedOn w:val="DefaultParagraphFont"/>
    <w:rsid w:val="00840249"/>
    <w:rPr>
      <w:sz w:val="16"/>
      <w:vertAlign w:val="superscript"/>
    </w:rPr>
  </w:style>
  <w:style w:type="character" w:customStyle="1" w:styleId="Symbols">
    <w:name w:val="Symbols"/>
    <w:basedOn w:val="DefaultParagraphFont"/>
    <w:rsid w:val="00840249"/>
    <w:rPr>
      <w:rFonts w:ascii="Symbol" w:hAnsi="Symbol"/>
    </w:rPr>
  </w:style>
  <w:style w:type="character" w:customStyle="1" w:styleId="MenuOptions">
    <w:name w:val="Menu Options"/>
    <w:basedOn w:val="DefaultParagraphFont"/>
    <w:rsid w:val="00840249"/>
    <w:rPr>
      <w:rFonts w:ascii="Arial Narrow" w:hAnsi="Arial Narrow"/>
      <w:smallCaps/>
    </w:rPr>
  </w:style>
  <w:style w:type="character" w:customStyle="1" w:styleId="Buttons">
    <w:name w:val="Buttons"/>
    <w:basedOn w:val="DefaultParagraphFont"/>
    <w:rsid w:val="00840249"/>
    <w:rPr>
      <w:b/>
    </w:rPr>
  </w:style>
  <w:style w:type="character" w:customStyle="1" w:styleId="Underlined">
    <w:name w:val="Underlined"/>
    <w:basedOn w:val="DefaultParagraphFont"/>
    <w:rsid w:val="00840249"/>
    <w:rPr>
      <w:u w:val="single"/>
    </w:rPr>
  </w:style>
  <w:style w:type="paragraph" w:customStyle="1" w:styleId="TableBodyTextRight">
    <w:name w:val="Table Body Text Right"/>
    <w:basedOn w:val="TableBodyText"/>
    <w:rsid w:val="00840249"/>
    <w:pPr>
      <w:widowControl w:val="0"/>
      <w:autoSpaceDE w:val="0"/>
      <w:autoSpaceDN w:val="0"/>
      <w:adjustRightInd w:val="0"/>
      <w:jc w:val="right"/>
    </w:pPr>
    <w:rPr>
      <w:rFonts w:cs="Arial"/>
      <w:szCs w:val="18"/>
    </w:rPr>
  </w:style>
  <w:style w:type="paragraph" w:customStyle="1" w:styleId="CopyrightText">
    <w:name w:val="Copyright Text"/>
    <w:basedOn w:val="BodyText"/>
    <w:rsid w:val="00840249"/>
    <w:rPr>
      <w:sz w:val="18"/>
    </w:rPr>
  </w:style>
  <w:style w:type="paragraph" w:customStyle="1" w:styleId="BodySmallRight">
    <w:name w:val="Body Small Right"/>
    <w:basedOn w:val="BodyTextRight"/>
    <w:rsid w:val="00840249"/>
    <w:rPr>
      <w:sz w:val="18"/>
      <w:szCs w:val="18"/>
    </w:rPr>
  </w:style>
  <w:style w:type="paragraph" w:customStyle="1" w:styleId="MarginEdition">
    <w:name w:val="Margin Edition"/>
    <w:basedOn w:val="MarginNote"/>
    <w:rsid w:val="00840249"/>
    <w:pPr>
      <w:spacing w:before="0" w:after="0"/>
    </w:pPr>
    <w:rPr>
      <w:rFonts w:ascii="Times New Roman" w:hAnsi="Times New Roman"/>
      <w:color w:val="999999"/>
    </w:rPr>
  </w:style>
  <w:style w:type="paragraph" w:customStyle="1" w:styleId="Spacer">
    <w:name w:val="Spacer"/>
    <w:basedOn w:val="Normal"/>
    <w:rsid w:val="00840249"/>
    <w:rPr>
      <w:sz w:val="2"/>
      <w:szCs w:val="2"/>
    </w:rPr>
  </w:style>
  <w:style w:type="character" w:customStyle="1" w:styleId="Small">
    <w:name w:val="Small"/>
    <w:basedOn w:val="DefaultParagraphFont"/>
    <w:rsid w:val="00840249"/>
    <w:rPr>
      <w:sz w:val="16"/>
    </w:rPr>
  </w:style>
  <w:style w:type="paragraph" w:customStyle="1" w:styleId="WideTable">
    <w:name w:val="Wide Table"/>
    <w:basedOn w:val="Normal"/>
    <w:rsid w:val="00840249"/>
    <w:pPr>
      <w:ind w:left="-1418"/>
    </w:pPr>
    <w:rPr>
      <w:sz w:val="2"/>
      <w:szCs w:val="2"/>
    </w:rPr>
  </w:style>
  <w:style w:type="character" w:styleId="PageNumber">
    <w:name w:val="page number"/>
    <w:basedOn w:val="DefaultParagraphFont"/>
    <w:rsid w:val="00840249"/>
  </w:style>
  <w:style w:type="paragraph" w:styleId="Quote">
    <w:name w:val="Quote"/>
    <w:basedOn w:val="Heading1"/>
    <w:link w:val="QuoteChar"/>
    <w:qFormat/>
    <w:rsid w:val="00840249"/>
    <w:rPr>
      <w:b w:val="0"/>
      <w:sz w:val="72"/>
      <w:szCs w:val="72"/>
      <w:lang w:val="en-NZ"/>
    </w:rPr>
  </w:style>
  <w:style w:type="character" w:customStyle="1" w:styleId="QuoteChar">
    <w:name w:val="Quote Char"/>
    <w:basedOn w:val="DefaultParagraphFont"/>
    <w:link w:val="Quote"/>
    <w:rsid w:val="00840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249"/>
    <w:pPr>
      <w:pageBreakBefore/>
    </w:pPr>
  </w:style>
  <w:style w:type="paragraph" w:customStyle="1" w:styleId="Border">
    <w:name w:val="Border"/>
    <w:basedOn w:val="Normal"/>
    <w:qFormat/>
    <w:rsid w:val="00840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249"/>
    <w:rPr>
      <w:b/>
      <w:bCs/>
      <w:i/>
      <w:iCs/>
      <w:color w:val="auto"/>
    </w:rPr>
  </w:style>
  <w:style w:type="paragraph" w:styleId="IntenseQuote">
    <w:name w:val="Intense Quote"/>
    <w:basedOn w:val="Normal"/>
    <w:next w:val="Normal"/>
    <w:link w:val="IntenseQuoteChar"/>
    <w:uiPriority w:val="30"/>
    <w:qFormat/>
    <w:rsid w:val="00840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249"/>
    <w:rPr>
      <w:smallCaps/>
      <w:color w:val="auto"/>
      <w:u w:val="single"/>
    </w:rPr>
  </w:style>
  <w:style w:type="character" w:styleId="IntenseReference">
    <w:name w:val="Intense Reference"/>
    <w:basedOn w:val="DefaultParagraphFont"/>
    <w:uiPriority w:val="32"/>
    <w:qFormat/>
    <w:rsid w:val="00840249"/>
    <w:rPr>
      <w:b/>
      <w:bCs/>
      <w:smallCaps/>
      <w:color w:val="auto"/>
      <w:spacing w:val="5"/>
      <w:u w:val="single"/>
    </w:rPr>
  </w:style>
  <w:style w:type="paragraph" w:customStyle="1" w:styleId="2ColumnHeading">
    <w:name w:val="2Column Heading"/>
    <w:basedOn w:val="BodyText"/>
    <w:qFormat/>
    <w:rsid w:val="00840249"/>
    <w:pPr>
      <w:spacing w:after="60"/>
      <w:ind w:left="-2268"/>
    </w:pPr>
    <w:rPr>
      <w:b/>
    </w:rPr>
  </w:style>
  <w:style w:type="paragraph" w:customStyle="1" w:styleId="Heading1TOC">
    <w:name w:val="Heading1 TOC"/>
    <w:basedOn w:val="Normal"/>
    <w:qFormat/>
    <w:rsid w:val="00840249"/>
    <w:pPr>
      <w:spacing w:before="240" w:after="120"/>
    </w:pPr>
    <w:rPr>
      <w:rFonts w:ascii="Times New Roman" w:hAnsi="Times New Roman"/>
      <w:b/>
      <w:sz w:val="32"/>
    </w:rPr>
  </w:style>
  <w:style w:type="paragraph" w:customStyle="1" w:styleId="Heading2TOC">
    <w:name w:val="Heading2 TOC"/>
    <w:basedOn w:val="Normal"/>
    <w:qFormat/>
    <w:rsid w:val="00840249"/>
    <w:pPr>
      <w:spacing w:before="240" w:after="60"/>
    </w:pPr>
    <w:rPr>
      <w:rFonts w:ascii="Times New Roman" w:hAnsi="Times New Roman"/>
      <w:b/>
      <w:sz w:val="28"/>
    </w:rPr>
  </w:style>
  <w:style w:type="character" w:customStyle="1" w:styleId="Underline">
    <w:name w:val="Underline"/>
    <w:basedOn w:val="DefaultParagraphFont"/>
    <w:qFormat/>
    <w:rsid w:val="00840249"/>
    <w:rPr>
      <w:u w:val="single"/>
    </w:rPr>
  </w:style>
  <w:style w:type="character" w:customStyle="1" w:styleId="BoldandItalics">
    <w:name w:val="Bold and Italics"/>
    <w:qFormat/>
    <w:rsid w:val="00840249"/>
    <w:rPr>
      <w:b/>
      <w:i/>
      <w:u w:val="none"/>
    </w:rPr>
  </w:style>
  <w:style w:type="paragraph" w:styleId="BalloonText">
    <w:name w:val="Balloon Text"/>
    <w:basedOn w:val="Normal"/>
    <w:link w:val="BalloonTextChar"/>
    <w:rsid w:val="00840249"/>
    <w:rPr>
      <w:rFonts w:ascii="Tahoma" w:hAnsi="Tahoma" w:cs="Tahoma"/>
      <w:sz w:val="16"/>
      <w:szCs w:val="16"/>
    </w:rPr>
  </w:style>
  <w:style w:type="character" w:customStyle="1" w:styleId="BalloonTextChar">
    <w:name w:val="Balloon Text Char"/>
    <w:basedOn w:val="DefaultParagraphFont"/>
    <w:link w:val="BalloonText"/>
    <w:rsid w:val="00840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2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249"/>
    <w:rPr>
      <w:b/>
      <w:color w:val="660033"/>
      <w:spacing w:val="0"/>
    </w:rPr>
  </w:style>
  <w:style w:type="paragraph" w:customStyle="1" w:styleId="Nameditemlist">
    <w:name w:val="Named item list"/>
    <w:basedOn w:val="BodyText"/>
    <w:qFormat/>
    <w:rsid w:val="008402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1427</Words>
  <Characters>9150</Characters>
  <Application>Microsoft Office Word</Application>
  <DocSecurity>0</DocSecurity>
  <Lines>310</Lines>
  <Paragraphs>133</Paragraphs>
  <ScaleCrop>false</ScaleCrop>
  <Company>Author-it Software Corporation Ltd.</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AURR371181A Implement and monitor environmental regulations in the marine repair industry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2012-10-05T09:44:00Z</dcterms:created>
  <dcterms:modified xsi:type="dcterms:W3CDTF">2012-10-05T09:44:00Z</dcterms:modified>
</cp:coreProperties>
</file>