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5A2" w:rsidP="007855A2">
      <w:pPr>
        <w:pStyle w:val="Title"/>
      </w:pPr>
      <w:r>
        <w:fldChar w:fldCharType="begin"/>
      </w:r>
      <w:r>
        <w:instrText xml:space="preserve"> TITLE   \* MERGEFORMAT </w:instrText>
      </w:r>
      <w:r>
        <w:fldChar w:fldCharType="separate"/>
      </w:r>
      <w:r>
        <w:t>AURR346660B Recommission vessel systems</w:t>
      </w:r>
      <w:r>
        <w:fldChar w:fldCharType="end"/>
      </w:r>
    </w:p>
    <w:p w:rsidR="007855A2" w:rsidP="007855A2">
      <w:pPr>
        <w:pStyle w:val="Version"/>
        <w:sectPr w:rsidSect="003A5F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F10" w:rsidP="003A5F10">
      <w:pPr>
        <w:pStyle w:val="SuperHeading"/>
      </w:pPr>
      <w:r w:rsidRPr="003A5F10">
        <w:t>AURR346660B Recommission vessel systems</w:t>
      </w:r>
    </w:p>
    <w:p w:rsidR="00000000" w:rsidRPr="003A5F10" w:rsidP="003A5F10">
      <w:pPr>
        <w:pStyle w:val="Heading1"/>
      </w:pPr>
      <w:bookmarkStart w:id="1" w:name="O_268492"/>
      <w:bookmarkEnd w:id="1"/>
      <w:r w:rsidRPr="003A5F10">
        <w:t>Modification History</w:t>
      </w:r>
    </w:p>
    <w:p w:rsidR="00000000" w:rsidRPr="003A5F10" w:rsidP="003A5F10">
      <w:pPr>
        <w:pStyle w:val="BodyText"/>
      </w:pPr>
      <w:r w:rsidRPr="003A5F10">
        <w:t>Not Applicable</w:t>
      </w:r>
    </w:p>
    <w:p w:rsidR="00000000" w:rsidRPr="003A5F10" w:rsidP="003A5F10">
      <w:pPr>
        <w:pStyle w:val="AllowPageBreak"/>
      </w:pPr>
    </w:p>
    <w:p w:rsidR="00000000" w:rsidRPr="003A5F10" w:rsidP="003A5F10">
      <w:pPr>
        <w:pStyle w:val="Heading1"/>
      </w:pPr>
      <w:bookmarkStart w:id="2" w:name="O_192587"/>
      <w:bookmarkEnd w:id="2"/>
      <w:r w:rsidRPr="003A5F10">
        <w:t>Unit Descriptor</w:t>
      </w:r>
    </w:p>
    <w:tbl>
      <w:tblPr>
        <w:tblW w:w="0" w:type="auto"/>
        <w:tblLayout w:type="fixed"/>
        <w:tblCellMar>
          <w:left w:w="62" w:type="dxa"/>
          <w:right w:w="62" w:type="dxa"/>
        </w:tblCellMar>
        <w:tblLook w:val="0000"/>
      </w:tblPr>
      <w:tblGrid>
        <w:gridCol w:w="2664"/>
        <w:gridCol w:w="5858"/>
      </w:tblGrid>
      <w:tr w:rsidTr="007855A2">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This unit of competency describes the skills and knowledge required to prepare a vessel system for use after se</w:t>
            </w:r>
            <w:r w:rsidRPr="003A5F10">
              <w:t>asonal shutdown and storage.</w:t>
            </w:r>
          </w:p>
          <w:p w:rsidR="00000000" w:rsidRPr="003A5F10" w:rsidP="003A5F10">
            <w:pPr>
              <w:pStyle w:val="BodyText"/>
            </w:pPr>
            <w:r w:rsidRPr="003A5F10">
              <w:t>It requires the ability to identify and confirm work requirements, test and recommission vessel systems and complete work finalisation processes.</w:t>
            </w:r>
          </w:p>
          <w:p w:rsidR="00000000" w:rsidRPr="003A5F10" w:rsidP="003A5F10">
            <w:pPr>
              <w:pStyle w:val="BodyText"/>
            </w:pPr>
            <w:r w:rsidRPr="003A5F10">
              <w:t>No licensing, legislative, regulatory or certification requirements apply to this</w:t>
            </w:r>
            <w:r w:rsidRPr="003A5F10">
              <w:t xml:space="preserve"> unit at the time of publication. </w:t>
            </w:r>
          </w:p>
        </w:tc>
      </w:tr>
    </w:tbl>
    <w:p w:rsidR="007855A2" w:rsidP="003A5F10">
      <w:pPr>
        <w:pStyle w:val="BodyText"/>
      </w:pPr>
    </w:p>
    <w:p w:rsidR="007855A2" w:rsidP="003A5F10">
      <w:pPr>
        <w:pStyle w:val="BodyText"/>
      </w:pPr>
    </w:p>
    <w:p w:rsidR="00000000" w:rsidRPr="003A5F10" w:rsidP="003A5F10">
      <w:pPr>
        <w:pStyle w:val="Heading1"/>
      </w:pPr>
      <w:bookmarkStart w:id="3" w:name="O_192591"/>
      <w:bookmarkEnd w:id="3"/>
      <w:r w:rsidRPr="003A5F10">
        <w:t>Application of the Unit</w:t>
      </w:r>
    </w:p>
    <w:tbl>
      <w:tblPr>
        <w:tblW w:w="0" w:type="auto"/>
        <w:tblLayout w:type="fixed"/>
        <w:tblCellMar>
          <w:left w:w="62" w:type="dxa"/>
          <w:right w:w="62" w:type="dxa"/>
        </w:tblCellMar>
        <w:tblLook w:val="0000"/>
      </w:tblPr>
      <w:tblGrid>
        <w:gridCol w:w="2751"/>
        <w:gridCol w:w="5771"/>
      </w:tblGrid>
      <w:tr w:rsidTr="007855A2">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 xml:space="preserve">This unit applies to individuals who undertake the recommissioning of a vessel system for use after seasonal shutdown and storage in a marine </w:t>
            </w:r>
            <w:r w:rsidRPr="003A5F10">
              <w:t>environment.</w:t>
            </w:r>
          </w:p>
        </w:tc>
      </w:tr>
    </w:tbl>
    <w:p w:rsidR="007855A2" w:rsidP="003A5F10">
      <w:pPr>
        <w:pStyle w:val="BodyText"/>
      </w:pPr>
    </w:p>
    <w:p w:rsidR="007855A2" w:rsidP="003A5F10">
      <w:pPr>
        <w:pStyle w:val="BodyText"/>
      </w:pPr>
    </w:p>
    <w:p w:rsidR="00000000" w:rsidRPr="003A5F10" w:rsidP="003A5F10">
      <w:pPr>
        <w:pStyle w:val="Heading1"/>
      </w:pPr>
      <w:bookmarkStart w:id="4" w:name="O_276752"/>
      <w:bookmarkEnd w:id="4"/>
      <w:r w:rsidRPr="003A5F10">
        <w:t>Licensing/Regulatory Information</w:t>
      </w:r>
    </w:p>
    <w:p w:rsidR="00000000" w:rsidRPr="003A5F10" w:rsidP="003A5F10">
      <w:pPr>
        <w:pStyle w:val="BodyText"/>
      </w:pPr>
      <w:r w:rsidRPr="003A5F10">
        <w:t>Refer to Unit Descriptor</w:t>
      </w:r>
    </w:p>
    <w:p w:rsidR="00000000" w:rsidRPr="003A5F10" w:rsidP="003A5F10">
      <w:pPr>
        <w:pStyle w:val="AllowPageBreak"/>
      </w:pPr>
    </w:p>
    <w:p w:rsidR="00000000" w:rsidRPr="003A5F10" w:rsidP="003A5F10">
      <w:pPr>
        <w:pStyle w:val="Heading1"/>
      </w:pPr>
      <w:bookmarkStart w:id="5" w:name="O_192589"/>
      <w:bookmarkEnd w:id="5"/>
      <w:r w:rsidRPr="003A5F10">
        <w:t>Pre-Requisites</w:t>
      </w:r>
    </w:p>
    <w:tbl>
      <w:tblPr>
        <w:tblW w:w="0" w:type="auto"/>
        <w:tblLayout w:type="fixed"/>
        <w:tblCellMar>
          <w:left w:w="62" w:type="dxa"/>
          <w:right w:w="62" w:type="dxa"/>
        </w:tblCellMar>
        <w:tblLook w:val="0000"/>
      </w:tblPr>
      <w:tblGrid>
        <w:gridCol w:w="2775"/>
        <w:gridCol w:w="1295"/>
        <w:gridCol w:w="4452"/>
      </w:tblGrid>
      <w:tr w:rsidTr="007855A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p>
        </w:tc>
      </w:tr>
      <w:tr w:rsidTr="007855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p>
        </w:tc>
      </w:tr>
      <w:tr w:rsidTr="007855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p>
        </w:tc>
      </w:tr>
    </w:tbl>
    <w:p w:rsidR="007855A2" w:rsidP="003A5F10">
      <w:pPr>
        <w:pStyle w:val="BodyText"/>
      </w:pPr>
    </w:p>
    <w:p w:rsidR="007855A2" w:rsidP="003A5F10">
      <w:pPr>
        <w:pStyle w:val="BodyText"/>
      </w:pPr>
    </w:p>
    <w:p w:rsidR="00000000" w:rsidRPr="003A5F10" w:rsidP="003A5F10">
      <w:pPr>
        <w:pStyle w:val="Heading1"/>
      </w:pPr>
      <w:bookmarkStart w:id="6" w:name="O_192588"/>
      <w:bookmarkEnd w:id="6"/>
      <w:r w:rsidRPr="003A5F10">
        <w:t>Employability Skills Information</w:t>
      </w:r>
    </w:p>
    <w:tbl>
      <w:tblPr>
        <w:tblW w:w="0" w:type="auto"/>
        <w:tblLayout w:type="fixed"/>
        <w:tblCellMar>
          <w:left w:w="62" w:type="dxa"/>
          <w:right w:w="62" w:type="dxa"/>
        </w:tblCellMar>
        <w:tblLook w:val="0000"/>
      </w:tblPr>
      <w:tblGrid>
        <w:gridCol w:w="2802"/>
        <w:gridCol w:w="5720"/>
      </w:tblGrid>
      <w:tr w:rsidTr="007855A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This unit contains employability skills.</w:t>
            </w:r>
          </w:p>
        </w:tc>
      </w:tr>
    </w:tbl>
    <w:p w:rsidR="007855A2" w:rsidP="003A5F10">
      <w:pPr>
        <w:pStyle w:val="BodyText"/>
      </w:pPr>
    </w:p>
    <w:p w:rsidR="007855A2" w:rsidP="003A5F10">
      <w:pPr>
        <w:pStyle w:val="BodyText"/>
      </w:pPr>
    </w:p>
    <w:p w:rsidR="00000000" w:rsidRPr="003A5F10" w:rsidP="003A5F10">
      <w:pPr>
        <w:pStyle w:val="Heading1"/>
      </w:pPr>
      <w:bookmarkStart w:id="7" w:name="O_286538"/>
      <w:bookmarkEnd w:id="7"/>
      <w:r w:rsidRPr="003A5F10">
        <w:t>Elements and Performance Criteria Pre-Content</w:t>
      </w:r>
    </w:p>
    <w:tbl>
      <w:tblPr>
        <w:tblW w:w="0" w:type="auto"/>
        <w:tblLayout w:type="fixed"/>
        <w:tblCellMar>
          <w:left w:w="62" w:type="dxa"/>
          <w:right w:w="62" w:type="dxa"/>
        </w:tblCellMar>
        <w:tblLook w:val="0000"/>
      </w:tblPr>
      <w:tblGrid>
        <w:gridCol w:w="2641"/>
        <w:gridCol w:w="5881"/>
      </w:tblGrid>
      <w:tr w:rsidTr="007855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t>Elements describe the essential outcomes of a unit of competency.</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 xml:space="preserve">Performance criteria describe the performance needed to demonstrate achievement of </w:t>
            </w:r>
            <w:r w:rsidRPr="003A5F10">
              <w:t>the element. Assessment of performance is to be consistent with the evidence guide.</w:t>
            </w:r>
          </w:p>
        </w:tc>
      </w:tr>
    </w:tbl>
    <w:p w:rsidR="00000000" w:rsidRPr="003A5F10" w:rsidP="003A5F10">
      <w:pPr>
        <w:pStyle w:val="BodyText"/>
      </w:pPr>
    </w:p>
    <w:p w:rsidR="00000000" w:rsidRPr="003A5F10" w:rsidP="003A5F10">
      <w:pPr>
        <w:pStyle w:val="AllowPageBreak"/>
      </w:pPr>
    </w:p>
    <w:p w:rsidR="00000000" w:rsidRPr="003A5F10" w:rsidP="003A5F10">
      <w:pPr>
        <w:pStyle w:val="Heading1"/>
      </w:pPr>
      <w:bookmarkStart w:id="8" w:name="O_233205"/>
      <w:bookmarkEnd w:id="8"/>
      <w:r w:rsidRPr="003A5F10">
        <w:t>Elements and Performance Criteria</w:t>
      </w:r>
    </w:p>
    <w:tbl>
      <w:tblPr>
        <w:tblW w:w="0" w:type="auto"/>
        <w:tblLayout w:type="fixed"/>
        <w:tblCellMar>
          <w:left w:w="62" w:type="dxa"/>
          <w:right w:w="62" w:type="dxa"/>
        </w:tblCellMar>
        <w:tblLook w:val="0000"/>
      </w:tblPr>
      <w:tblGrid>
        <w:gridCol w:w="2641"/>
        <w:gridCol w:w="5881"/>
      </w:tblGrid>
      <w:tr w:rsidTr="007855A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rPr>
                <w:rStyle w:val="SpecialBold"/>
              </w:rPr>
              <w:t>ELEMENT</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PERFORMANCE CRITERIA</w:t>
            </w:r>
          </w:p>
        </w:tc>
      </w:tr>
      <w:tr w:rsidTr="007855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List"/>
              <w:rPr>
                <w:lang w:val="en-NZ"/>
              </w:rPr>
            </w:pPr>
            <w:r w:rsidRPr="003A5F10">
              <w:t>1.</w:t>
            </w:r>
            <w:r w:rsidRPr="003A5F10">
              <w:tab/>
              <w:t>Prepare for work</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List2"/>
            </w:pPr>
            <w:r w:rsidRPr="003A5F10">
              <w:t>1.1.</w:t>
            </w:r>
            <w:r w:rsidRPr="003A5F10">
              <w:tab/>
              <w:t xml:space="preserve">Confirm nature and scope of work to be carried out </w:t>
            </w:r>
          </w:p>
          <w:p w:rsidR="00000000" w:rsidRPr="003A5F10" w:rsidP="003A5F10">
            <w:pPr>
              <w:pStyle w:val="List2"/>
            </w:pPr>
            <w:r w:rsidRPr="003A5F10">
              <w:t>1.2.</w:t>
            </w:r>
            <w:r w:rsidRPr="003A5F10">
              <w:tab/>
            </w:r>
            <w:r w:rsidRPr="003A5F10">
              <w:t>Locate occupational health and safety (OHS) and workplace environmental and sustainable procedures and practices applicable to the work</w:t>
            </w:r>
          </w:p>
          <w:p w:rsidR="00000000" w:rsidRPr="003A5F10" w:rsidP="003A5F10">
            <w:pPr>
              <w:pStyle w:val="List2"/>
            </w:pPr>
            <w:r w:rsidRPr="003A5F10">
              <w:t>1.3.</w:t>
            </w:r>
            <w:r w:rsidRPr="003A5F10">
              <w:tab/>
              <w:t>Access and interpret repair method, workshop manuals and manufacturer information</w:t>
            </w:r>
          </w:p>
          <w:p w:rsidR="00000000" w:rsidRPr="003A5F10" w:rsidP="003A5F10">
            <w:pPr>
              <w:pStyle w:val="List2"/>
            </w:pPr>
            <w:r w:rsidRPr="003A5F10">
              <w:t>1.4.</w:t>
            </w:r>
            <w:r w:rsidRPr="003A5F10">
              <w:tab/>
              <w:t>Check and prepare tools, equ</w:t>
            </w:r>
            <w:r w:rsidRPr="003A5F10">
              <w:t>ipment and materials</w:t>
            </w:r>
          </w:p>
          <w:p w:rsidR="00000000" w:rsidP="003A5F10">
            <w:pPr>
              <w:pStyle w:val="List2"/>
              <w:rPr>
                <w:lang w:val="en-NZ"/>
              </w:rPr>
            </w:pPr>
            <w:r w:rsidRPr="003A5F10">
              <w:t>1.5.</w:t>
            </w:r>
            <w:r w:rsidRPr="003A5F10">
              <w:tab/>
              <w:t>Set up work area</w:t>
            </w:r>
          </w:p>
        </w:tc>
      </w:tr>
      <w:tr w:rsidTr="007855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List"/>
              <w:rPr>
                <w:lang w:val="en-NZ"/>
              </w:rPr>
            </w:pPr>
            <w:r w:rsidRPr="003A5F10">
              <w:t>2.</w:t>
            </w:r>
            <w:r w:rsidRPr="003A5F10">
              <w:tab/>
              <w:t>Recommission vessel systems</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List2"/>
            </w:pPr>
            <w:r w:rsidRPr="003A5F10">
              <w:t>2.1.</w:t>
            </w:r>
            <w:r w:rsidRPr="003A5F10">
              <w:tab/>
              <w:t>Carry out recommissioning procedures in accordance with manufacturer and component supplier specifications, and OHS and workplace environmental and sustainable procedures and p</w:t>
            </w:r>
            <w:r w:rsidRPr="003A5F10">
              <w:t>ractices</w:t>
            </w:r>
          </w:p>
          <w:p w:rsidR="00000000" w:rsidRPr="003A5F10" w:rsidP="003A5F10">
            <w:pPr>
              <w:pStyle w:val="List2"/>
            </w:pPr>
            <w:r w:rsidRPr="003A5F10">
              <w:t>2.2.</w:t>
            </w:r>
            <w:r w:rsidRPr="003A5F10">
              <w:tab/>
              <w:t>Test vessel systems and compare to manufacturer and component specifications</w:t>
            </w:r>
          </w:p>
          <w:p w:rsidR="00000000" w:rsidRPr="003A5F10" w:rsidP="003A5F10">
            <w:pPr>
              <w:pStyle w:val="List2"/>
            </w:pPr>
            <w:r w:rsidRPr="003A5F10">
              <w:t>2.3.</w:t>
            </w:r>
            <w:r w:rsidRPr="003A5F10">
              <w:tab/>
              <w:t xml:space="preserve">Determine and report vessel systems which fail testing and gain rectification approval from customer </w:t>
            </w:r>
          </w:p>
          <w:p w:rsidR="00000000" w:rsidRPr="003A5F10" w:rsidP="003A5F10">
            <w:pPr>
              <w:pStyle w:val="List2"/>
            </w:pPr>
            <w:r w:rsidRPr="003A5F10">
              <w:t>2.4.</w:t>
            </w:r>
            <w:r w:rsidRPr="003A5F10">
              <w:tab/>
              <w:t>Repair and test failed systems</w:t>
            </w:r>
          </w:p>
          <w:p w:rsidR="00000000" w:rsidRPr="003A5F10" w:rsidP="003A5F10">
            <w:pPr>
              <w:pStyle w:val="List2"/>
            </w:pPr>
            <w:r w:rsidRPr="003A5F10">
              <w:t>2.5.</w:t>
            </w:r>
            <w:r w:rsidRPr="003A5F10">
              <w:tab/>
            </w:r>
            <w:r w:rsidRPr="003A5F10">
              <w:t xml:space="preserve">Commission vessel system </w:t>
            </w:r>
          </w:p>
          <w:p w:rsidR="00000000" w:rsidP="003A5F10">
            <w:pPr>
              <w:pStyle w:val="List2"/>
              <w:rPr>
                <w:lang w:val="en-NZ"/>
              </w:rPr>
            </w:pPr>
            <w:r w:rsidRPr="003A5F10">
              <w:t>2.6.</w:t>
            </w:r>
            <w:r w:rsidRPr="003A5F10">
              <w:tab/>
              <w:t>Determine the need for water testing</w:t>
            </w:r>
          </w:p>
        </w:tc>
      </w:tr>
      <w:tr w:rsidTr="007855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List"/>
              <w:rPr>
                <w:lang w:val="en-NZ"/>
              </w:rPr>
            </w:pPr>
            <w:r w:rsidRPr="003A5F10">
              <w:t>3.</w:t>
            </w:r>
            <w:r w:rsidRPr="003A5F10">
              <w:tab/>
              <w:t>Clean up work area and finalise work</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List2"/>
            </w:pPr>
            <w:r w:rsidRPr="003A5F10">
              <w:t>3.1.</w:t>
            </w:r>
            <w:r w:rsidRPr="003A5F10">
              <w:tab/>
              <w:t xml:space="preserve">Clean and inspect equipment and tooling according to workplace requirements </w:t>
            </w:r>
          </w:p>
          <w:p w:rsidR="00000000" w:rsidRPr="003A5F10" w:rsidP="003A5F10">
            <w:pPr>
              <w:pStyle w:val="List2"/>
            </w:pPr>
            <w:r w:rsidRPr="003A5F10">
              <w:t>3.2.</w:t>
            </w:r>
            <w:r w:rsidRPr="003A5F10">
              <w:tab/>
              <w:t>Tag unserviceable equipment and faults identified in accorda</w:t>
            </w:r>
            <w:r w:rsidRPr="003A5F10">
              <w:t>nce with workplace requirements</w:t>
            </w:r>
          </w:p>
          <w:p w:rsidR="00000000" w:rsidRPr="003A5F10" w:rsidP="003A5F10">
            <w:pPr>
              <w:pStyle w:val="List2"/>
            </w:pPr>
            <w:r w:rsidRPr="003A5F10">
              <w:t>3.3.</w:t>
            </w:r>
            <w:r w:rsidRPr="003A5F10">
              <w:tab/>
              <w:t>Clean work area, dispose of waste and scrap, and store tools and equipment in accordance with workplace procedures</w:t>
            </w:r>
          </w:p>
          <w:p w:rsidR="00000000" w:rsidRPr="003A5F10" w:rsidP="003A5F10">
            <w:pPr>
              <w:pStyle w:val="List2"/>
            </w:pPr>
            <w:r w:rsidRPr="003A5F10">
              <w:t>3.4.</w:t>
            </w:r>
            <w:r w:rsidRPr="003A5F10">
              <w:tab/>
              <w:t>Finalise and process work completion documentation and give to appropriate persons, as required</w:t>
            </w:r>
          </w:p>
          <w:p w:rsidR="00000000" w:rsidRPr="003A5F10" w:rsidP="003A5F10">
            <w:pPr>
              <w:pStyle w:val="List2"/>
            </w:pPr>
            <w:r w:rsidRPr="003A5F10">
              <w:t>3.5</w:t>
            </w:r>
            <w:r w:rsidRPr="003A5F10">
              <w:t>.</w:t>
            </w:r>
            <w:r w:rsidRPr="003A5F10">
              <w:tab/>
              <w:t xml:space="preserve">Prepare report for the customer detailing work undertaken and technical or regulatory requirements </w:t>
            </w:r>
          </w:p>
        </w:tc>
      </w:tr>
    </w:tbl>
    <w:p w:rsidR="007855A2" w:rsidP="003A5F10">
      <w:pPr>
        <w:pStyle w:val="BodyText"/>
      </w:pPr>
    </w:p>
    <w:p w:rsidR="007855A2" w:rsidP="003A5F10">
      <w:pPr>
        <w:pStyle w:val="BodyText"/>
      </w:pPr>
    </w:p>
    <w:p w:rsidR="00000000" w:rsidRPr="003A5F10" w:rsidP="003A5F10">
      <w:pPr>
        <w:pStyle w:val="Heading1"/>
      </w:pPr>
      <w:bookmarkStart w:id="9" w:name="O_257155"/>
      <w:bookmarkEnd w:id="9"/>
      <w:r w:rsidRPr="003A5F10">
        <w:t>Required Skills and Knowledge</w:t>
      </w:r>
    </w:p>
    <w:tbl>
      <w:tblPr>
        <w:tblW w:w="0" w:type="auto"/>
        <w:tblLayout w:type="fixed"/>
        <w:tblCellMar>
          <w:left w:w="62" w:type="dxa"/>
          <w:right w:w="62" w:type="dxa"/>
        </w:tblCellMar>
        <w:tblLook w:val="0000"/>
      </w:tblPr>
      <w:tblGrid>
        <w:gridCol w:w="8522"/>
      </w:tblGrid>
      <w:tr w:rsidTr="007855A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REQUIRED SKILLS AND KNOWLEDGE</w:t>
            </w:r>
          </w:p>
        </w:tc>
      </w:tr>
      <w:tr w:rsidTr="007855A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t>This section describes the skills and knowledge required for this unit.</w:t>
            </w:r>
          </w:p>
        </w:tc>
      </w:tr>
      <w:tr w:rsidTr="007855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Required skills</w:t>
            </w:r>
          </w:p>
        </w:tc>
      </w:tr>
      <w:tr w:rsidTr="007855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Required skills include:</w:t>
            </w:r>
          </w:p>
          <w:p w:rsidR="00000000" w:rsidRPr="003A5F10" w:rsidP="003A5F10">
            <w:pPr>
              <w:pStyle w:val="ListBullet"/>
            </w:pPr>
            <w:r w:rsidRPr="003A5F10">
              <w:t xml:space="preserve">technical skills to the level required to use workplace technology related to the </w:t>
            </w:r>
            <w:r w:rsidRPr="003A5F10">
              <w:t>recommissioning of vessel systems, to use specialist tooling and equipment and computerised measuring equipment, and to report and record actions</w:t>
            </w:r>
          </w:p>
          <w:p w:rsidR="00000000" w:rsidRPr="003A5F10" w:rsidP="003A5F10">
            <w:pPr>
              <w:pStyle w:val="ListBullet"/>
            </w:pPr>
            <w:r w:rsidRPr="003A5F10">
              <w:t>communication skills to the level required to confirm work requirements and diagnosis and repair procedures an</w:t>
            </w:r>
            <w:r w:rsidRPr="003A5F10">
              <w:t>d specifications, to communicate effectively regarding work requirements with supervisor, other workers and customers, to relate to people from a range of social, cultural and ethnic backgrounds and of varying physical and mental abilities, and to report w</w:t>
            </w:r>
            <w:r w:rsidRPr="003A5F10">
              <w:t>ork outcomes and problems</w:t>
            </w:r>
          </w:p>
          <w:p w:rsidR="00000000" w:rsidRPr="003A5F10" w:rsidP="003A5F10">
            <w:pPr>
              <w:pStyle w:val="ListBullet"/>
            </w:pPr>
            <w:r w:rsidRPr="003A5F10">
              <w:t>literacy skills to the level required to research, analyse and interpret information related to work orders and manufacturer and component supplier requirements, and to record servicing details</w:t>
            </w:r>
          </w:p>
          <w:p w:rsidR="00000000" w:rsidRPr="003A5F10" w:rsidP="003A5F10">
            <w:pPr>
              <w:pStyle w:val="ListBullet"/>
            </w:pPr>
            <w:r w:rsidRPr="003A5F10">
              <w:t>numeracy skills to the level require</w:t>
            </w:r>
            <w:r w:rsidRPr="003A5F10">
              <w:t>d to correctly complete tests and measurements, including assessing tolerances, applying accurate measurements and calculating material requirements</w:t>
            </w:r>
          </w:p>
          <w:p w:rsidR="00000000" w:rsidRPr="003A5F10" w:rsidP="003A5F10">
            <w:pPr>
              <w:pStyle w:val="ListBullet"/>
            </w:pPr>
            <w:r w:rsidRPr="003A5F10">
              <w:t>problem-solving skills to the level required to identify technical and procedural problems to avoid plannin</w:t>
            </w:r>
            <w:r w:rsidRPr="003A5F10">
              <w:t>g and scheduling problems, and time and material wastage</w:t>
            </w:r>
          </w:p>
          <w:p w:rsidR="00000000" w:rsidP="003A5F10">
            <w:pPr>
              <w:pStyle w:val="ListBullet"/>
              <w:rPr>
                <w:lang w:val="en-NZ"/>
              </w:rPr>
            </w:pPr>
            <w:r w:rsidRPr="003A5F10">
              <w:t>team skills to the level required to work effectively and cooperatively with others to optimise workflow and productivity</w:t>
            </w:r>
          </w:p>
        </w:tc>
      </w:tr>
      <w:tr w:rsidTr="007855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Required knowledge</w:t>
            </w:r>
          </w:p>
        </w:tc>
      </w:tr>
      <w:tr w:rsidTr="007855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Required knowledge includes:</w:t>
            </w:r>
          </w:p>
          <w:p w:rsidR="00000000" w:rsidRPr="003A5F10" w:rsidP="003A5F10">
            <w:pPr>
              <w:pStyle w:val="ListBullet"/>
            </w:pPr>
            <w:r w:rsidRPr="003A5F10">
              <w:t>vessel classification, system type and component identification</w:t>
            </w:r>
          </w:p>
          <w:p w:rsidR="00000000" w:rsidRPr="003A5F10" w:rsidP="003A5F10">
            <w:pPr>
              <w:pStyle w:val="ListBullet"/>
            </w:pPr>
            <w:r w:rsidRPr="003A5F10">
              <w:t>principles and application of mechanical, hydraulic, electrical and electronic principles</w:t>
            </w:r>
          </w:p>
          <w:p w:rsidR="00000000" w:rsidRPr="003A5F10" w:rsidP="003A5F10">
            <w:pPr>
              <w:pStyle w:val="ListBullet"/>
            </w:pPr>
            <w:r w:rsidRPr="003A5F10">
              <w:t>propulsion system requirements and relationship to vessel systems and associated components</w:t>
            </w:r>
          </w:p>
          <w:p w:rsidR="00000000" w:rsidRPr="003A5F10" w:rsidP="003A5F10">
            <w:pPr>
              <w:pStyle w:val="ListBullet"/>
            </w:pPr>
            <w:r w:rsidRPr="003A5F10">
              <w:t>properties</w:t>
            </w:r>
            <w:r w:rsidRPr="003A5F10">
              <w:t xml:space="preserve"> and use of servicing fluids and lubricants products used in recommissioning procedures</w:t>
            </w:r>
          </w:p>
          <w:p w:rsidR="00000000" w:rsidRPr="003A5F10" w:rsidP="003A5F10">
            <w:pPr>
              <w:pStyle w:val="ListBullet"/>
            </w:pPr>
            <w:r w:rsidRPr="003A5F10">
              <w:t>recommissioning requirements and specifications as specified by the manufacturer and component supplier, including workshop manuals and repair guides</w:t>
            </w:r>
          </w:p>
          <w:p w:rsidR="00000000" w:rsidRPr="003A5F10" w:rsidP="003A5F10">
            <w:pPr>
              <w:pStyle w:val="ListBullet"/>
            </w:pPr>
            <w:r w:rsidRPr="003A5F10">
              <w:t>use and applicatio</w:t>
            </w:r>
            <w:r w:rsidRPr="003A5F10">
              <w:t>n of testing, measuring and specialised servicing equipment</w:t>
            </w:r>
          </w:p>
          <w:p w:rsidR="00000000" w:rsidRPr="003A5F10" w:rsidP="003A5F10">
            <w:pPr>
              <w:pStyle w:val="ListBullet"/>
            </w:pPr>
            <w:r w:rsidRPr="003A5F10">
              <w:t>applicable commonwealth, state or territory legislation, regulations, standards and codes of practice, including OHS, personal safety and environment, relevant to the recommissioning of vessel sys</w:t>
            </w:r>
            <w:r w:rsidRPr="003A5F10">
              <w:t>tems, including power lifting requirements and licensing</w:t>
            </w:r>
          </w:p>
          <w:p w:rsidR="00000000" w:rsidRPr="003A5F10" w:rsidP="003A5F10">
            <w:pPr>
              <w:pStyle w:val="ListBullet"/>
            </w:pPr>
            <w:r w:rsidRPr="003A5F10">
              <w:t>organisational policies and procedures, including quality, reporting and recording procedures, related to the recommissioning of vessel systems</w:t>
            </w:r>
          </w:p>
        </w:tc>
      </w:tr>
    </w:tbl>
    <w:p w:rsidR="007855A2" w:rsidP="003A5F10">
      <w:pPr>
        <w:pStyle w:val="BodyText"/>
      </w:pPr>
    </w:p>
    <w:p w:rsidR="007855A2" w:rsidP="003A5F10">
      <w:pPr>
        <w:pStyle w:val="BodyText"/>
      </w:pPr>
    </w:p>
    <w:p w:rsidR="00000000" w:rsidRPr="003A5F10" w:rsidP="003A5F10">
      <w:pPr>
        <w:pStyle w:val="AllowPageBreak"/>
      </w:pPr>
    </w:p>
    <w:p w:rsidR="00000000" w:rsidRPr="003A5F10" w:rsidP="003A5F10">
      <w:pPr>
        <w:pStyle w:val="Heading1"/>
      </w:pPr>
      <w:bookmarkStart w:id="10" w:name="O_241189"/>
      <w:bookmarkEnd w:id="10"/>
      <w:r w:rsidRPr="003A5F10">
        <w:t>Evidence Guide</w:t>
      </w:r>
    </w:p>
    <w:tbl>
      <w:tblPr>
        <w:tblW w:w="9570" w:type="dxa"/>
        <w:tblLayout w:type="fixed"/>
        <w:tblCellMar>
          <w:left w:w="62" w:type="dxa"/>
          <w:right w:w="62" w:type="dxa"/>
        </w:tblCellMar>
        <w:tblLook w:val="0000"/>
      </w:tblPr>
      <w:tblGrid>
        <w:gridCol w:w="3447"/>
        <w:gridCol w:w="6123"/>
      </w:tblGrid>
      <w:tr w:rsidTr="007855A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EVIDENCE GUIDE</w:t>
            </w:r>
          </w:p>
        </w:tc>
      </w:tr>
      <w:tr w:rsidTr="007855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t>The evidence guide provides advice on assessment and must be read in conjunction with the performance criteria, required skills and knowledge, range statement and the Assessment Guidelines for the Training Package.</w:t>
            </w:r>
          </w:p>
        </w:tc>
      </w:tr>
      <w:tr w:rsidTr="007855A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p>
        </w:tc>
      </w:tr>
      <w:tr w:rsidTr="007855A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Assessors must be satisfied that the candidate can competently and consistently:</w:t>
            </w:r>
          </w:p>
          <w:p w:rsidR="00000000" w:rsidRPr="003A5F10" w:rsidP="003A5F10">
            <w:pPr>
              <w:pStyle w:val="ListBullet"/>
            </w:pPr>
            <w:r w:rsidRPr="003A5F10">
              <w:t>observe safety procedures and requirements</w:t>
            </w:r>
          </w:p>
          <w:p w:rsidR="00000000" w:rsidRPr="003A5F10" w:rsidP="003A5F10">
            <w:pPr>
              <w:pStyle w:val="ListBullet"/>
            </w:pPr>
            <w:r w:rsidRPr="003A5F10">
              <w:t>communicate effectively with others involved in or affected by the work</w:t>
            </w:r>
          </w:p>
          <w:p w:rsidR="00000000" w:rsidRPr="003A5F10" w:rsidP="003A5F10">
            <w:pPr>
              <w:pStyle w:val="ListBullet"/>
            </w:pPr>
            <w:r w:rsidRPr="003A5F10">
              <w:t>select methods and techniques which are appropriate to the circumstances</w:t>
            </w:r>
          </w:p>
          <w:p w:rsidR="00000000" w:rsidRPr="003A5F10" w:rsidP="003A5F10">
            <w:pPr>
              <w:pStyle w:val="ListBullet"/>
            </w:pPr>
            <w:r w:rsidRPr="003A5F10">
              <w:t>complete preparatory activity in a systematic manner</w:t>
            </w:r>
          </w:p>
          <w:p w:rsidR="00000000" w:rsidRPr="003A5F10" w:rsidP="003A5F10">
            <w:pPr>
              <w:pStyle w:val="ListBullet"/>
            </w:pPr>
            <w:r w:rsidRPr="003A5F10">
              <w:t>recommission and test a range of vessel systems to manufac</w:t>
            </w:r>
            <w:r w:rsidRPr="003A5F10">
              <w:t>turer and component supplier requirements within workplace timeframes</w:t>
            </w:r>
          </w:p>
          <w:p w:rsidR="00000000" w:rsidRPr="003A5F10" w:rsidP="003A5F10">
            <w:pPr>
              <w:pStyle w:val="ListBullet"/>
            </w:pPr>
            <w:r w:rsidRPr="003A5F10">
              <w:t>test prior to placing in service</w:t>
            </w:r>
          </w:p>
          <w:p w:rsidR="00000000" w:rsidP="003A5F10">
            <w:pPr>
              <w:pStyle w:val="ListBullet"/>
              <w:rPr>
                <w:lang w:val="en-NZ"/>
              </w:rPr>
            </w:pPr>
            <w:r w:rsidRPr="003A5F10">
              <w:t>complete workplace and equipment records and workplace clean-up requirements.</w:t>
            </w:r>
          </w:p>
        </w:tc>
      </w:tr>
      <w:tr w:rsidTr="007855A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Context of</w:t>
            </w:r>
            <w:r w:rsidRPr="003A5F10">
              <w:t xml:space="preserve">, </w:t>
            </w:r>
            <w:r w:rsidRPr="003A5F10">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ListBullet"/>
            </w:pPr>
            <w:r w:rsidRPr="003A5F10">
              <w:t>The application of comp</w:t>
            </w:r>
            <w:r w:rsidRPr="003A5F10">
              <w:t>etency is to be assessed in the workplace or a simulated environment that reflects as far as possible the actual working environment.</w:t>
            </w:r>
          </w:p>
          <w:p w:rsidR="00000000" w:rsidRPr="003A5F10" w:rsidP="003A5F10">
            <w:pPr>
              <w:pStyle w:val="ListBullet"/>
            </w:pPr>
            <w:r w:rsidRPr="003A5F10">
              <w:t>Assessment is to occur using standard and authorised work practices, safety requirements and environmental constraints.</w:t>
            </w:r>
          </w:p>
          <w:p w:rsidR="00000000" w:rsidRPr="003A5F10" w:rsidP="003A5F10">
            <w:pPr>
              <w:pStyle w:val="ListBullet"/>
            </w:pPr>
            <w:r w:rsidRPr="003A5F10">
              <w:t>As</w:t>
            </w:r>
            <w:r w:rsidRPr="003A5F10">
              <w:t>sessment is to comply with relevant regulatory requirements, including specified Australian standards.</w:t>
            </w:r>
          </w:p>
          <w:p w:rsidR="00000000" w:rsidRPr="003A5F10" w:rsidP="003A5F10">
            <w:pPr>
              <w:pStyle w:val="ListBullet"/>
            </w:pPr>
            <w:r w:rsidRPr="003A5F10">
              <w:t>Where applicable, reasonable adjustment must be made to work environments and training situations to accommodate ethnicity, age, gender, demographics and</w:t>
            </w:r>
            <w:r w:rsidRPr="003A5F10">
              <w:t xml:space="preserve"> disability.</w:t>
            </w:r>
          </w:p>
          <w:p w:rsidR="00000000" w:rsidRPr="003A5F10" w:rsidP="003A5F10">
            <w:pPr>
              <w:pStyle w:val="ListBullet"/>
            </w:pPr>
            <w:r w:rsidRPr="003A5F10">
              <w:t>The following resources should be made available:</w:t>
            </w:r>
          </w:p>
          <w:p w:rsidR="00000000" w:rsidRPr="003A5F10" w:rsidP="003A5F10">
            <w:pPr>
              <w:pStyle w:val="ListBullet2"/>
            </w:pPr>
            <w:r w:rsidRPr="003A5F10">
              <w:t>workplace location or simulated workplace</w:t>
            </w:r>
          </w:p>
          <w:p w:rsidR="00000000" w:rsidRPr="003A5F10" w:rsidP="003A5F10">
            <w:pPr>
              <w:pStyle w:val="ListBullet2"/>
            </w:pPr>
            <w:r w:rsidRPr="003A5F10">
              <w:t>vessel systems requiring recommissioning</w:t>
            </w:r>
          </w:p>
          <w:p w:rsidR="00000000" w:rsidRPr="003A5F10" w:rsidP="003A5F10">
            <w:pPr>
              <w:pStyle w:val="ListBullet2"/>
            </w:pPr>
            <w:r w:rsidRPr="003A5F10">
              <w:t>equipment, hand and power tools appropriate to the recommissioning of vessel systems</w:t>
            </w:r>
          </w:p>
          <w:p w:rsidR="00000000" w:rsidP="003A5F10">
            <w:pPr>
              <w:pStyle w:val="ListBullet2"/>
              <w:rPr>
                <w:lang w:val="en-NZ"/>
              </w:rPr>
            </w:pPr>
            <w:r w:rsidRPr="003A5F10">
              <w:t>specifications and work instructions.</w:t>
            </w:r>
          </w:p>
        </w:tc>
      </w:tr>
      <w:tr w:rsidTr="007855A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ListBullet"/>
            </w:pPr>
            <w:r w:rsidRPr="003A5F10">
              <w:t>Assessment must satisfy the endorsed Assessment Guidelines of this Training Package.</w:t>
            </w:r>
          </w:p>
          <w:p w:rsidR="00000000" w:rsidRPr="003A5F10" w:rsidP="003A5F10">
            <w:pPr>
              <w:pStyle w:val="ListBullet"/>
            </w:pPr>
            <w:r w:rsidRPr="003A5F10">
              <w:t>Assessment methods must confirm consistency and accuracy of performance (over time and in a range of workplace relevant contexts) together with application of Required Skills and Knowledge.</w:t>
            </w:r>
          </w:p>
          <w:p w:rsidR="00000000" w:rsidRPr="003A5F10" w:rsidP="003A5F10">
            <w:pPr>
              <w:pStyle w:val="ListBullet"/>
            </w:pPr>
            <w:r w:rsidRPr="003A5F10">
              <w:t>Assessment methods must be by direct observation of tasks and incl</w:t>
            </w:r>
            <w:r w:rsidRPr="003A5F10">
              <w:t>ude questioning on Required Skills and Knowledge to ensure its correct interpretation and application.</w:t>
            </w:r>
          </w:p>
          <w:p w:rsidR="00000000" w:rsidRPr="003A5F10" w:rsidP="003A5F10">
            <w:pPr>
              <w:pStyle w:val="ListBullet"/>
            </w:pPr>
            <w:r w:rsidRPr="003A5F10">
              <w:t>Assessment may be applied under project-related conditions (real or simulated) and require evidence of process.</w:t>
            </w:r>
          </w:p>
          <w:p w:rsidR="00000000" w:rsidRPr="003A5F10" w:rsidP="003A5F10">
            <w:pPr>
              <w:pStyle w:val="ListBullet"/>
            </w:pPr>
            <w:r w:rsidRPr="003A5F10">
              <w:t>Assessment must confirm a reasonable infe</w:t>
            </w:r>
            <w:r w:rsidRPr="003A5F10">
              <w:t>rence that competency is able not only to be satisfied under the particular circumstance, but is able to be transferred to other circumstances.</w:t>
            </w:r>
          </w:p>
          <w:p w:rsidR="00000000" w:rsidP="003A5F10">
            <w:pPr>
              <w:pStyle w:val="ListBullet"/>
              <w:rPr>
                <w:lang w:val="en-NZ"/>
              </w:rPr>
            </w:pPr>
            <w:r w:rsidRPr="003A5F10">
              <w:t>Competence in this unit may be assessed in conjunction with other functional units which together form part of t</w:t>
            </w:r>
            <w:r w:rsidRPr="003A5F10">
              <w:t>he holistic work role.</w:t>
            </w:r>
          </w:p>
        </w:tc>
      </w:tr>
      <w:tr w:rsidTr="007855A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Assessment processes and techniques must be culturally sensitive and appropriate to the language and literacy capacity of the candidate and the work being performed.</w:t>
            </w:r>
          </w:p>
        </w:tc>
      </w:tr>
    </w:tbl>
    <w:p w:rsidR="007855A2" w:rsidP="003A5F10">
      <w:pPr>
        <w:pStyle w:val="BodyText"/>
      </w:pPr>
    </w:p>
    <w:p w:rsidR="007855A2" w:rsidP="003A5F10">
      <w:pPr>
        <w:pStyle w:val="BodyText"/>
      </w:pPr>
    </w:p>
    <w:p w:rsidR="00000000" w:rsidRPr="003A5F10" w:rsidP="003A5F10">
      <w:pPr>
        <w:pStyle w:val="Heading1"/>
      </w:pPr>
      <w:bookmarkStart w:id="11" w:name="O_249172"/>
      <w:bookmarkEnd w:id="11"/>
      <w:r w:rsidRPr="003A5F10">
        <w:t>Range Statement</w:t>
      </w:r>
    </w:p>
    <w:tbl>
      <w:tblPr>
        <w:tblW w:w="0" w:type="auto"/>
        <w:tblLayout w:type="fixed"/>
        <w:tblCellMar>
          <w:left w:w="62" w:type="dxa"/>
          <w:right w:w="62" w:type="dxa"/>
        </w:tblCellMar>
        <w:tblLook w:val="0000"/>
      </w:tblPr>
      <w:tblGrid>
        <w:gridCol w:w="3612"/>
        <w:gridCol w:w="4910"/>
      </w:tblGrid>
      <w:tr w:rsidTr="007855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RANGE STATEMENT</w:t>
            </w:r>
          </w:p>
        </w:tc>
      </w:tr>
      <w:tr w:rsidTr="007855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t>The range statement relates to the unit of competency as a whole. It allows for different work environments and situations that may affect performance. Essential operating conditions that may be present with training and a</w:t>
            </w:r>
            <w:r w:rsidRPr="003A5F10">
              <w:t>ssessment (depending on the work situation, needs of the candidate, accessibility of the item, and local industry and regional contexts) may also be included.</w:t>
            </w:r>
          </w:p>
        </w:tc>
      </w:tr>
      <w:tr w:rsidTr="007855A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 xml:space="preserve">Vessels may include: </w:t>
            </w:r>
          </w:p>
          <w:p w:rsidR="00000000" w:rsidRPr="003A5F10" w:rsidP="003A5F10">
            <w:pPr>
              <w:pStyle w:val="ListBullet"/>
            </w:pPr>
            <w:r w:rsidRPr="003A5F10">
              <w:t>single or multi-hull</w:t>
            </w:r>
          </w:p>
          <w:p w:rsidR="00000000" w:rsidRPr="003A5F10" w:rsidP="003A5F10">
            <w:pPr>
              <w:pStyle w:val="ListBullet"/>
            </w:pPr>
            <w:r w:rsidRPr="003A5F10">
              <w:t>inboard or outboard drive</w:t>
            </w:r>
          </w:p>
          <w:p w:rsidR="00000000" w:rsidRPr="003A5F10" w:rsidP="003A5F10">
            <w:pPr>
              <w:pStyle w:val="ListBullet"/>
            </w:pPr>
            <w:r w:rsidRPr="003A5F10">
              <w:t>powered or non-powered propulsion system</w:t>
            </w:r>
          </w:p>
          <w:p w:rsidR="00000000" w:rsidRPr="003A5F10" w:rsidP="003A5F10">
            <w:pPr>
              <w:pStyle w:val="ListBullet"/>
            </w:pPr>
            <w:r w:rsidRPr="003A5F10">
              <w:t>open, half or full cabin</w:t>
            </w:r>
          </w:p>
          <w:p w:rsidR="00000000" w:rsidP="003A5F10">
            <w:pPr>
              <w:pStyle w:val="ListBullet"/>
              <w:rPr>
                <w:lang w:val="en-NZ"/>
              </w:rPr>
            </w:pPr>
            <w:r w:rsidRPr="003A5F10">
              <w:t>wood, aluminium or composite material construction</w:t>
            </w:r>
          </w:p>
        </w:tc>
      </w:tr>
      <w:tr w:rsidTr="007855A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Marine engines may include:</w:t>
            </w:r>
          </w:p>
          <w:p w:rsidR="00000000" w:rsidRPr="003A5F10" w:rsidP="003A5F10">
            <w:pPr>
              <w:pStyle w:val="ListBullet"/>
            </w:pPr>
            <w:r w:rsidRPr="003A5F10">
              <w:t>2-stroke petrol</w:t>
            </w:r>
          </w:p>
          <w:p w:rsidR="00000000" w:rsidP="003A5F10">
            <w:pPr>
              <w:pStyle w:val="ListBullet"/>
              <w:rPr>
                <w:lang w:val="en-NZ"/>
              </w:rPr>
            </w:pPr>
            <w:r w:rsidRPr="003A5F10">
              <w:t>4-stroke diesel and petrol</w:t>
            </w:r>
          </w:p>
        </w:tc>
      </w:tr>
      <w:tr w:rsidTr="007855A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Recommissioning</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Recommissioning may include:</w:t>
            </w:r>
          </w:p>
          <w:p w:rsidR="00000000" w:rsidRPr="003A5F10" w:rsidP="003A5F10">
            <w:pPr>
              <w:pStyle w:val="ListBullet"/>
            </w:pPr>
            <w:r w:rsidRPr="003A5F10">
              <w:t>engi</w:t>
            </w:r>
            <w:r w:rsidRPr="003A5F10">
              <w:t>ne system inspection</w:t>
            </w:r>
          </w:p>
          <w:p w:rsidR="00000000" w:rsidRPr="003A5F10" w:rsidP="003A5F10">
            <w:pPr>
              <w:pStyle w:val="ListBullet"/>
            </w:pPr>
            <w:r w:rsidRPr="003A5F10">
              <w:t>reading service data</w:t>
            </w:r>
          </w:p>
          <w:p w:rsidR="00000000" w:rsidRPr="003A5F10" w:rsidP="003A5F10">
            <w:pPr>
              <w:pStyle w:val="ListBullet"/>
            </w:pPr>
            <w:r w:rsidRPr="003A5F10">
              <w:t>compiling reports</w:t>
            </w:r>
          </w:p>
          <w:p w:rsidR="00000000" w:rsidP="003A5F10">
            <w:pPr>
              <w:pStyle w:val="ListBullet"/>
              <w:rPr>
                <w:lang w:val="en-NZ"/>
              </w:rPr>
            </w:pPr>
            <w:r w:rsidRPr="003A5F10">
              <w:t>testing, inspecting, adjusting, cleaning, and repairing components and systems</w:t>
            </w:r>
          </w:p>
        </w:tc>
      </w:tr>
      <w:tr w:rsidTr="007855A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Systems may include:</w:t>
            </w:r>
          </w:p>
          <w:p w:rsidR="00000000" w:rsidP="003A5F10">
            <w:pPr>
              <w:pStyle w:val="ListBullet"/>
              <w:rPr>
                <w:lang w:val="en-NZ"/>
              </w:rPr>
            </w:pPr>
            <w:r w:rsidRPr="003A5F10">
              <w:t>propeller or jet drive propulsion systems with tilt, trim and manual adjustment</w:t>
            </w:r>
          </w:p>
        </w:tc>
      </w:tr>
      <w:tr w:rsidTr="007855A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Tooling and equipment may include:</w:t>
            </w:r>
          </w:p>
          <w:p w:rsidR="00000000" w:rsidRPr="003A5F10" w:rsidP="003A5F10">
            <w:pPr>
              <w:pStyle w:val="ListBullet"/>
            </w:pPr>
            <w:r w:rsidRPr="003A5F10">
              <w:t>hand tools</w:t>
            </w:r>
          </w:p>
          <w:p w:rsidR="00000000" w:rsidRPr="003A5F10" w:rsidP="003A5F10">
            <w:pPr>
              <w:pStyle w:val="ListBullet"/>
            </w:pPr>
            <w:r w:rsidRPr="003A5F10">
              <w:t>testing equipment, including multimeters</w:t>
            </w:r>
          </w:p>
          <w:p w:rsidR="00000000" w:rsidRPr="003A5F10" w:rsidP="003A5F10">
            <w:pPr>
              <w:pStyle w:val="ListBullet"/>
            </w:pPr>
            <w:r w:rsidRPr="003A5F10">
              <w:t>power tools</w:t>
            </w:r>
          </w:p>
          <w:p w:rsidR="00000000" w:rsidRPr="003A5F10" w:rsidP="003A5F10">
            <w:pPr>
              <w:pStyle w:val="ListBullet"/>
            </w:pPr>
            <w:r w:rsidRPr="003A5F10">
              <w:t>air tools</w:t>
            </w:r>
          </w:p>
          <w:p w:rsidR="00000000" w:rsidP="003A5F10">
            <w:pPr>
              <w:pStyle w:val="ListBullet"/>
              <w:rPr>
                <w:lang w:val="en-NZ"/>
              </w:rPr>
            </w:pPr>
            <w:r w:rsidRPr="003A5F10">
              <w:t>specialist tools and equipment</w:t>
            </w:r>
          </w:p>
        </w:tc>
      </w:tr>
      <w:tr w:rsidTr="007855A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Safe operating procedures may include:</w:t>
            </w:r>
          </w:p>
          <w:p w:rsidR="00000000" w:rsidRPr="003A5F10" w:rsidP="003A5F10">
            <w:pPr>
              <w:pStyle w:val="ListBullet"/>
            </w:pPr>
            <w:r w:rsidRPr="003A5F10">
              <w:t xml:space="preserve">operational risk assessment and treatments </w:t>
            </w:r>
          </w:p>
          <w:p w:rsidR="00000000" w:rsidRPr="003A5F10" w:rsidP="003A5F10">
            <w:pPr>
              <w:pStyle w:val="ListBullet"/>
            </w:pPr>
            <w:r w:rsidRPr="003A5F10">
              <w:t>toxic substances</w:t>
            </w:r>
          </w:p>
          <w:p w:rsidR="00000000" w:rsidRPr="003A5F10" w:rsidP="003A5F10">
            <w:pPr>
              <w:pStyle w:val="ListBullet"/>
            </w:pPr>
            <w:r w:rsidRPr="003A5F10">
              <w:t>electrical safety</w:t>
            </w:r>
          </w:p>
          <w:p w:rsidR="00000000" w:rsidRPr="003A5F10" w:rsidP="003A5F10">
            <w:pPr>
              <w:pStyle w:val="ListBullet"/>
            </w:pPr>
            <w:r w:rsidRPr="003A5F10">
              <w:t>machinery movement and operation</w:t>
            </w:r>
          </w:p>
          <w:p w:rsidR="00000000" w:rsidRPr="003A5F10" w:rsidP="003A5F10">
            <w:pPr>
              <w:pStyle w:val="ListBullet"/>
            </w:pPr>
            <w:r w:rsidRPr="003A5F10">
              <w:t>manual and mechanical lifting and shifting</w:t>
            </w:r>
          </w:p>
          <w:p w:rsidR="00000000" w:rsidP="003A5F10">
            <w:pPr>
              <w:pStyle w:val="ListBullet"/>
              <w:rPr>
                <w:lang w:val="en-NZ"/>
              </w:rPr>
            </w:pPr>
            <w:r w:rsidRPr="003A5F10">
              <w:t>working in proximity to others</w:t>
            </w:r>
          </w:p>
        </w:tc>
      </w:tr>
      <w:tr w:rsidTr="007855A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Information</w:t>
            </w:r>
            <w:r w:rsidRPr="003A5F10">
              <w:t>/</w:t>
            </w:r>
            <w:r w:rsidRPr="003A5F10">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Information/documents may include:</w:t>
            </w:r>
          </w:p>
          <w:p w:rsidR="00000000" w:rsidRPr="003A5F10" w:rsidP="003A5F10">
            <w:pPr>
              <w:pStyle w:val="ListBullet"/>
            </w:pPr>
            <w:r w:rsidRPr="003A5F10">
              <w:t>verbal, written and graphical instructions issued by authorised internal and external persons</w:t>
            </w:r>
          </w:p>
          <w:p w:rsidR="00000000" w:rsidRPr="003A5F10" w:rsidP="003A5F10">
            <w:pPr>
              <w:pStyle w:val="ListBullet"/>
            </w:pPr>
            <w:r w:rsidRPr="003A5F10">
              <w:t>parts listing prices and catalogues</w:t>
            </w:r>
          </w:p>
          <w:p w:rsidR="00000000" w:rsidRPr="003A5F10" w:rsidP="003A5F10">
            <w:pPr>
              <w:pStyle w:val="ListBullet"/>
            </w:pPr>
            <w:r w:rsidRPr="003A5F10">
              <w:t>inventory systems</w:t>
            </w:r>
          </w:p>
          <w:p w:rsidR="00000000" w:rsidRPr="003A5F10" w:rsidP="003A5F10">
            <w:pPr>
              <w:pStyle w:val="ListBullet"/>
            </w:pPr>
            <w:r w:rsidRPr="003A5F10">
              <w:t>material safety data sheets (MSDS)</w:t>
            </w:r>
          </w:p>
          <w:p w:rsidR="00000000" w:rsidRPr="003A5F10" w:rsidP="003A5F10">
            <w:pPr>
              <w:pStyle w:val="ListBullet"/>
            </w:pPr>
            <w:r w:rsidRPr="003A5F10">
              <w:t>diagrams or sketches</w:t>
            </w:r>
          </w:p>
          <w:p w:rsidR="00000000" w:rsidRPr="003A5F10" w:rsidP="003A5F10">
            <w:pPr>
              <w:pStyle w:val="ListBullet"/>
            </w:pPr>
            <w:r w:rsidRPr="003A5F10">
              <w:t>engineer's design specifications and instructions</w:t>
            </w:r>
          </w:p>
          <w:p w:rsidR="00000000" w:rsidRPr="003A5F10" w:rsidP="003A5F10">
            <w:pPr>
              <w:pStyle w:val="ListBullet"/>
            </w:pPr>
            <w:r w:rsidRPr="003A5F10">
              <w:t>manufacturer specifications</w:t>
            </w:r>
          </w:p>
          <w:p w:rsidR="00000000" w:rsidRPr="003A5F10" w:rsidP="003A5F10">
            <w:pPr>
              <w:pStyle w:val="ListBullet"/>
            </w:pPr>
            <w:r w:rsidRPr="003A5F10">
              <w:t xml:space="preserve">industry standards (e.g. American Boat and Yacht Council, National Marine, Manufacturer's Association and US Coast Guard) </w:t>
            </w:r>
          </w:p>
          <w:p w:rsidR="00000000" w:rsidRPr="003A5F10" w:rsidP="003A5F10">
            <w:pPr>
              <w:pStyle w:val="ListBullet"/>
            </w:pPr>
            <w:r w:rsidRPr="003A5F10">
              <w:t>Australian standards</w:t>
            </w:r>
          </w:p>
          <w:p w:rsidR="00000000" w:rsidP="003A5F10">
            <w:pPr>
              <w:pStyle w:val="ListBullet"/>
              <w:rPr>
                <w:lang w:val="en-NZ"/>
              </w:rPr>
            </w:pPr>
            <w:r w:rsidRPr="003A5F10">
              <w:t>workplace specifications and requirements</w:t>
            </w:r>
          </w:p>
        </w:tc>
      </w:tr>
      <w:tr w:rsidTr="007855A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Legislative requirements</w:t>
            </w:r>
            <w:r w:rsidRPr="003A5F10">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Legislative req</w:t>
            </w:r>
            <w:r w:rsidRPr="003A5F10">
              <w:t>uirements are to be in accordance with applicable commonwealth, state or territory legislation, regulations, certification requirements and codes of practice, and may include:</w:t>
            </w:r>
          </w:p>
          <w:p w:rsidR="00000000" w:rsidRPr="003A5F10" w:rsidP="003A5F10">
            <w:pPr>
              <w:pStyle w:val="ListBullet"/>
            </w:pPr>
            <w:r w:rsidRPr="003A5F10">
              <w:t>award and enterprise agreements</w:t>
            </w:r>
          </w:p>
          <w:p w:rsidR="00000000" w:rsidRPr="003A5F10" w:rsidP="003A5F10">
            <w:pPr>
              <w:pStyle w:val="ListBullet"/>
            </w:pPr>
            <w:r w:rsidRPr="003A5F10">
              <w:t>industrial relations</w:t>
            </w:r>
          </w:p>
          <w:p w:rsidR="00000000" w:rsidRPr="003A5F10" w:rsidP="003A5F10">
            <w:pPr>
              <w:pStyle w:val="ListBullet"/>
            </w:pPr>
            <w:r w:rsidRPr="003A5F10">
              <w:t>Australian standards</w:t>
            </w:r>
          </w:p>
          <w:p w:rsidR="00000000" w:rsidRPr="003A5F10" w:rsidP="003A5F10">
            <w:pPr>
              <w:pStyle w:val="ListBullet"/>
            </w:pPr>
            <w:r w:rsidRPr="003A5F10">
              <w:t>Austr</w:t>
            </w:r>
            <w:r w:rsidRPr="003A5F10">
              <w:t>alian Design Rules</w:t>
            </w:r>
          </w:p>
          <w:p w:rsidR="00000000" w:rsidRPr="003A5F10" w:rsidP="003A5F10">
            <w:pPr>
              <w:pStyle w:val="ListBullet"/>
            </w:pPr>
            <w:r w:rsidRPr="003A5F10">
              <w:t>confidentiality and privacy</w:t>
            </w:r>
          </w:p>
          <w:p w:rsidR="00000000" w:rsidRPr="003A5F10" w:rsidP="003A5F10">
            <w:pPr>
              <w:pStyle w:val="ListBullet"/>
            </w:pPr>
            <w:r w:rsidRPr="003A5F10">
              <w:t>OHS</w:t>
            </w:r>
          </w:p>
          <w:p w:rsidR="00000000" w:rsidRPr="003A5F10" w:rsidP="003A5F10">
            <w:pPr>
              <w:pStyle w:val="ListBullet"/>
            </w:pPr>
            <w:r w:rsidRPr="003A5F10">
              <w:t>the environment</w:t>
            </w:r>
          </w:p>
          <w:p w:rsidR="00000000" w:rsidRPr="003A5F10" w:rsidP="003A5F10">
            <w:pPr>
              <w:pStyle w:val="ListBullet"/>
            </w:pPr>
            <w:r w:rsidRPr="003A5F10">
              <w:t>equal opportunity</w:t>
            </w:r>
          </w:p>
          <w:p w:rsidR="00000000" w:rsidRPr="003A5F10" w:rsidP="003A5F10">
            <w:pPr>
              <w:pStyle w:val="ListBullet"/>
            </w:pPr>
            <w:r w:rsidRPr="003A5F10">
              <w:t>anti-discrimination</w:t>
            </w:r>
          </w:p>
          <w:p w:rsidR="00000000" w:rsidP="003A5F10">
            <w:pPr>
              <w:pStyle w:val="ListBullet"/>
              <w:rPr>
                <w:lang w:val="en-NZ"/>
              </w:rPr>
            </w:pPr>
            <w:r w:rsidRPr="003A5F10">
              <w:t>duty of care</w:t>
            </w:r>
          </w:p>
        </w:tc>
      </w:tr>
      <w:tr w:rsidTr="007855A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OHS requirements are to be in accordance with applicable commonwealth, state or territory legislation and regulations, and organisational safety policies and procedures, and may include:</w:t>
            </w:r>
          </w:p>
          <w:p w:rsidR="00000000" w:rsidRPr="003A5F10" w:rsidP="003A5F10">
            <w:pPr>
              <w:pStyle w:val="ListBullet"/>
            </w:pPr>
            <w:r w:rsidRPr="003A5F10">
              <w:t>personal protective equipment and clothing</w:t>
            </w:r>
          </w:p>
          <w:p w:rsidR="00000000" w:rsidRPr="003A5F10" w:rsidP="003A5F10">
            <w:pPr>
              <w:pStyle w:val="ListBullet"/>
            </w:pPr>
            <w:r w:rsidRPr="003A5F10">
              <w:t>safety equipment</w:t>
            </w:r>
          </w:p>
          <w:p w:rsidR="00000000" w:rsidRPr="003A5F10" w:rsidP="003A5F10">
            <w:pPr>
              <w:pStyle w:val="ListBullet"/>
            </w:pPr>
            <w:r w:rsidRPr="003A5F10">
              <w:t>first ai</w:t>
            </w:r>
            <w:r w:rsidRPr="003A5F10">
              <w:t>d equipment</w:t>
            </w:r>
          </w:p>
          <w:p w:rsidR="00000000" w:rsidRPr="003A5F10" w:rsidP="003A5F10">
            <w:pPr>
              <w:pStyle w:val="ListBullet"/>
            </w:pPr>
            <w:r w:rsidRPr="003A5F10">
              <w:t>hazard and risk control</w:t>
            </w:r>
          </w:p>
          <w:p w:rsidR="00000000" w:rsidRPr="003A5F10" w:rsidP="003A5F10">
            <w:pPr>
              <w:pStyle w:val="ListBullet"/>
            </w:pPr>
            <w:r w:rsidRPr="003A5F10">
              <w:t>elimination of hazardous materials and substances</w:t>
            </w:r>
          </w:p>
          <w:p w:rsidR="00000000" w:rsidRPr="003A5F10" w:rsidP="003A5F10">
            <w:pPr>
              <w:pStyle w:val="ListBullet"/>
            </w:pPr>
            <w:r w:rsidRPr="003A5F10">
              <w:t>manual handling, including shifting, lifting and carrying</w:t>
            </w:r>
          </w:p>
          <w:p w:rsidR="00000000" w:rsidRPr="003A5F10" w:rsidP="003A5F10">
            <w:pPr>
              <w:pStyle w:val="ListBullet"/>
            </w:pPr>
            <w:r w:rsidRPr="003A5F10">
              <w:t>emergency procedures</w:t>
            </w:r>
          </w:p>
          <w:p w:rsidR="00000000" w:rsidRPr="003A5F10" w:rsidP="003A5F10">
            <w:pPr>
              <w:pStyle w:val="ListBullet"/>
            </w:pPr>
            <w:r w:rsidRPr="003A5F10">
              <w:t>road rules</w:t>
            </w:r>
          </w:p>
          <w:p w:rsidR="00000000" w:rsidP="003A5F10">
            <w:pPr>
              <w:pStyle w:val="ListBullet"/>
              <w:rPr>
                <w:lang w:val="en-NZ"/>
              </w:rPr>
            </w:pPr>
            <w:r w:rsidRPr="003A5F10">
              <w:t>safe driving policy</w:t>
            </w:r>
          </w:p>
        </w:tc>
      </w:tr>
      <w:tr w:rsidTr="007855A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Environmental requirements</w:t>
            </w:r>
            <w:r w:rsidRPr="003A5F10">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Environmental requirements may include:</w:t>
            </w:r>
          </w:p>
          <w:p w:rsidR="00000000" w:rsidRPr="003A5F10" w:rsidP="003A5F10">
            <w:pPr>
              <w:pStyle w:val="ListBullet"/>
            </w:pPr>
            <w:r w:rsidRPr="003A5F10">
              <w:t>waste management</w:t>
            </w:r>
          </w:p>
          <w:p w:rsidR="00000000" w:rsidRPr="003A5F10" w:rsidP="003A5F10">
            <w:pPr>
              <w:pStyle w:val="ListBullet"/>
            </w:pPr>
            <w:r w:rsidRPr="003A5F10">
              <w:t>noise</w:t>
            </w:r>
          </w:p>
          <w:p w:rsidR="00000000" w:rsidRPr="003A5F10" w:rsidP="003A5F10">
            <w:pPr>
              <w:pStyle w:val="ListBullet"/>
            </w:pPr>
            <w:r w:rsidRPr="003A5F10">
              <w:t>dust</w:t>
            </w:r>
          </w:p>
          <w:p w:rsidR="00000000" w:rsidP="003A5F10">
            <w:pPr>
              <w:pStyle w:val="ListBullet"/>
              <w:rPr>
                <w:lang w:val="en-NZ"/>
              </w:rPr>
            </w:pPr>
            <w:r w:rsidRPr="003A5F10">
              <w:t>clean-up management</w:t>
            </w:r>
          </w:p>
        </w:tc>
      </w:tr>
      <w:tr w:rsidTr="007855A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Organisational policies and procedures may include:</w:t>
            </w:r>
          </w:p>
          <w:p w:rsidR="00000000" w:rsidRPr="003A5F10" w:rsidP="003A5F10">
            <w:pPr>
              <w:pStyle w:val="ListBullet"/>
            </w:pPr>
            <w:r w:rsidRPr="003A5F10">
              <w:t>quality policies and procedures, including Australian standards</w:t>
            </w:r>
          </w:p>
          <w:p w:rsidR="00000000" w:rsidRPr="003A5F10" w:rsidP="003A5F10">
            <w:pPr>
              <w:pStyle w:val="ListBullet"/>
            </w:pPr>
            <w:r w:rsidRPr="003A5F10">
              <w:t>OHS, susta</w:t>
            </w:r>
            <w:r w:rsidRPr="003A5F10">
              <w:t xml:space="preserve">inability, environment, equal opportunity and anti-discrimination </w:t>
            </w:r>
          </w:p>
          <w:p w:rsidR="00000000" w:rsidRPr="003A5F10" w:rsidP="003A5F10">
            <w:pPr>
              <w:pStyle w:val="ListBullet"/>
            </w:pPr>
            <w:r w:rsidRPr="003A5F10">
              <w:t>manufacturer specifications and industry codes of practice</w:t>
            </w:r>
          </w:p>
          <w:p w:rsidR="00000000" w:rsidRPr="003A5F10" w:rsidP="003A5F10">
            <w:pPr>
              <w:pStyle w:val="ListBullet"/>
            </w:pPr>
            <w:r w:rsidRPr="003A5F10">
              <w:t xml:space="preserve">safe work procedures </w:t>
            </w:r>
          </w:p>
          <w:p w:rsidR="00000000" w:rsidRPr="003A5F10" w:rsidP="003A5F10">
            <w:pPr>
              <w:pStyle w:val="ListBullet"/>
            </w:pPr>
            <w:r w:rsidRPr="003A5F10">
              <w:t>reporting and recording procedures</w:t>
            </w:r>
          </w:p>
        </w:tc>
      </w:tr>
    </w:tbl>
    <w:p w:rsidR="007855A2" w:rsidP="003A5F10">
      <w:pPr>
        <w:pStyle w:val="BodyText"/>
      </w:pPr>
    </w:p>
    <w:p w:rsidR="007855A2" w:rsidP="003A5F10">
      <w:pPr>
        <w:pStyle w:val="BodyText"/>
      </w:pPr>
    </w:p>
    <w:p w:rsidR="00000000" w:rsidRPr="003A5F10" w:rsidP="003A5F10">
      <w:pPr>
        <w:pStyle w:val="Heading1"/>
      </w:pPr>
      <w:bookmarkStart w:id="12" w:name="O_192593"/>
      <w:bookmarkEnd w:id="12"/>
      <w:r w:rsidRPr="003A5F10">
        <w:t>Unit Sector(s)</w:t>
      </w:r>
    </w:p>
    <w:tbl>
      <w:tblPr>
        <w:tblW w:w="0" w:type="auto"/>
        <w:tblLayout w:type="fixed"/>
        <w:tblCellMar>
          <w:left w:w="62" w:type="dxa"/>
          <w:right w:w="62" w:type="dxa"/>
        </w:tblCellMar>
        <w:tblLook w:val="0000"/>
      </w:tblPr>
      <w:tblGrid>
        <w:gridCol w:w="2621"/>
        <w:gridCol w:w="5901"/>
      </w:tblGrid>
      <w:tr w:rsidTr="007855A2">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r w:rsidRPr="003A5F10">
              <w:t>Marine</w:t>
            </w:r>
          </w:p>
        </w:tc>
      </w:tr>
    </w:tbl>
    <w:p w:rsidR="007855A2" w:rsidP="003A5F10">
      <w:pPr>
        <w:pStyle w:val="BodyText"/>
      </w:pPr>
    </w:p>
    <w:p w:rsidR="007855A2" w:rsidP="003A5F10">
      <w:pPr>
        <w:pStyle w:val="BodyText"/>
      </w:pPr>
    </w:p>
    <w:p w:rsidR="00000000" w:rsidRPr="003A5F10" w:rsidP="003A5F10">
      <w:pPr>
        <w:pStyle w:val="Heading1"/>
      </w:pPr>
      <w:bookmarkStart w:id="13" w:name="O_192590"/>
      <w:bookmarkEnd w:id="13"/>
      <w:r w:rsidRPr="003A5F10">
        <w:t>Co-requisite units</w:t>
      </w:r>
    </w:p>
    <w:tbl>
      <w:tblPr>
        <w:tblW w:w="0" w:type="auto"/>
        <w:tblLayout w:type="fixed"/>
        <w:tblCellMar>
          <w:left w:w="62" w:type="dxa"/>
          <w:right w:w="62" w:type="dxa"/>
        </w:tblCellMar>
        <w:tblLook w:val="0000"/>
      </w:tblPr>
      <w:tblGrid>
        <w:gridCol w:w="2641"/>
        <w:gridCol w:w="1322"/>
        <w:gridCol w:w="4559"/>
      </w:tblGrid>
      <w:tr w:rsidTr="007855A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p>
        </w:tc>
      </w:tr>
      <w:tr w:rsidTr="007855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p>
        </w:tc>
      </w:tr>
      <w:tr w:rsidTr="007855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p>
        </w:tc>
      </w:tr>
    </w:tbl>
    <w:p w:rsidR="007855A2" w:rsidP="003A5F10">
      <w:pPr>
        <w:pStyle w:val="BodyText"/>
      </w:pPr>
    </w:p>
    <w:p w:rsidR="007855A2" w:rsidP="003A5F10">
      <w:pPr>
        <w:pStyle w:val="BodyText"/>
      </w:pPr>
    </w:p>
    <w:p w:rsidR="00000000" w:rsidRPr="003A5F10" w:rsidP="003A5F10">
      <w:pPr>
        <w:pStyle w:val="Heading1"/>
      </w:pPr>
      <w:bookmarkStart w:id="14" w:name="O_192592"/>
      <w:bookmarkEnd w:id="14"/>
      <w:r w:rsidRPr="003A5F10">
        <w:t>Competency field</w:t>
      </w:r>
    </w:p>
    <w:tbl>
      <w:tblPr>
        <w:tblW w:w="0" w:type="auto"/>
        <w:tblLayout w:type="fixed"/>
        <w:tblCellMar>
          <w:left w:w="62" w:type="dxa"/>
          <w:right w:w="62" w:type="dxa"/>
        </w:tblCellMar>
        <w:tblLook w:val="0000"/>
      </w:tblPr>
      <w:tblGrid>
        <w:gridCol w:w="2784"/>
        <w:gridCol w:w="5738"/>
      </w:tblGrid>
      <w:tr w:rsidTr="007855A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F10">
            <w:pPr>
              <w:pStyle w:val="BodyText"/>
              <w:rPr>
                <w:lang w:val="en-NZ"/>
              </w:rPr>
            </w:pPr>
            <w:r w:rsidRPr="003A5F1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F10" w:rsidP="003A5F10">
            <w:pPr>
              <w:pStyle w:val="BodyText"/>
            </w:pPr>
          </w:p>
        </w:tc>
      </w:tr>
    </w:tbl>
    <w:p w:rsidR="007855A2" w:rsidP="003A5F10">
      <w:pPr>
        <w:pStyle w:val="BodyText"/>
      </w:pPr>
    </w:p>
    <w:p w:rsidR="007855A2" w:rsidP="003A5F10">
      <w:pPr>
        <w:pStyle w:val="BodyText"/>
      </w:pPr>
    </w:p>
    <w:p w:rsidR="00000000" w:rsidRPr="003A5F10" w:rsidP="003A5F10"/>
    <w:sectPr w:rsidSect="003A5F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F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5A2" w:rsidP="007855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F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A2" w:rsidP="003A5F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855A2" w:rsidP="003A5F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855A2" w:rsidP="003A5F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F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5A2" w:rsidP="007855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F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5A2" w:rsidP="003A5F10">
    <w:pPr>
      <w:pStyle w:val="Header"/>
      <w:framePr w:wrap="around"/>
    </w:pPr>
    <w:r>
      <w:fldChar w:fldCharType="begin"/>
    </w:r>
    <w:r>
      <w:instrText xml:space="preserve"> TITLE   \* MERGEFORMAT </w:instrText>
    </w:r>
    <w:r>
      <w:fldChar w:fldCharType="separate"/>
    </w:r>
    <w:r>
      <w:t>AURR346660B Recommission vessel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855A2" w:rsidP="003A5F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AEB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90C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CA3A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F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5F10"/>
    <w:pPr>
      <w:spacing w:before="360" w:after="60"/>
      <w:outlineLvl w:val="0"/>
    </w:pPr>
    <w:rPr>
      <w:sz w:val="32"/>
    </w:rPr>
  </w:style>
  <w:style w:type="paragraph" w:styleId="Heading2">
    <w:name w:val="heading 2"/>
    <w:basedOn w:val="HeadingBase"/>
    <w:next w:val="BodyText"/>
    <w:link w:val="Heading2Char"/>
    <w:qFormat/>
    <w:rsid w:val="003A5F10"/>
    <w:pPr>
      <w:keepLines/>
      <w:spacing w:before="240" w:after="120"/>
      <w:outlineLvl w:val="1"/>
    </w:pPr>
    <w:rPr>
      <w:sz w:val="28"/>
      <w:szCs w:val="40"/>
    </w:rPr>
  </w:style>
  <w:style w:type="paragraph" w:styleId="Heading3">
    <w:name w:val="heading 3"/>
    <w:basedOn w:val="HeadingBase"/>
    <w:next w:val="BodyText"/>
    <w:link w:val="Heading3Char"/>
    <w:qFormat/>
    <w:rsid w:val="003A5F10"/>
    <w:pPr>
      <w:spacing w:before="180" w:after="120"/>
      <w:outlineLvl w:val="2"/>
    </w:pPr>
    <w:rPr>
      <w:spacing w:val="-10"/>
      <w:kern w:val="32"/>
    </w:rPr>
  </w:style>
  <w:style w:type="paragraph" w:styleId="Heading4">
    <w:name w:val="heading 4"/>
    <w:basedOn w:val="HeadingBase"/>
    <w:next w:val="BodyText"/>
    <w:link w:val="Heading4Char"/>
    <w:qFormat/>
    <w:rsid w:val="003A5F10"/>
    <w:pPr>
      <w:spacing w:before="160" w:after="120"/>
      <w:outlineLvl w:val="3"/>
    </w:pPr>
    <w:rPr>
      <w:sz w:val="22"/>
    </w:rPr>
  </w:style>
  <w:style w:type="paragraph" w:styleId="Heading5">
    <w:name w:val="heading 5"/>
    <w:basedOn w:val="HeadingBase"/>
    <w:next w:val="Normal"/>
    <w:link w:val="Heading5Char"/>
    <w:qFormat/>
    <w:rsid w:val="003A5F10"/>
    <w:pPr>
      <w:spacing w:before="80"/>
      <w:outlineLvl w:val="4"/>
    </w:pPr>
    <w:rPr>
      <w:color w:val="918585"/>
      <w:sz w:val="20"/>
    </w:rPr>
  </w:style>
  <w:style w:type="paragraph" w:styleId="Heading6">
    <w:name w:val="heading 6"/>
    <w:basedOn w:val="HeadingBase"/>
    <w:next w:val="Normal"/>
    <w:link w:val="Heading6Char"/>
    <w:qFormat/>
    <w:rsid w:val="003A5F10"/>
    <w:pPr>
      <w:spacing w:before="60"/>
      <w:outlineLvl w:val="5"/>
    </w:pPr>
    <w:rPr>
      <w:color w:val="918585"/>
      <w:sz w:val="20"/>
    </w:rPr>
  </w:style>
  <w:style w:type="paragraph" w:styleId="Heading7">
    <w:name w:val="heading 7"/>
    <w:basedOn w:val="Normal"/>
    <w:next w:val="Normal"/>
    <w:link w:val="Heading7Char"/>
    <w:qFormat/>
    <w:rsid w:val="003A5F10"/>
    <w:pPr>
      <w:ind w:left="720"/>
      <w:outlineLvl w:val="6"/>
    </w:pPr>
    <w:rPr>
      <w:i/>
    </w:rPr>
  </w:style>
  <w:style w:type="paragraph" w:styleId="Heading8">
    <w:name w:val="heading 8"/>
    <w:basedOn w:val="Normal"/>
    <w:next w:val="Normal"/>
    <w:link w:val="Heading8Char"/>
    <w:qFormat/>
    <w:rsid w:val="003A5F10"/>
    <w:pPr>
      <w:ind w:left="720"/>
      <w:outlineLvl w:val="7"/>
    </w:pPr>
    <w:rPr>
      <w:i/>
    </w:rPr>
  </w:style>
  <w:style w:type="paragraph" w:styleId="Heading9">
    <w:name w:val="heading 9"/>
    <w:basedOn w:val="Normal"/>
    <w:next w:val="Normal"/>
    <w:link w:val="Heading9Char"/>
    <w:qFormat/>
    <w:rsid w:val="003A5F10"/>
    <w:pPr>
      <w:ind w:left="720"/>
      <w:outlineLvl w:val="8"/>
    </w:pPr>
    <w:rPr>
      <w:i/>
    </w:rPr>
  </w:style>
  <w:style w:type="character" w:default="1" w:styleId="DefaultParagraphFont">
    <w:name w:val="Default Paragraph Font"/>
    <w:uiPriority w:val="1"/>
    <w:unhideWhenUsed/>
    <w:rsid w:val="003A5F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F10"/>
  </w:style>
  <w:style w:type="character" w:customStyle="1" w:styleId="Heading1Char">
    <w:name w:val="Heading 1 Char"/>
    <w:basedOn w:val="DefaultParagraphFont"/>
    <w:link w:val="Heading1"/>
    <w:rsid w:val="003A5F10"/>
    <w:rPr>
      <w:rFonts w:ascii="Times New Roman" w:eastAsia="Times New Roman" w:hAnsi="Times New Roman" w:cs="Times New Roman"/>
      <w:b/>
      <w:sz w:val="32"/>
      <w:szCs w:val="20"/>
      <w:lang w:eastAsia="en-US"/>
    </w:rPr>
  </w:style>
  <w:style w:type="paragraph" w:styleId="BodyText">
    <w:name w:val="Body Text"/>
    <w:basedOn w:val="Normal"/>
    <w:link w:val="BodyTextChar"/>
    <w:rsid w:val="003A5F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5F10"/>
    <w:rPr>
      <w:rFonts w:ascii="Times New Roman" w:eastAsia="Times New Roman" w:hAnsi="Times New Roman" w:cs="Times New Roman"/>
      <w:sz w:val="24"/>
      <w:lang w:val="en-US" w:eastAsia="en-US"/>
    </w:rPr>
  </w:style>
  <w:style w:type="paragraph" w:styleId="Footer">
    <w:name w:val="footer"/>
    <w:basedOn w:val="Normal"/>
    <w:link w:val="FooterChar"/>
    <w:rsid w:val="003A5F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F10"/>
    <w:rPr>
      <w:rFonts w:ascii="Times New Roman" w:eastAsia="Times New Roman" w:hAnsi="Times New Roman" w:cs="Times New Roman"/>
      <w:sz w:val="16"/>
      <w:lang w:val="en-US" w:eastAsia="en-US"/>
    </w:rPr>
  </w:style>
  <w:style w:type="paragraph" w:styleId="List">
    <w:name w:val="List"/>
    <w:basedOn w:val="BodyText"/>
    <w:next w:val="BodyText"/>
    <w:rsid w:val="003A5F10"/>
    <w:pPr>
      <w:tabs>
        <w:tab w:val="left" w:pos="340"/>
      </w:tabs>
      <w:spacing w:before="60" w:after="60"/>
      <w:ind w:left="340" w:hanging="340"/>
    </w:pPr>
  </w:style>
  <w:style w:type="paragraph" w:styleId="ListBullet">
    <w:name w:val="List Bullet"/>
    <w:basedOn w:val="List"/>
    <w:rsid w:val="003A5F10"/>
    <w:pPr>
      <w:numPr>
        <w:numId w:val="13"/>
      </w:numPr>
      <w:tabs>
        <w:tab w:val="clear" w:pos="340"/>
      </w:tabs>
      <w:spacing w:before="40" w:after="40"/>
    </w:pPr>
  </w:style>
  <w:style w:type="character" w:customStyle="1" w:styleId="SpecialBold">
    <w:name w:val="Special Bold"/>
    <w:basedOn w:val="DefaultParagraphFont"/>
    <w:rsid w:val="003A5F10"/>
    <w:rPr>
      <w:b/>
      <w:spacing w:val="0"/>
    </w:rPr>
  </w:style>
  <w:style w:type="paragraph" w:styleId="ListBullet2">
    <w:name w:val="List Bullet 2"/>
    <w:basedOn w:val="List2"/>
    <w:rsid w:val="003A5F10"/>
    <w:pPr>
      <w:numPr>
        <w:numId w:val="14"/>
      </w:numPr>
      <w:tabs>
        <w:tab w:val="clear" w:pos="680"/>
      </w:tabs>
    </w:pPr>
  </w:style>
  <w:style w:type="paragraph" w:styleId="Header">
    <w:name w:val="header"/>
    <w:basedOn w:val="Normal"/>
    <w:link w:val="HeaderChar"/>
    <w:rsid w:val="003A5F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F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5F10"/>
    <w:pPr>
      <w:spacing w:before="240" w:after="120"/>
      <w:outlineLvl w:val="0"/>
    </w:pPr>
    <w:rPr>
      <w:rFonts w:ascii="Times New Roman" w:hAnsi="Times New Roman"/>
      <w:b/>
      <w:sz w:val="28"/>
    </w:rPr>
  </w:style>
  <w:style w:type="paragraph" w:customStyle="1" w:styleId="AllowPageBreak">
    <w:name w:val="AllowPageBreak"/>
    <w:rsid w:val="003A5F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5F10"/>
    <w:pPr>
      <w:tabs>
        <w:tab w:val="left" w:pos="680"/>
      </w:tabs>
      <w:spacing w:before="60" w:after="60"/>
      <w:ind w:left="680" w:hanging="340"/>
    </w:pPr>
  </w:style>
  <w:style w:type="character" w:customStyle="1" w:styleId="Heading2Char">
    <w:name w:val="Heading 2 Char"/>
    <w:basedOn w:val="DefaultParagraphFont"/>
    <w:link w:val="Heading2"/>
    <w:rsid w:val="003A5F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F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F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F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F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F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5F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5F10"/>
    <w:rPr>
      <w:rFonts w:ascii="Courier New" w:eastAsia="Times New Roman" w:hAnsi="Courier New" w:cs="Times New Roman"/>
      <w:i/>
      <w:szCs w:val="20"/>
      <w:lang w:val="en-US" w:eastAsia="en-US"/>
    </w:rPr>
  </w:style>
  <w:style w:type="paragraph" w:customStyle="1" w:styleId="HeadingBase">
    <w:name w:val="Heading Base"/>
    <w:rsid w:val="003A5F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F10"/>
    <w:pPr>
      <w:tabs>
        <w:tab w:val="right" w:leader="dot" w:pos="9072"/>
      </w:tabs>
      <w:ind w:left="567"/>
    </w:pPr>
    <w:rPr>
      <w:szCs w:val="22"/>
    </w:rPr>
  </w:style>
  <w:style w:type="paragraph" w:customStyle="1" w:styleId="TOCBase">
    <w:name w:val="TOC Base"/>
    <w:rsid w:val="003A5F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F10"/>
    <w:pPr>
      <w:tabs>
        <w:tab w:val="right" w:leader="dot" w:pos="9072"/>
      </w:tabs>
      <w:spacing w:before="40" w:after="40"/>
      <w:ind w:left="284"/>
    </w:pPr>
    <w:rPr>
      <w:rFonts w:ascii="Times New Roman" w:hAnsi="Times New Roman"/>
    </w:rPr>
  </w:style>
  <w:style w:type="paragraph" w:styleId="TOC1">
    <w:name w:val="toc 1"/>
    <w:basedOn w:val="TOCBase"/>
    <w:next w:val="Normal"/>
    <w:rsid w:val="003A5F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5F10"/>
    <w:pPr>
      <w:spacing w:before="5040"/>
      <w:jc w:val="center"/>
    </w:pPr>
    <w:rPr>
      <w:sz w:val="48"/>
      <w:szCs w:val="72"/>
      <w:lang w:val="en-US"/>
    </w:rPr>
  </w:style>
  <w:style w:type="character" w:customStyle="1" w:styleId="TitleChar">
    <w:name w:val="Title Char"/>
    <w:basedOn w:val="DefaultParagraphFont"/>
    <w:link w:val="Title"/>
    <w:rsid w:val="003A5F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F10"/>
    <w:pPr>
      <w:tabs>
        <w:tab w:val="left" w:pos="3600"/>
        <w:tab w:val="left" w:pos="3958"/>
      </w:tabs>
    </w:pPr>
  </w:style>
  <w:style w:type="paragraph" w:customStyle="1" w:styleId="Note">
    <w:name w:val="Note"/>
    <w:basedOn w:val="BodyText"/>
    <w:rsid w:val="003A5F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F10"/>
    <w:pPr>
      <w:framePr w:wrap="auto" w:hAnchor="text" w:y="6049"/>
    </w:pPr>
    <w:rPr>
      <w:color w:val="000000"/>
      <w:sz w:val="40"/>
    </w:rPr>
  </w:style>
  <w:style w:type="paragraph" w:customStyle="1" w:styleId="TOCTitle">
    <w:name w:val="TOCTitle"/>
    <w:basedOn w:val="Heading1"/>
    <w:rsid w:val="003A5F10"/>
    <w:pPr>
      <w:spacing w:after="240"/>
      <w:jc w:val="center"/>
      <w:outlineLvl w:val="9"/>
    </w:pPr>
    <w:rPr>
      <w:caps/>
    </w:rPr>
  </w:style>
  <w:style w:type="paragraph" w:customStyle="1" w:styleId="Version">
    <w:name w:val="Version"/>
    <w:rsid w:val="003A5F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5F10"/>
    <w:pPr>
      <w:keepNext w:val="0"/>
      <w:tabs>
        <w:tab w:val="right" w:pos="4176"/>
      </w:tabs>
      <w:ind w:left="198" w:hanging="198"/>
    </w:pPr>
    <w:rPr>
      <w:rFonts w:ascii="Garamond" w:hAnsi="Garamond"/>
    </w:rPr>
  </w:style>
  <w:style w:type="paragraph" w:styleId="IndexHeading">
    <w:name w:val="index heading"/>
    <w:basedOn w:val="Normal"/>
    <w:next w:val="Index1"/>
    <w:semiHidden/>
    <w:rsid w:val="003A5F10"/>
    <w:pPr>
      <w:spacing w:before="120" w:after="120"/>
    </w:pPr>
    <w:rPr>
      <w:rFonts w:ascii="Arial" w:hAnsi="Arial"/>
      <w:b/>
      <w:color w:val="918585"/>
      <w:sz w:val="24"/>
    </w:rPr>
  </w:style>
  <w:style w:type="paragraph" w:customStyle="1" w:styleId="Chapter">
    <w:name w:val="Chapter"/>
    <w:basedOn w:val="Normal"/>
    <w:rsid w:val="003A5F10"/>
    <w:pPr>
      <w:spacing w:before="240"/>
    </w:pPr>
    <w:rPr>
      <w:rFonts w:ascii="Times New Roman" w:hAnsi="Times New Roman"/>
      <w:smallCaps/>
      <w:spacing w:val="80"/>
      <w:sz w:val="28"/>
    </w:rPr>
  </w:style>
  <w:style w:type="paragraph" w:customStyle="1" w:styleId="InChapter">
    <w:name w:val="InChapter"/>
    <w:basedOn w:val="Heading3"/>
    <w:rsid w:val="003A5F10"/>
    <w:pPr>
      <w:spacing w:after="240"/>
      <w:outlineLvl w:val="9"/>
    </w:pPr>
    <w:rPr>
      <w:noProof/>
    </w:rPr>
  </w:style>
  <w:style w:type="paragraph" w:styleId="Index2">
    <w:name w:val="index 2"/>
    <w:basedOn w:val="Normal"/>
    <w:next w:val="Normal"/>
    <w:semiHidden/>
    <w:rsid w:val="003A5F10"/>
    <w:pPr>
      <w:tabs>
        <w:tab w:val="right" w:pos="4176"/>
      </w:tabs>
      <w:ind w:left="568" w:hanging="284"/>
    </w:pPr>
    <w:rPr>
      <w:rFonts w:ascii="Garamond" w:hAnsi="Garamond"/>
    </w:rPr>
  </w:style>
  <w:style w:type="paragraph" w:customStyle="1" w:styleId="Byline">
    <w:name w:val="Byline"/>
    <w:rsid w:val="003A5F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F10"/>
    <w:pPr>
      <w:tabs>
        <w:tab w:val="clear" w:pos="3600"/>
        <w:tab w:val="clear" w:pos="3958"/>
      </w:tabs>
      <w:jc w:val="right"/>
    </w:pPr>
  </w:style>
  <w:style w:type="character" w:styleId="Emphasis">
    <w:name w:val="Emphasis"/>
    <w:basedOn w:val="DefaultParagraphFont"/>
    <w:qFormat/>
    <w:rsid w:val="003A5F10"/>
    <w:rPr>
      <w:i/>
    </w:rPr>
  </w:style>
  <w:style w:type="paragraph" w:styleId="Caption">
    <w:name w:val="caption"/>
    <w:basedOn w:val="BodyText"/>
    <w:next w:val="Normal"/>
    <w:qFormat/>
    <w:rsid w:val="003A5F10"/>
    <w:pPr>
      <w:framePr w:w="2268" w:hSpace="181" w:vSpace="181" w:wrap="around" w:vAnchor="text" w:hAnchor="page" w:x="1135" w:y="285" w:anchorLock="1"/>
    </w:pPr>
    <w:rPr>
      <w:i/>
    </w:rPr>
  </w:style>
  <w:style w:type="paragraph" w:customStyle="1" w:styleId="MiniTOCTitle">
    <w:name w:val="MiniTOCTitle"/>
    <w:basedOn w:val="Heading4"/>
    <w:rsid w:val="003A5F10"/>
    <w:pPr>
      <w:spacing w:before="240"/>
      <w:outlineLvl w:val="9"/>
    </w:pPr>
    <w:rPr>
      <w:noProof/>
      <w:sz w:val="24"/>
    </w:rPr>
  </w:style>
  <w:style w:type="paragraph" w:customStyle="1" w:styleId="MiniTOCItem">
    <w:name w:val="MiniTOCItem"/>
    <w:basedOn w:val="ListBullet"/>
    <w:rsid w:val="003A5F10"/>
    <w:pPr>
      <w:numPr>
        <w:numId w:val="0"/>
      </w:numPr>
      <w:tabs>
        <w:tab w:val="right" w:leader="dot" w:pos="6521"/>
      </w:tabs>
      <w:spacing w:before="0" w:after="0"/>
    </w:pPr>
  </w:style>
  <w:style w:type="paragraph" w:customStyle="1" w:styleId="TOFTitle">
    <w:name w:val="TOFTitle"/>
    <w:basedOn w:val="TOCTitle"/>
    <w:rsid w:val="003A5F10"/>
  </w:style>
  <w:style w:type="paragraph" w:styleId="TableofFigures">
    <w:name w:val="table of figures"/>
    <w:basedOn w:val="Normal"/>
    <w:next w:val="Normal"/>
    <w:semiHidden/>
    <w:rsid w:val="003A5F10"/>
    <w:pPr>
      <w:tabs>
        <w:tab w:val="right" w:leader="dot" w:pos="9072"/>
      </w:tabs>
      <w:ind w:left="970" w:hanging="403"/>
    </w:pPr>
    <w:rPr>
      <w:rFonts w:ascii="Times New Roman" w:hAnsi="Times New Roman"/>
      <w:b/>
    </w:rPr>
  </w:style>
  <w:style w:type="paragraph" w:styleId="ListNumber">
    <w:name w:val="List Number"/>
    <w:basedOn w:val="List"/>
    <w:rsid w:val="003A5F10"/>
    <w:pPr>
      <w:numPr>
        <w:numId w:val="11"/>
      </w:numPr>
    </w:pPr>
  </w:style>
  <w:style w:type="character" w:customStyle="1" w:styleId="WingdingSymbols">
    <w:name w:val="Wingding Symbols"/>
    <w:rsid w:val="003A5F10"/>
    <w:rPr>
      <w:rFonts w:ascii="Wingdings" w:hAnsi="Wingdings"/>
    </w:rPr>
  </w:style>
  <w:style w:type="paragraph" w:customStyle="1" w:styleId="TableHeading">
    <w:name w:val="Table Heading"/>
    <w:basedOn w:val="HeadingBase"/>
    <w:rsid w:val="003A5F10"/>
    <w:pPr>
      <w:keepLines/>
      <w:pBdr>
        <w:bottom w:val="single" w:sz="6" w:space="1" w:color="918585"/>
      </w:pBdr>
      <w:spacing w:before="240"/>
    </w:pPr>
  </w:style>
  <w:style w:type="character" w:customStyle="1" w:styleId="HotSpot">
    <w:name w:val="HotSpot"/>
    <w:rsid w:val="003A5F10"/>
    <w:rPr>
      <w:color w:val="0033CC"/>
      <w:u w:val="none"/>
    </w:rPr>
  </w:style>
  <w:style w:type="paragraph" w:customStyle="1" w:styleId="BodyTextRight">
    <w:name w:val="Body Text Right"/>
    <w:basedOn w:val="BodyText"/>
    <w:rsid w:val="003A5F10"/>
    <w:pPr>
      <w:spacing w:before="0" w:after="0"/>
      <w:jc w:val="right"/>
    </w:pPr>
  </w:style>
  <w:style w:type="paragraph" w:styleId="Index3">
    <w:name w:val="index 3"/>
    <w:basedOn w:val="ListNumber2"/>
    <w:next w:val="Normal"/>
    <w:semiHidden/>
    <w:rsid w:val="003A5F10"/>
    <w:pPr>
      <w:numPr>
        <w:numId w:val="0"/>
      </w:numPr>
      <w:tabs>
        <w:tab w:val="right" w:leader="dot" w:pos="4176"/>
      </w:tabs>
    </w:pPr>
  </w:style>
  <w:style w:type="paragraph" w:styleId="ListNumber2">
    <w:name w:val="List Number 2"/>
    <w:basedOn w:val="List2"/>
    <w:rsid w:val="003A5F10"/>
    <w:pPr>
      <w:numPr>
        <w:numId w:val="10"/>
      </w:numPr>
      <w:tabs>
        <w:tab w:val="clear" w:pos="1060"/>
      </w:tabs>
    </w:pPr>
  </w:style>
  <w:style w:type="paragraph" w:customStyle="1" w:styleId="MarginNote">
    <w:name w:val="Margin Note"/>
    <w:basedOn w:val="BodyText"/>
    <w:rsid w:val="003A5F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F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F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5F10"/>
    <w:rPr>
      <w:sz w:val="32"/>
    </w:rPr>
  </w:style>
  <w:style w:type="paragraph" w:customStyle="1" w:styleId="HeadingProcedure">
    <w:name w:val="Heading Procedure"/>
    <w:basedOn w:val="HeadingBase"/>
    <w:next w:val="Normal"/>
    <w:rsid w:val="003A5F10"/>
    <w:pPr>
      <w:tabs>
        <w:tab w:val="left" w:pos="0"/>
      </w:tabs>
      <w:spacing w:before="120" w:after="60"/>
    </w:pPr>
    <w:rPr>
      <w:i/>
      <w:color w:val="918585"/>
      <w:sz w:val="22"/>
    </w:rPr>
  </w:style>
  <w:style w:type="paragraph" w:customStyle="1" w:styleId="TableBodyText">
    <w:name w:val="Table Body Text"/>
    <w:basedOn w:val="BodyText"/>
    <w:rsid w:val="003A5F10"/>
    <w:pPr>
      <w:spacing w:before="60" w:after="60"/>
    </w:pPr>
  </w:style>
  <w:style w:type="paragraph" w:styleId="ListContinue">
    <w:name w:val="List Continue"/>
    <w:basedOn w:val="List"/>
    <w:rsid w:val="003A5F10"/>
    <w:pPr>
      <w:ind w:firstLine="0"/>
    </w:pPr>
  </w:style>
  <w:style w:type="paragraph" w:customStyle="1" w:styleId="ListNote">
    <w:name w:val="List Note"/>
    <w:basedOn w:val="List"/>
    <w:rsid w:val="003A5F10"/>
    <w:pPr>
      <w:pBdr>
        <w:top w:val="single" w:sz="6" w:space="2" w:color="918585"/>
        <w:bottom w:val="single" w:sz="6" w:space="2" w:color="918585"/>
      </w:pBdr>
      <w:tabs>
        <w:tab w:val="left" w:pos="1021"/>
      </w:tabs>
      <w:ind w:firstLine="0"/>
    </w:pPr>
  </w:style>
  <w:style w:type="paragraph" w:customStyle="1" w:styleId="Warning">
    <w:name w:val="Warning"/>
    <w:basedOn w:val="BodyText"/>
    <w:rsid w:val="003A5F10"/>
    <w:pPr>
      <w:shd w:val="clear" w:color="auto" w:fill="D9D9D9"/>
      <w:tabs>
        <w:tab w:val="left" w:pos="992"/>
      </w:tabs>
      <w:ind w:left="119" w:right="119"/>
    </w:pPr>
    <w:rPr>
      <w:sz w:val="20"/>
    </w:rPr>
  </w:style>
  <w:style w:type="paragraph" w:customStyle="1" w:styleId="MarginIcons">
    <w:name w:val="Margin Icons"/>
    <w:basedOn w:val="BodyText"/>
    <w:rsid w:val="003A5F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F10"/>
    <w:rPr>
      <w:rFonts w:ascii="Courier New" w:hAnsi="Courier New"/>
    </w:rPr>
  </w:style>
  <w:style w:type="paragraph" w:customStyle="1" w:styleId="NoteBullet">
    <w:name w:val="Note Bullet"/>
    <w:basedOn w:val="Note"/>
    <w:rsid w:val="003A5F10"/>
    <w:pPr>
      <w:tabs>
        <w:tab w:val="clear" w:pos="680"/>
      </w:tabs>
      <w:spacing w:before="60" w:after="60"/>
    </w:pPr>
  </w:style>
  <w:style w:type="paragraph" w:customStyle="1" w:styleId="SubHeading2">
    <w:name w:val="SubHeading2"/>
    <w:basedOn w:val="HeadingBase"/>
    <w:rsid w:val="003A5F10"/>
    <w:pPr>
      <w:spacing w:before="240" w:after="60"/>
    </w:pPr>
    <w:rPr>
      <w:sz w:val="20"/>
    </w:rPr>
  </w:style>
  <w:style w:type="paragraph" w:customStyle="1" w:styleId="SubHeading1">
    <w:name w:val="SubHeading1"/>
    <w:basedOn w:val="HeadingBase"/>
    <w:rsid w:val="003A5F10"/>
    <w:pPr>
      <w:spacing w:before="240" w:after="60"/>
    </w:pPr>
    <w:rPr>
      <w:color w:val="918585"/>
      <w:sz w:val="22"/>
    </w:rPr>
  </w:style>
  <w:style w:type="paragraph" w:customStyle="1" w:styleId="SideHeading">
    <w:name w:val="Side Heading"/>
    <w:basedOn w:val="HeadingBase"/>
    <w:rsid w:val="003A5F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F10"/>
    <w:pPr>
      <w:numPr>
        <w:numId w:val="12"/>
      </w:numPr>
    </w:pPr>
  </w:style>
  <w:style w:type="paragraph" w:styleId="PlainText">
    <w:name w:val="Plain Text"/>
    <w:basedOn w:val="Normal"/>
    <w:link w:val="PlainTextChar"/>
    <w:rsid w:val="003A5F10"/>
    <w:rPr>
      <w:sz w:val="20"/>
    </w:rPr>
  </w:style>
  <w:style w:type="character" w:customStyle="1" w:styleId="PlainTextChar">
    <w:name w:val="Plain Text Char"/>
    <w:basedOn w:val="DefaultParagraphFont"/>
    <w:link w:val="PlainText"/>
    <w:rsid w:val="003A5F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5F10"/>
    <w:rPr>
      <w:b/>
      <w:smallCaps/>
    </w:rPr>
  </w:style>
  <w:style w:type="paragraph" w:customStyle="1" w:styleId="TableListNumber">
    <w:name w:val="Table List Number"/>
    <w:basedOn w:val="ListNumber"/>
    <w:rsid w:val="003A5F10"/>
    <w:pPr>
      <w:numPr>
        <w:numId w:val="0"/>
      </w:numPr>
    </w:pPr>
  </w:style>
  <w:style w:type="paragraph" w:styleId="TOC4">
    <w:name w:val="toc 4"/>
    <w:basedOn w:val="TOCBase"/>
    <w:next w:val="Normal"/>
    <w:semiHidden/>
    <w:rsid w:val="003A5F10"/>
    <w:pPr>
      <w:tabs>
        <w:tab w:val="right" w:leader="dot" w:pos="9071"/>
      </w:tabs>
      <w:ind w:left="1701"/>
    </w:pPr>
  </w:style>
  <w:style w:type="paragraph" w:customStyle="1" w:styleId="ListAlpha">
    <w:name w:val="List Alpha"/>
    <w:basedOn w:val="List"/>
    <w:rsid w:val="003A5F10"/>
    <w:pPr>
      <w:numPr>
        <w:numId w:val="9"/>
      </w:numPr>
    </w:pPr>
  </w:style>
  <w:style w:type="paragraph" w:customStyle="1" w:styleId="ListAlpha2">
    <w:name w:val="List Alpha 2"/>
    <w:basedOn w:val="List2"/>
    <w:rsid w:val="003A5F10"/>
    <w:pPr>
      <w:numPr>
        <w:numId w:val="8"/>
      </w:numPr>
    </w:pPr>
  </w:style>
  <w:style w:type="paragraph" w:styleId="List3">
    <w:name w:val="List 3"/>
    <w:basedOn w:val="BodyText"/>
    <w:rsid w:val="003A5F10"/>
    <w:pPr>
      <w:tabs>
        <w:tab w:val="left" w:pos="1021"/>
      </w:tabs>
      <w:spacing w:before="60" w:after="60"/>
      <w:ind w:left="1020" w:hanging="340"/>
    </w:pPr>
  </w:style>
  <w:style w:type="paragraph" w:styleId="List4">
    <w:name w:val="List 4"/>
    <w:basedOn w:val="BodyText"/>
    <w:rsid w:val="003A5F10"/>
    <w:pPr>
      <w:tabs>
        <w:tab w:val="left" w:pos="1361"/>
      </w:tabs>
      <w:spacing w:before="60" w:after="60"/>
      <w:ind w:left="1361" w:hanging="340"/>
    </w:pPr>
  </w:style>
  <w:style w:type="paragraph" w:styleId="List5">
    <w:name w:val="List 5"/>
    <w:basedOn w:val="BodyText"/>
    <w:rsid w:val="003A5F10"/>
    <w:pPr>
      <w:tabs>
        <w:tab w:val="left" w:pos="1701"/>
      </w:tabs>
      <w:spacing w:before="60" w:after="60"/>
      <w:ind w:left="1701" w:hanging="340"/>
    </w:pPr>
  </w:style>
  <w:style w:type="paragraph" w:styleId="ListBullet3">
    <w:name w:val="List Bullet 3"/>
    <w:basedOn w:val="List3"/>
    <w:rsid w:val="003A5F10"/>
    <w:pPr>
      <w:numPr>
        <w:numId w:val="15"/>
      </w:numPr>
      <w:tabs>
        <w:tab w:val="clear" w:pos="1021"/>
      </w:tabs>
      <w:ind w:left="1037" w:hanging="357"/>
    </w:pPr>
  </w:style>
  <w:style w:type="paragraph" w:styleId="ListBullet4">
    <w:name w:val="List Bullet 4"/>
    <w:basedOn w:val="List4"/>
    <w:rsid w:val="003A5F10"/>
    <w:pPr>
      <w:numPr>
        <w:numId w:val="3"/>
      </w:numPr>
    </w:pPr>
  </w:style>
  <w:style w:type="paragraph" w:styleId="ListBullet5">
    <w:name w:val="List Bullet 5"/>
    <w:basedOn w:val="List5"/>
    <w:rsid w:val="003A5F10"/>
    <w:pPr>
      <w:numPr>
        <w:numId w:val="4"/>
      </w:numPr>
    </w:pPr>
  </w:style>
  <w:style w:type="paragraph" w:styleId="ListContinue2">
    <w:name w:val="List Continue 2"/>
    <w:basedOn w:val="List2"/>
    <w:rsid w:val="003A5F10"/>
    <w:pPr>
      <w:ind w:firstLine="0"/>
    </w:pPr>
  </w:style>
  <w:style w:type="paragraph" w:styleId="ListContinue3">
    <w:name w:val="List Continue 3"/>
    <w:basedOn w:val="List3"/>
    <w:rsid w:val="003A5F10"/>
    <w:pPr>
      <w:ind w:left="1021" w:firstLine="0"/>
    </w:pPr>
  </w:style>
  <w:style w:type="paragraph" w:styleId="ListContinue4">
    <w:name w:val="List Continue 4"/>
    <w:basedOn w:val="List4"/>
    <w:rsid w:val="003A5F10"/>
    <w:pPr>
      <w:ind w:firstLine="0"/>
    </w:pPr>
  </w:style>
  <w:style w:type="paragraph" w:styleId="ListContinue5">
    <w:name w:val="List Continue 5"/>
    <w:basedOn w:val="List5"/>
    <w:rsid w:val="003A5F10"/>
    <w:pPr>
      <w:ind w:firstLine="0"/>
    </w:pPr>
  </w:style>
  <w:style w:type="paragraph" w:styleId="ListNumber3">
    <w:name w:val="List Number 3"/>
    <w:basedOn w:val="List3"/>
    <w:rsid w:val="003A5F10"/>
    <w:pPr>
      <w:numPr>
        <w:numId w:val="5"/>
      </w:numPr>
    </w:pPr>
  </w:style>
  <w:style w:type="paragraph" w:styleId="ListNumber4">
    <w:name w:val="List Number 4"/>
    <w:basedOn w:val="List4"/>
    <w:rsid w:val="003A5F10"/>
    <w:pPr>
      <w:numPr>
        <w:numId w:val="6"/>
      </w:numPr>
    </w:pPr>
  </w:style>
  <w:style w:type="paragraph" w:styleId="ListNumber5">
    <w:name w:val="List Number 5"/>
    <w:basedOn w:val="List5"/>
    <w:rsid w:val="003A5F10"/>
    <w:pPr>
      <w:numPr>
        <w:numId w:val="7"/>
      </w:numPr>
    </w:pPr>
  </w:style>
  <w:style w:type="paragraph" w:styleId="BlockText">
    <w:name w:val="Block Text"/>
    <w:basedOn w:val="Normal"/>
    <w:rsid w:val="003A5F10"/>
    <w:pPr>
      <w:spacing w:after="120"/>
      <w:ind w:left="1440" w:right="1440"/>
    </w:pPr>
  </w:style>
  <w:style w:type="character" w:customStyle="1" w:styleId="Subscript">
    <w:name w:val="Subscript"/>
    <w:basedOn w:val="DefaultParagraphFont"/>
    <w:rsid w:val="003A5F10"/>
    <w:rPr>
      <w:sz w:val="16"/>
      <w:vertAlign w:val="subscript"/>
    </w:rPr>
  </w:style>
  <w:style w:type="character" w:customStyle="1" w:styleId="Superscript">
    <w:name w:val="Superscript"/>
    <w:basedOn w:val="DefaultParagraphFont"/>
    <w:rsid w:val="003A5F10"/>
    <w:rPr>
      <w:sz w:val="16"/>
      <w:vertAlign w:val="superscript"/>
    </w:rPr>
  </w:style>
  <w:style w:type="character" w:customStyle="1" w:styleId="Symbols">
    <w:name w:val="Symbols"/>
    <w:basedOn w:val="DefaultParagraphFont"/>
    <w:rsid w:val="003A5F10"/>
    <w:rPr>
      <w:rFonts w:ascii="Symbol" w:hAnsi="Symbol"/>
    </w:rPr>
  </w:style>
  <w:style w:type="character" w:customStyle="1" w:styleId="MenuOptions">
    <w:name w:val="Menu Options"/>
    <w:basedOn w:val="DefaultParagraphFont"/>
    <w:rsid w:val="003A5F10"/>
    <w:rPr>
      <w:rFonts w:ascii="Arial Narrow" w:hAnsi="Arial Narrow"/>
      <w:smallCaps/>
    </w:rPr>
  </w:style>
  <w:style w:type="character" w:customStyle="1" w:styleId="Buttons">
    <w:name w:val="Buttons"/>
    <w:basedOn w:val="DefaultParagraphFont"/>
    <w:rsid w:val="003A5F10"/>
    <w:rPr>
      <w:b/>
    </w:rPr>
  </w:style>
  <w:style w:type="character" w:customStyle="1" w:styleId="Underlined">
    <w:name w:val="Underlined"/>
    <w:basedOn w:val="DefaultParagraphFont"/>
    <w:rsid w:val="003A5F10"/>
    <w:rPr>
      <w:u w:val="single"/>
    </w:rPr>
  </w:style>
  <w:style w:type="paragraph" w:customStyle="1" w:styleId="TableBodyTextRight">
    <w:name w:val="Table Body Text Right"/>
    <w:basedOn w:val="TableBodyText"/>
    <w:rsid w:val="003A5F10"/>
    <w:pPr>
      <w:widowControl w:val="0"/>
      <w:autoSpaceDE w:val="0"/>
      <w:autoSpaceDN w:val="0"/>
      <w:adjustRightInd w:val="0"/>
      <w:jc w:val="right"/>
    </w:pPr>
    <w:rPr>
      <w:rFonts w:cs="Arial"/>
      <w:szCs w:val="18"/>
    </w:rPr>
  </w:style>
  <w:style w:type="paragraph" w:customStyle="1" w:styleId="CopyrightText">
    <w:name w:val="Copyright Text"/>
    <w:basedOn w:val="BodyText"/>
    <w:rsid w:val="003A5F10"/>
    <w:rPr>
      <w:sz w:val="18"/>
    </w:rPr>
  </w:style>
  <w:style w:type="paragraph" w:customStyle="1" w:styleId="BodySmallRight">
    <w:name w:val="Body Small Right"/>
    <w:basedOn w:val="BodyTextRight"/>
    <w:rsid w:val="003A5F10"/>
    <w:rPr>
      <w:sz w:val="18"/>
      <w:szCs w:val="18"/>
    </w:rPr>
  </w:style>
  <w:style w:type="paragraph" w:customStyle="1" w:styleId="MarginEdition">
    <w:name w:val="Margin Edition"/>
    <w:basedOn w:val="MarginNote"/>
    <w:rsid w:val="003A5F10"/>
    <w:pPr>
      <w:spacing w:before="0" w:after="0"/>
    </w:pPr>
    <w:rPr>
      <w:rFonts w:ascii="Times New Roman" w:hAnsi="Times New Roman"/>
      <w:color w:val="999999"/>
    </w:rPr>
  </w:style>
  <w:style w:type="paragraph" w:customStyle="1" w:styleId="Spacer">
    <w:name w:val="Spacer"/>
    <w:basedOn w:val="Normal"/>
    <w:rsid w:val="003A5F10"/>
    <w:rPr>
      <w:sz w:val="2"/>
      <w:szCs w:val="2"/>
    </w:rPr>
  </w:style>
  <w:style w:type="character" w:customStyle="1" w:styleId="Small">
    <w:name w:val="Small"/>
    <w:basedOn w:val="DefaultParagraphFont"/>
    <w:rsid w:val="003A5F10"/>
    <w:rPr>
      <w:sz w:val="16"/>
    </w:rPr>
  </w:style>
  <w:style w:type="paragraph" w:customStyle="1" w:styleId="WideTable">
    <w:name w:val="Wide Table"/>
    <w:basedOn w:val="Normal"/>
    <w:rsid w:val="003A5F10"/>
    <w:pPr>
      <w:ind w:left="-1418"/>
    </w:pPr>
    <w:rPr>
      <w:sz w:val="2"/>
      <w:szCs w:val="2"/>
    </w:rPr>
  </w:style>
  <w:style w:type="character" w:styleId="PageNumber">
    <w:name w:val="page number"/>
    <w:basedOn w:val="DefaultParagraphFont"/>
    <w:rsid w:val="003A5F10"/>
  </w:style>
  <w:style w:type="paragraph" w:styleId="Quote">
    <w:name w:val="Quote"/>
    <w:basedOn w:val="Heading1"/>
    <w:link w:val="QuoteChar"/>
    <w:qFormat/>
    <w:rsid w:val="003A5F10"/>
    <w:rPr>
      <w:b w:val="0"/>
      <w:sz w:val="72"/>
      <w:szCs w:val="72"/>
      <w:lang w:val="en-NZ"/>
    </w:rPr>
  </w:style>
  <w:style w:type="character" w:customStyle="1" w:styleId="QuoteChar">
    <w:name w:val="Quote Char"/>
    <w:basedOn w:val="DefaultParagraphFont"/>
    <w:link w:val="Quote"/>
    <w:rsid w:val="003A5F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F10"/>
    <w:pPr>
      <w:pageBreakBefore/>
    </w:pPr>
  </w:style>
  <w:style w:type="paragraph" w:customStyle="1" w:styleId="Border">
    <w:name w:val="Border"/>
    <w:basedOn w:val="Normal"/>
    <w:qFormat/>
    <w:rsid w:val="003A5F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F10"/>
    <w:rPr>
      <w:b/>
      <w:bCs/>
      <w:i/>
      <w:iCs/>
      <w:color w:val="auto"/>
    </w:rPr>
  </w:style>
  <w:style w:type="paragraph" w:styleId="IntenseQuote">
    <w:name w:val="Intense Quote"/>
    <w:basedOn w:val="Normal"/>
    <w:next w:val="Normal"/>
    <w:link w:val="IntenseQuoteChar"/>
    <w:uiPriority w:val="30"/>
    <w:qFormat/>
    <w:rsid w:val="003A5F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F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5F10"/>
    <w:rPr>
      <w:smallCaps/>
      <w:color w:val="auto"/>
      <w:u w:val="single"/>
    </w:rPr>
  </w:style>
  <w:style w:type="character" w:styleId="IntenseReference">
    <w:name w:val="Intense Reference"/>
    <w:basedOn w:val="DefaultParagraphFont"/>
    <w:uiPriority w:val="32"/>
    <w:qFormat/>
    <w:rsid w:val="003A5F10"/>
    <w:rPr>
      <w:b/>
      <w:bCs/>
      <w:smallCaps/>
      <w:color w:val="auto"/>
      <w:spacing w:val="5"/>
      <w:u w:val="single"/>
    </w:rPr>
  </w:style>
  <w:style w:type="paragraph" w:customStyle="1" w:styleId="2ColumnHeading">
    <w:name w:val="2Column Heading"/>
    <w:basedOn w:val="BodyText"/>
    <w:qFormat/>
    <w:rsid w:val="003A5F10"/>
    <w:pPr>
      <w:spacing w:after="60"/>
      <w:ind w:left="-2268"/>
    </w:pPr>
    <w:rPr>
      <w:b/>
    </w:rPr>
  </w:style>
  <w:style w:type="paragraph" w:customStyle="1" w:styleId="Heading1TOC">
    <w:name w:val="Heading1 TOC"/>
    <w:basedOn w:val="Normal"/>
    <w:qFormat/>
    <w:rsid w:val="003A5F10"/>
    <w:pPr>
      <w:spacing w:before="240" w:after="120"/>
    </w:pPr>
    <w:rPr>
      <w:rFonts w:ascii="Times New Roman" w:hAnsi="Times New Roman"/>
      <w:b/>
      <w:sz w:val="32"/>
    </w:rPr>
  </w:style>
  <w:style w:type="paragraph" w:customStyle="1" w:styleId="Heading2TOC">
    <w:name w:val="Heading2 TOC"/>
    <w:basedOn w:val="Normal"/>
    <w:qFormat/>
    <w:rsid w:val="003A5F10"/>
    <w:pPr>
      <w:spacing w:before="240" w:after="60"/>
    </w:pPr>
    <w:rPr>
      <w:rFonts w:ascii="Times New Roman" w:hAnsi="Times New Roman"/>
      <w:b/>
      <w:sz w:val="28"/>
    </w:rPr>
  </w:style>
  <w:style w:type="character" w:customStyle="1" w:styleId="Underline">
    <w:name w:val="Underline"/>
    <w:basedOn w:val="DefaultParagraphFont"/>
    <w:qFormat/>
    <w:rsid w:val="003A5F10"/>
    <w:rPr>
      <w:u w:val="single"/>
    </w:rPr>
  </w:style>
  <w:style w:type="character" w:customStyle="1" w:styleId="BoldandItalics">
    <w:name w:val="Bold and Italics"/>
    <w:qFormat/>
    <w:rsid w:val="003A5F10"/>
    <w:rPr>
      <w:b/>
      <w:i/>
      <w:u w:val="none"/>
    </w:rPr>
  </w:style>
  <w:style w:type="paragraph" w:styleId="BalloonText">
    <w:name w:val="Balloon Text"/>
    <w:basedOn w:val="Normal"/>
    <w:link w:val="BalloonTextChar"/>
    <w:rsid w:val="003A5F10"/>
    <w:rPr>
      <w:rFonts w:ascii="Tahoma" w:hAnsi="Tahoma" w:cs="Tahoma"/>
      <w:sz w:val="16"/>
      <w:szCs w:val="16"/>
    </w:rPr>
  </w:style>
  <w:style w:type="character" w:customStyle="1" w:styleId="BalloonTextChar">
    <w:name w:val="Balloon Text Char"/>
    <w:basedOn w:val="DefaultParagraphFont"/>
    <w:link w:val="BalloonText"/>
    <w:rsid w:val="003A5F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5F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5F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1525</Words>
  <Characters>10027</Characters>
  <Application>Microsoft Office Word</Application>
  <DocSecurity>0</DocSecurity>
  <Lines>351</Lines>
  <Paragraphs>191</Paragraphs>
  <ScaleCrop>false</ScaleCrop>
  <Company>Author-it Software Corporation Ltd.</Company>
  <LinksUpToDate>false</LinksUpToDate>
  <CharactersWithSpaces>11470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AURR346660B Recommission vessel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2012-05-26T04:49:00Z</dcterms:created>
  <dcterms:modified xsi:type="dcterms:W3CDTF">2012-05-26T04:49:00Z</dcterms:modified>
</cp:coreProperties>
</file>