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5DF" w:rsidP="008635DF">
      <w:pPr>
        <w:pStyle w:val="Title"/>
      </w:pPr>
      <w:r>
        <w:fldChar w:fldCharType="begin"/>
      </w:r>
      <w:r>
        <w:instrText xml:space="preserve"> TITLE   \* MERGEFORMAT </w:instrText>
      </w:r>
      <w:r>
        <w:fldChar w:fldCharType="separate"/>
      </w:r>
      <w:r>
        <w:t>AURMO3004A Inspect motorsport vehicles and equipment for compliance</w:t>
      </w:r>
      <w:r>
        <w:fldChar w:fldCharType="end"/>
      </w:r>
    </w:p>
    <w:p w:rsidR="008635DF" w:rsidP="008635DF">
      <w:pPr>
        <w:pStyle w:val="Version"/>
        <w:sectPr w:rsidSect="00C314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1467" w:rsidP="00C31467">
      <w:pPr>
        <w:pStyle w:val="SuperHeading"/>
      </w:pPr>
      <w:r w:rsidRPr="00C31467">
        <w:t>AURMO3004A Inspect motorsport vehicles and equipment for compliance</w:t>
      </w:r>
    </w:p>
    <w:p w:rsidR="00000000" w:rsidRPr="00C31467" w:rsidP="00C31467">
      <w:pPr>
        <w:pStyle w:val="Heading1"/>
      </w:pPr>
      <w:bookmarkStart w:id="1" w:name="O_268452"/>
      <w:bookmarkEnd w:id="1"/>
      <w:r w:rsidRPr="00C31467">
        <w:t>Modification History</w:t>
      </w:r>
    </w:p>
    <w:p w:rsidR="00000000" w:rsidRPr="00C31467" w:rsidP="00C31467">
      <w:pPr>
        <w:pStyle w:val="BodyText"/>
      </w:pPr>
      <w:r w:rsidRPr="00C31467">
        <w:t>Not Applicable</w:t>
      </w:r>
    </w:p>
    <w:p w:rsidR="00000000" w:rsidRPr="00C31467" w:rsidP="00C31467">
      <w:pPr>
        <w:pStyle w:val="AllowPageBreak"/>
      </w:pPr>
    </w:p>
    <w:p w:rsidR="00000000" w:rsidRPr="00C31467" w:rsidP="00C31467">
      <w:pPr>
        <w:pStyle w:val="Heading1"/>
      </w:pPr>
      <w:bookmarkStart w:id="2" w:name="O_192307"/>
      <w:bookmarkEnd w:id="2"/>
      <w:r w:rsidRPr="00C31467">
        <w:t>Unit Descriptor</w:t>
      </w:r>
    </w:p>
    <w:tbl>
      <w:tblPr>
        <w:tblW w:w="0" w:type="auto"/>
        <w:tblLayout w:type="fixed"/>
        <w:tblCellMar>
          <w:left w:w="62" w:type="dxa"/>
          <w:right w:w="62" w:type="dxa"/>
        </w:tblCellMar>
        <w:tblLook w:val="0000"/>
      </w:tblPr>
      <w:tblGrid>
        <w:gridCol w:w="2663"/>
        <w:gridCol w:w="5859"/>
      </w:tblGrid>
      <w:tr w:rsidTr="008635DF">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r w:rsidRPr="00C31467">
              <w:t>This unit of competency describes the skills and knowledge required to inspect comp</w:t>
            </w:r>
            <w:r w:rsidRPr="00C31467">
              <w:t>etition vehicles and safety equipment for compliance with applicable motorsport rules and regulations. It also includes inspecting the drivers' documents, clothing and equipment.</w:t>
            </w:r>
          </w:p>
          <w:p w:rsidR="00000000" w:rsidRPr="00C31467" w:rsidP="00C31467">
            <w:pPr>
              <w:pStyle w:val="BodyText"/>
            </w:pPr>
            <w:r w:rsidRPr="00C31467">
              <w:t xml:space="preserve">No licensing, legislative, regulatory or certification requirements apply to </w:t>
            </w:r>
            <w:r w:rsidRPr="00C31467">
              <w:t>this unit at the time of publication.</w:t>
            </w:r>
          </w:p>
        </w:tc>
      </w:tr>
    </w:tbl>
    <w:p w:rsidR="008635DF" w:rsidP="00C31467">
      <w:pPr>
        <w:pStyle w:val="BodyText"/>
      </w:pPr>
    </w:p>
    <w:p w:rsidR="008635DF" w:rsidP="00C31467">
      <w:pPr>
        <w:pStyle w:val="BodyText"/>
      </w:pPr>
    </w:p>
    <w:p w:rsidR="00000000" w:rsidRPr="00C31467" w:rsidP="00C31467">
      <w:pPr>
        <w:pStyle w:val="Heading1"/>
      </w:pPr>
      <w:bookmarkStart w:id="3" w:name="O_192311"/>
      <w:bookmarkEnd w:id="3"/>
      <w:r w:rsidRPr="00C31467">
        <w:t>Application of the Unit</w:t>
      </w:r>
    </w:p>
    <w:tbl>
      <w:tblPr>
        <w:tblW w:w="0" w:type="auto"/>
        <w:tblLayout w:type="fixed"/>
        <w:tblCellMar>
          <w:left w:w="62" w:type="dxa"/>
          <w:right w:w="62" w:type="dxa"/>
        </w:tblCellMar>
        <w:tblLook w:val="0000"/>
      </w:tblPr>
      <w:tblGrid>
        <w:gridCol w:w="2754"/>
        <w:gridCol w:w="5768"/>
      </w:tblGrid>
      <w:tr w:rsidTr="008635DF">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r w:rsidRPr="00C31467">
              <w:t xml:space="preserve">This unit applies to individuals who act as scrutineers in motorsport events, examining vehicles to ensure they meet eligibility and safety </w:t>
            </w:r>
            <w:r w:rsidRPr="00C31467">
              <w:t>criteria for the particular event category, including practice sessions.</w:t>
            </w:r>
          </w:p>
          <w:p w:rsidR="00000000" w:rsidRPr="00C31467" w:rsidP="00C31467">
            <w:pPr>
              <w:pStyle w:val="BodyText"/>
            </w:pPr>
            <w:r w:rsidRPr="00C31467">
              <w:t>This can include testing of engines and mechanical components, inspection of vehicle frame and construction and ensuring all guards and safety equipment are correctly fitted.</w:t>
            </w:r>
          </w:p>
          <w:p w:rsidR="00000000" w:rsidRPr="00C31467" w:rsidP="00C31467">
            <w:pPr>
              <w:pStyle w:val="BodyText"/>
            </w:pPr>
            <w:r w:rsidRPr="00C31467">
              <w:t>The work</w:t>
            </w:r>
            <w:r w:rsidRPr="00C31467">
              <w:t xml:space="preserve"> requires sufficient mechanical knowledge and skills to use testing and measuring equipment to check mechanical and safety specifications and to recognise non-compliance.</w:t>
            </w:r>
          </w:p>
        </w:tc>
      </w:tr>
    </w:tbl>
    <w:p w:rsidR="008635DF" w:rsidP="00C31467">
      <w:pPr>
        <w:pStyle w:val="BodyText"/>
      </w:pPr>
    </w:p>
    <w:p w:rsidR="008635DF" w:rsidP="00C31467">
      <w:pPr>
        <w:pStyle w:val="BodyText"/>
      </w:pPr>
    </w:p>
    <w:p w:rsidR="00000000" w:rsidRPr="00C31467" w:rsidP="00C31467">
      <w:pPr>
        <w:pStyle w:val="Heading1"/>
      </w:pPr>
      <w:bookmarkStart w:id="4" w:name="O_276712"/>
      <w:bookmarkEnd w:id="4"/>
      <w:r w:rsidRPr="00C31467">
        <w:t>Licensing/Regulatory Information</w:t>
      </w:r>
    </w:p>
    <w:p w:rsidR="00000000" w:rsidRPr="00C31467" w:rsidP="00C31467">
      <w:pPr>
        <w:pStyle w:val="BodyText"/>
      </w:pPr>
      <w:r w:rsidRPr="00C31467">
        <w:t>Refer to Unit Descriptor</w:t>
      </w:r>
    </w:p>
    <w:p w:rsidR="00000000" w:rsidRPr="00C31467" w:rsidP="00C31467">
      <w:pPr>
        <w:pStyle w:val="AllowPageBreak"/>
      </w:pPr>
    </w:p>
    <w:p w:rsidR="00000000" w:rsidRPr="00C31467" w:rsidP="00C31467">
      <w:pPr>
        <w:pStyle w:val="Heading1"/>
      </w:pPr>
      <w:bookmarkStart w:id="5" w:name="O_192309"/>
      <w:bookmarkEnd w:id="5"/>
      <w:r w:rsidRPr="00C31467">
        <w:t>Pre-Requisites</w:t>
      </w:r>
    </w:p>
    <w:tbl>
      <w:tblPr>
        <w:tblW w:w="0" w:type="auto"/>
        <w:tblLayout w:type="fixed"/>
        <w:tblCellMar>
          <w:left w:w="62" w:type="dxa"/>
          <w:right w:w="62" w:type="dxa"/>
        </w:tblCellMar>
        <w:tblLook w:val="0000"/>
      </w:tblPr>
      <w:tblGrid>
        <w:gridCol w:w="2775"/>
        <w:gridCol w:w="1295"/>
        <w:gridCol w:w="4452"/>
      </w:tblGrid>
      <w:tr w:rsidTr="008635D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p>
        </w:tc>
      </w:tr>
      <w:tr w:rsidTr="008635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p>
        </w:tc>
      </w:tr>
      <w:tr w:rsidTr="008635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p>
        </w:tc>
      </w:tr>
    </w:tbl>
    <w:p w:rsidR="008635DF" w:rsidP="00C31467">
      <w:pPr>
        <w:pStyle w:val="BodyText"/>
      </w:pPr>
    </w:p>
    <w:p w:rsidR="008635DF" w:rsidP="00C31467">
      <w:pPr>
        <w:pStyle w:val="BodyText"/>
      </w:pPr>
    </w:p>
    <w:p w:rsidR="00000000" w:rsidRPr="00C31467" w:rsidP="00C31467">
      <w:pPr>
        <w:pStyle w:val="Heading1"/>
      </w:pPr>
      <w:bookmarkStart w:id="6" w:name="O_192308"/>
      <w:bookmarkEnd w:id="6"/>
      <w:r w:rsidRPr="00C31467">
        <w:t>Employability Skills Information</w:t>
      </w:r>
    </w:p>
    <w:tbl>
      <w:tblPr>
        <w:tblW w:w="0" w:type="auto"/>
        <w:tblLayout w:type="fixed"/>
        <w:tblCellMar>
          <w:left w:w="62" w:type="dxa"/>
          <w:right w:w="62" w:type="dxa"/>
        </w:tblCellMar>
        <w:tblLook w:val="0000"/>
      </w:tblPr>
      <w:tblGrid>
        <w:gridCol w:w="2802"/>
        <w:gridCol w:w="5720"/>
      </w:tblGrid>
      <w:tr w:rsidTr="008635D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r w:rsidRPr="00C31467">
              <w:t>This unit contains employability skills.</w:t>
            </w:r>
          </w:p>
        </w:tc>
      </w:tr>
    </w:tbl>
    <w:p w:rsidR="008635DF" w:rsidP="00C31467">
      <w:pPr>
        <w:pStyle w:val="BodyText"/>
      </w:pPr>
    </w:p>
    <w:p w:rsidR="008635DF" w:rsidP="00C31467">
      <w:pPr>
        <w:pStyle w:val="BodyText"/>
      </w:pPr>
    </w:p>
    <w:p w:rsidR="00000000" w:rsidRPr="00C31467" w:rsidP="00C31467">
      <w:pPr>
        <w:pStyle w:val="Heading1"/>
      </w:pPr>
      <w:bookmarkStart w:id="7" w:name="O_286498"/>
      <w:bookmarkEnd w:id="7"/>
      <w:r w:rsidRPr="00C31467">
        <w:t>Elements and Performance Criteria Pre-Content</w:t>
      </w:r>
    </w:p>
    <w:tbl>
      <w:tblPr>
        <w:tblW w:w="0" w:type="auto"/>
        <w:tblLayout w:type="fixed"/>
        <w:tblCellMar>
          <w:left w:w="62" w:type="dxa"/>
          <w:right w:w="62" w:type="dxa"/>
        </w:tblCellMar>
        <w:tblLook w:val="0000"/>
      </w:tblPr>
      <w:tblGrid>
        <w:gridCol w:w="2634"/>
        <w:gridCol w:w="5888"/>
      </w:tblGrid>
      <w:tr w:rsidTr="008635DF">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t>Elements describe the essential outcomes of a unit of competency.</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r w:rsidRPr="00C31467">
              <w:t>Performance criteria describe the performance needed to demonstrate achievement of the element. Assessment of performance is to be consistent with the evidence guide.</w:t>
            </w:r>
          </w:p>
        </w:tc>
      </w:tr>
    </w:tbl>
    <w:p w:rsidR="00000000" w:rsidRPr="00C31467" w:rsidP="00C31467">
      <w:pPr>
        <w:pStyle w:val="BodyText"/>
      </w:pPr>
    </w:p>
    <w:p w:rsidR="00000000" w:rsidRPr="00C31467" w:rsidP="00C31467">
      <w:pPr>
        <w:pStyle w:val="AllowPageBreak"/>
      </w:pPr>
    </w:p>
    <w:p w:rsidR="00000000" w:rsidRPr="00C31467" w:rsidP="00C31467">
      <w:pPr>
        <w:pStyle w:val="Heading1"/>
      </w:pPr>
      <w:bookmarkStart w:id="8" w:name="O_233165"/>
      <w:bookmarkEnd w:id="8"/>
      <w:r w:rsidRPr="00C31467">
        <w:t>Elem</w:t>
      </w:r>
      <w:r w:rsidRPr="00C31467">
        <w:t>ents and Performance Criteria</w:t>
      </w:r>
    </w:p>
    <w:tbl>
      <w:tblPr>
        <w:tblW w:w="0" w:type="auto"/>
        <w:tblLayout w:type="fixed"/>
        <w:tblCellMar>
          <w:left w:w="62" w:type="dxa"/>
          <w:right w:w="62" w:type="dxa"/>
        </w:tblCellMar>
        <w:tblLook w:val="0000"/>
      </w:tblPr>
      <w:tblGrid>
        <w:gridCol w:w="2634"/>
        <w:gridCol w:w="5888"/>
      </w:tblGrid>
      <w:tr w:rsidTr="008635DF">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r w:rsidRPr="00C31467">
              <w:rPr>
                <w:rStyle w:val="SpecialBold"/>
              </w:rPr>
              <w:t>ELEMENT</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PERFORMANCE CRITERIA</w:t>
            </w:r>
          </w:p>
        </w:tc>
      </w:tr>
      <w:tr w:rsidTr="008635DF">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List"/>
              <w:rPr>
                <w:lang w:val="en-NZ"/>
              </w:rPr>
            </w:pPr>
            <w:r w:rsidRPr="00C31467">
              <w:t>1.</w:t>
            </w:r>
            <w:r w:rsidRPr="00C31467">
              <w:tab/>
              <w:t>Prepare for scrutineering</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List2"/>
            </w:pPr>
            <w:r w:rsidRPr="00C31467">
              <w:t>1.1.</w:t>
            </w:r>
            <w:r w:rsidRPr="00C31467">
              <w:tab/>
              <w:t>Be conversant with rules and regulations governing vehicle and driver eligibility and safety criteria for the event</w:t>
            </w:r>
          </w:p>
          <w:p w:rsidR="00000000" w:rsidRPr="00C31467" w:rsidP="00C31467">
            <w:pPr>
              <w:pStyle w:val="List2"/>
            </w:pPr>
            <w:r w:rsidRPr="00C31467">
              <w:t>1.2.</w:t>
            </w:r>
            <w:r w:rsidRPr="00C31467">
              <w:tab/>
            </w:r>
            <w:r w:rsidRPr="00C31467">
              <w:t>Ensure the scrutineering bay has all necessary tools and equipment to perform tests and measurements</w:t>
            </w:r>
          </w:p>
          <w:p w:rsidR="00000000" w:rsidRPr="00C31467" w:rsidP="00C31467">
            <w:pPr>
              <w:pStyle w:val="List2"/>
            </w:pPr>
            <w:r w:rsidRPr="00C31467">
              <w:t>1.3.</w:t>
            </w:r>
            <w:r w:rsidRPr="00C31467">
              <w:tab/>
              <w:t>Assess and confirm that safety and other risk management issues are within acceptable levels, within own area of responsibility</w:t>
            </w:r>
          </w:p>
          <w:p w:rsidR="00000000" w:rsidRPr="00C31467" w:rsidP="00C31467">
            <w:pPr>
              <w:pStyle w:val="List2"/>
            </w:pPr>
            <w:r w:rsidRPr="00C31467">
              <w:t>1.4.</w:t>
            </w:r>
            <w:r w:rsidRPr="00C31467">
              <w:tab/>
              <w:t>Ensure all necess</w:t>
            </w:r>
            <w:r w:rsidRPr="00C31467">
              <w:t>ary documentation is on hand</w:t>
            </w:r>
          </w:p>
          <w:p w:rsidR="00000000" w:rsidRPr="00C31467" w:rsidP="00C31467">
            <w:pPr>
              <w:pStyle w:val="List2"/>
            </w:pPr>
            <w:r w:rsidRPr="00C31467">
              <w:t>1.5.</w:t>
            </w:r>
            <w:r w:rsidRPr="00C31467">
              <w:tab/>
              <w:t>Report any concerns promptly to Chief Scrutineer or Clerk of Course</w:t>
            </w:r>
          </w:p>
          <w:p w:rsidR="00000000" w:rsidP="00C31467">
            <w:pPr>
              <w:pStyle w:val="List2"/>
              <w:rPr>
                <w:lang w:val="en-NZ"/>
              </w:rPr>
            </w:pPr>
            <w:r w:rsidRPr="00C31467">
              <w:t>1.6.</w:t>
            </w:r>
            <w:r w:rsidRPr="00C31467">
              <w:tab/>
              <w:t>Attend pre-event briefing session</w:t>
            </w:r>
          </w:p>
        </w:tc>
      </w:tr>
      <w:tr w:rsidTr="008635DF">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List"/>
              <w:rPr>
                <w:lang w:val="en-NZ"/>
              </w:rPr>
            </w:pPr>
            <w:r w:rsidRPr="00C31467">
              <w:t>2.</w:t>
            </w:r>
            <w:r w:rsidRPr="00C31467">
              <w:tab/>
              <w:t>Confirm driver eligibility</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List2"/>
            </w:pPr>
            <w:r w:rsidRPr="00C31467">
              <w:t>2.1.</w:t>
            </w:r>
            <w:r w:rsidRPr="00C31467">
              <w:tab/>
              <w:t>Examine each driver's documents to confirm status and eligibility for the event</w:t>
            </w:r>
            <w:r w:rsidRPr="00C31467">
              <w:t xml:space="preserve"> </w:t>
            </w:r>
          </w:p>
          <w:p w:rsidR="00000000" w:rsidP="00C31467">
            <w:pPr>
              <w:pStyle w:val="List2"/>
              <w:rPr>
                <w:lang w:val="en-NZ"/>
              </w:rPr>
            </w:pPr>
            <w:r w:rsidRPr="00C31467">
              <w:t>2.2.</w:t>
            </w:r>
            <w:r w:rsidRPr="00C31467">
              <w:tab/>
              <w:t>Examine each driver's clothing and equipment for compliance with safety specifications</w:t>
            </w:r>
          </w:p>
        </w:tc>
      </w:tr>
      <w:tr w:rsidTr="008635DF">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List"/>
              <w:rPr>
                <w:lang w:val="en-NZ"/>
              </w:rPr>
            </w:pPr>
            <w:r w:rsidRPr="00C31467">
              <w:t>3.</w:t>
            </w:r>
            <w:r w:rsidRPr="00C31467">
              <w:tab/>
              <w:t>Confirm vehicle compliance</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List2"/>
            </w:pPr>
            <w:r w:rsidRPr="00C31467">
              <w:t>3.1.</w:t>
            </w:r>
            <w:r w:rsidRPr="00C31467">
              <w:tab/>
              <w:t>Examine each vehicle to ensure it complies with mechanical and safety specifications for the event</w:t>
            </w:r>
          </w:p>
          <w:p w:rsidR="00000000" w:rsidRPr="00C31467" w:rsidP="00C31467">
            <w:pPr>
              <w:pStyle w:val="List2"/>
            </w:pPr>
            <w:r w:rsidRPr="00C31467">
              <w:t>3.2.</w:t>
            </w:r>
            <w:r w:rsidRPr="00C31467">
              <w:tab/>
            </w:r>
            <w:r w:rsidRPr="00C31467">
              <w:t>Complete an inspection report for each vehicle</w:t>
            </w:r>
          </w:p>
          <w:p w:rsidR="00000000" w:rsidRPr="00C31467" w:rsidP="00C31467">
            <w:pPr>
              <w:pStyle w:val="List2"/>
            </w:pPr>
            <w:r w:rsidRPr="00C31467">
              <w:t>3.3.</w:t>
            </w:r>
            <w:r w:rsidRPr="00C31467">
              <w:tab/>
              <w:t>Document any discrepancies in log book</w:t>
            </w:r>
          </w:p>
          <w:p w:rsidR="00000000" w:rsidP="00C31467">
            <w:pPr>
              <w:pStyle w:val="List2"/>
              <w:rPr>
                <w:lang w:val="en-NZ"/>
              </w:rPr>
            </w:pPr>
            <w:r w:rsidRPr="00C31467">
              <w:t>3.4.</w:t>
            </w:r>
            <w:r w:rsidRPr="00C31467">
              <w:tab/>
              <w:t>Impound defective parts, components or whole vehicles, where necessary</w:t>
            </w:r>
          </w:p>
        </w:tc>
      </w:tr>
      <w:tr w:rsidTr="008635DF">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List"/>
              <w:rPr>
                <w:lang w:val="en-NZ"/>
              </w:rPr>
            </w:pPr>
            <w:r w:rsidRPr="00C31467">
              <w:t>4.</w:t>
            </w:r>
            <w:r w:rsidRPr="00C31467">
              <w:tab/>
              <w:t>Monitor vehicle compliance</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List2"/>
            </w:pPr>
            <w:r w:rsidRPr="00C31467">
              <w:t>4.1.</w:t>
            </w:r>
            <w:r w:rsidRPr="00C31467">
              <w:tab/>
              <w:t>Observe vehicles in the assembly and starting areas t</w:t>
            </w:r>
            <w:r w:rsidRPr="00C31467">
              <w:t>o identify any mechanical or safety problems</w:t>
            </w:r>
          </w:p>
          <w:p w:rsidR="00000000" w:rsidRPr="00C31467" w:rsidP="00C31467">
            <w:pPr>
              <w:pStyle w:val="List2"/>
            </w:pPr>
            <w:r w:rsidRPr="00C31467">
              <w:t>4.2.</w:t>
            </w:r>
            <w:r w:rsidRPr="00C31467">
              <w:tab/>
              <w:t xml:space="preserve">Oversee work done on vehicle during pit stops to ensure it is in accordance with relevant rules and regulations </w:t>
            </w:r>
          </w:p>
          <w:p w:rsidR="00000000" w:rsidRPr="00C31467" w:rsidP="00C31467">
            <w:pPr>
              <w:pStyle w:val="List2"/>
            </w:pPr>
            <w:r w:rsidRPr="00C31467">
              <w:t>4.3.</w:t>
            </w:r>
            <w:r w:rsidRPr="00C31467">
              <w:tab/>
              <w:t>Examine vehicle damage after an incident to ascertain roadworthiness for re-entry into t</w:t>
            </w:r>
            <w:r w:rsidRPr="00C31467">
              <w:t>he event</w:t>
            </w:r>
          </w:p>
          <w:p w:rsidR="00000000" w:rsidP="00C31467">
            <w:pPr>
              <w:pStyle w:val="List2"/>
              <w:rPr>
                <w:lang w:val="en-NZ"/>
              </w:rPr>
            </w:pPr>
            <w:r w:rsidRPr="00C31467">
              <w:t>4.4.</w:t>
            </w:r>
            <w:r w:rsidRPr="00C31467">
              <w:tab/>
              <w:t>Prepare damage reports on vehicles and note logbook, as required</w:t>
            </w:r>
          </w:p>
        </w:tc>
      </w:tr>
      <w:tr w:rsidTr="008635DF">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List"/>
              <w:rPr>
                <w:lang w:val="en-NZ"/>
              </w:rPr>
            </w:pPr>
            <w:r w:rsidRPr="00C31467">
              <w:t>5.</w:t>
            </w:r>
            <w:r w:rsidRPr="00C31467">
              <w:tab/>
              <w:t>Communicate decisions and complete reports</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List2"/>
            </w:pPr>
            <w:r w:rsidRPr="00C31467">
              <w:t>5.1.</w:t>
            </w:r>
            <w:r w:rsidRPr="00C31467">
              <w:tab/>
              <w:t>Advise Chief Scrutineer or Clerk of Course of any breach of compliance</w:t>
            </w:r>
          </w:p>
          <w:p w:rsidR="00000000" w:rsidRPr="00C31467" w:rsidP="00C31467">
            <w:pPr>
              <w:pStyle w:val="List2"/>
            </w:pPr>
            <w:r w:rsidRPr="00C31467">
              <w:t>5.2.</w:t>
            </w:r>
            <w:r w:rsidRPr="00C31467">
              <w:tab/>
              <w:t>Manage the reactions of participants to decisions</w:t>
            </w:r>
            <w:r w:rsidRPr="00C31467">
              <w:t xml:space="preserve"> in accordance with rules, regulations and Officials Code of Conduct </w:t>
            </w:r>
          </w:p>
          <w:p w:rsidR="00000000" w:rsidRPr="00C31467" w:rsidP="00C31467">
            <w:pPr>
              <w:pStyle w:val="List2"/>
            </w:pPr>
            <w:r w:rsidRPr="00C31467">
              <w:t>5.3.</w:t>
            </w:r>
            <w:r w:rsidRPr="00C31467">
              <w:tab/>
              <w:t>Ensure inspection reports are completed accurately and signed</w:t>
            </w:r>
          </w:p>
          <w:p w:rsidR="00000000" w:rsidRPr="00C31467" w:rsidP="00C31467">
            <w:pPr>
              <w:pStyle w:val="List2"/>
            </w:pPr>
            <w:r w:rsidRPr="00C31467">
              <w:t>5.4.</w:t>
            </w:r>
            <w:r w:rsidRPr="00C31467">
              <w:tab/>
              <w:t xml:space="preserve">Complete a scrutineer's report at the end of the </w:t>
            </w:r>
            <w:r w:rsidRPr="00C31467">
              <w:t>event</w:t>
            </w:r>
          </w:p>
        </w:tc>
      </w:tr>
    </w:tbl>
    <w:p w:rsidR="008635DF" w:rsidP="00C31467">
      <w:pPr>
        <w:pStyle w:val="BodyText"/>
      </w:pPr>
    </w:p>
    <w:p w:rsidR="008635DF" w:rsidP="00C31467">
      <w:pPr>
        <w:pStyle w:val="BodyText"/>
      </w:pPr>
    </w:p>
    <w:p w:rsidR="00000000" w:rsidRPr="00C31467" w:rsidP="00C31467">
      <w:pPr>
        <w:pStyle w:val="Heading1"/>
      </w:pPr>
      <w:bookmarkStart w:id="9" w:name="O_257115"/>
      <w:bookmarkEnd w:id="9"/>
      <w:r w:rsidRPr="00C31467">
        <w:t>Required Skills and Knowledge</w:t>
      </w:r>
    </w:p>
    <w:tbl>
      <w:tblPr>
        <w:tblW w:w="0" w:type="auto"/>
        <w:tblLayout w:type="fixed"/>
        <w:tblCellMar>
          <w:left w:w="62" w:type="dxa"/>
          <w:right w:w="62" w:type="dxa"/>
        </w:tblCellMar>
        <w:tblLook w:val="0000"/>
      </w:tblPr>
      <w:tblGrid>
        <w:gridCol w:w="8522"/>
      </w:tblGrid>
      <w:tr w:rsidTr="008635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REQUIRED SKILLS AND KNOWLEDGE</w:t>
            </w:r>
          </w:p>
        </w:tc>
      </w:tr>
      <w:tr w:rsidTr="008635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t>This section describes the skills and knowledge required for this unit.</w:t>
            </w:r>
          </w:p>
        </w:tc>
      </w:tr>
      <w:tr w:rsidTr="008635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Required skills</w:t>
            </w:r>
          </w:p>
        </w:tc>
      </w:tr>
      <w:tr w:rsidTr="008635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r w:rsidRPr="00C31467">
              <w:t>Required skills include:</w:t>
            </w:r>
          </w:p>
          <w:p w:rsidR="00000000" w:rsidRPr="00C31467" w:rsidP="00C31467">
            <w:pPr>
              <w:pStyle w:val="ListBullet"/>
            </w:pPr>
            <w:r w:rsidRPr="00C31467">
              <w:t>technical skills to the level required to operate testing and measuring instruments, tools and equipment</w:t>
            </w:r>
          </w:p>
          <w:p w:rsidR="00000000" w:rsidRPr="00C31467" w:rsidP="00C31467">
            <w:pPr>
              <w:pStyle w:val="ListBullet"/>
            </w:pPr>
            <w:r w:rsidRPr="00C31467">
              <w:t>communication skills to the level required to communicate and discuss rules and regulations, deal with minor disputes, and to relate to people from a range of social, cultural and ethnic backgrounds and of varying physical and mental abilities</w:t>
            </w:r>
          </w:p>
          <w:p w:rsidR="00000000" w:rsidRPr="00C31467" w:rsidP="00C31467">
            <w:pPr>
              <w:pStyle w:val="ListBullet"/>
            </w:pPr>
            <w:r w:rsidRPr="00C31467">
              <w:t>literacy ski</w:t>
            </w:r>
            <w:r w:rsidRPr="00C31467">
              <w:t>lls to the level required to read and interpret rules and regulations, mechanical specifications and safety criteria, and to accurately record and report details of incidents and non-compliance</w:t>
            </w:r>
          </w:p>
          <w:p w:rsidR="00000000" w:rsidRPr="00C31467" w:rsidP="00C31467">
            <w:pPr>
              <w:pStyle w:val="ListBullet"/>
            </w:pPr>
            <w:r w:rsidRPr="00C31467">
              <w:t xml:space="preserve">problem-solving skills to the level required to determine the </w:t>
            </w:r>
            <w:r w:rsidRPr="00C31467">
              <w:t xml:space="preserve">rule or regulation which applies to a given situation, assess level of damage or non-compliance and make appropriate decisions </w:t>
            </w:r>
          </w:p>
          <w:p w:rsidR="00000000" w:rsidP="00C31467">
            <w:pPr>
              <w:pStyle w:val="ListBullet"/>
              <w:rPr>
                <w:lang w:val="en-NZ"/>
              </w:rPr>
            </w:pPr>
            <w:r w:rsidRPr="00C31467">
              <w:t>team skills to the level required to ensure completion of tasks in a safe and timely manner</w:t>
            </w:r>
          </w:p>
        </w:tc>
      </w:tr>
      <w:tr w:rsidTr="008635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Required knowledge</w:t>
            </w:r>
          </w:p>
        </w:tc>
      </w:tr>
      <w:tr w:rsidTr="008635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r w:rsidRPr="00C31467">
              <w:t>Required knowle</w:t>
            </w:r>
            <w:r w:rsidRPr="00C31467">
              <w:t>dge includes:</w:t>
            </w:r>
          </w:p>
          <w:p w:rsidR="00000000" w:rsidRPr="00C31467" w:rsidP="00C31467">
            <w:pPr>
              <w:pStyle w:val="ListBullet"/>
            </w:pPr>
            <w:r w:rsidRPr="00C31467">
              <w:t>relevant motorsport codes, guidelines, and rules and regulations</w:t>
            </w:r>
          </w:p>
          <w:p w:rsidR="00000000" w:rsidRPr="00C31467" w:rsidP="00C31467">
            <w:pPr>
              <w:pStyle w:val="ListBullet"/>
            </w:pPr>
            <w:r w:rsidRPr="00C31467">
              <w:t>mechanical knowledge to a level appropriate to the situation</w:t>
            </w:r>
          </w:p>
          <w:p w:rsidR="00000000" w:rsidRPr="00C31467" w:rsidP="00C31467">
            <w:pPr>
              <w:pStyle w:val="ListBullet"/>
            </w:pPr>
            <w:r w:rsidRPr="00C31467">
              <w:t>safe operation of testing and measuring instruments and equipment</w:t>
            </w:r>
          </w:p>
          <w:p w:rsidR="00000000" w:rsidRPr="00C31467" w:rsidP="00C31467">
            <w:pPr>
              <w:pStyle w:val="ListBullet"/>
            </w:pPr>
            <w:r w:rsidRPr="00C31467">
              <w:t xml:space="preserve">methods for examining vehicles and equipment for </w:t>
            </w:r>
            <w:r w:rsidRPr="00C31467">
              <w:t>mechanical and safety compliance</w:t>
            </w:r>
          </w:p>
          <w:p w:rsidR="00000000" w:rsidRPr="00C31467" w:rsidP="00C31467">
            <w:pPr>
              <w:pStyle w:val="ListBullet"/>
            </w:pPr>
            <w:r w:rsidRPr="00C31467">
              <w:t xml:space="preserve">procedures for reporting non-compliance and incidents and documentation which needs to be completed </w:t>
            </w:r>
          </w:p>
          <w:p w:rsidR="00000000" w:rsidRPr="00C31467" w:rsidP="00C31467">
            <w:pPr>
              <w:pStyle w:val="ListBullet"/>
            </w:pPr>
            <w:r w:rsidRPr="00C31467">
              <w:t>communication procedures, including reporting lines, within the motorsport environment</w:t>
            </w:r>
          </w:p>
          <w:p w:rsidR="00000000" w:rsidRPr="00C31467" w:rsidP="00C31467">
            <w:pPr>
              <w:pStyle w:val="ListBullet"/>
            </w:pPr>
            <w:r w:rsidRPr="00C31467">
              <w:t>range of potential workplace hazard</w:t>
            </w:r>
            <w:r w:rsidRPr="00C31467">
              <w:t xml:space="preserve">s, risks and emergency situations </w:t>
            </w:r>
          </w:p>
          <w:p w:rsidR="00000000" w:rsidRPr="00C31467" w:rsidP="00C31467">
            <w:pPr>
              <w:pStyle w:val="ListBullet"/>
            </w:pPr>
            <w:r w:rsidRPr="00C31467">
              <w:t xml:space="preserve">basic principles of risk management </w:t>
            </w:r>
          </w:p>
          <w:p w:rsidR="00000000" w:rsidRPr="00C31467" w:rsidP="00C31467">
            <w:pPr>
              <w:pStyle w:val="ListBullet"/>
            </w:pPr>
            <w:r w:rsidRPr="00C31467">
              <w:t>applicable commonweal</w:t>
            </w:r>
            <w:r w:rsidRPr="00C31467">
              <w:t>th, state or territory legislation, regulations, standards and codes of practice, including occupational health and safety (OHS) and environmental regulations, relevant to officiating or volunteering in a motorsport event</w:t>
            </w:r>
          </w:p>
          <w:p w:rsidR="00000000" w:rsidRPr="00C31467" w:rsidP="00C31467">
            <w:pPr>
              <w:pStyle w:val="ListBullet"/>
            </w:pPr>
            <w:r w:rsidRPr="00C31467">
              <w:t>organisational policies and proced</w:t>
            </w:r>
            <w:r w:rsidRPr="00C31467">
              <w:t>ures, including safety requirements, hazard identification, risk assessment and emergency response procedures, related to officiating or volunteering in a motorsport event</w:t>
            </w:r>
          </w:p>
        </w:tc>
      </w:tr>
    </w:tbl>
    <w:p w:rsidR="008635DF" w:rsidP="00C31467">
      <w:pPr>
        <w:pStyle w:val="BodyText"/>
      </w:pPr>
    </w:p>
    <w:p w:rsidR="008635DF" w:rsidP="00C31467">
      <w:pPr>
        <w:pStyle w:val="BodyText"/>
      </w:pPr>
    </w:p>
    <w:p w:rsidR="00000000" w:rsidRPr="00C31467" w:rsidP="00C31467">
      <w:pPr>
        <w:pStyle w:val="AllowPageBreak"/>
      </w:pPr>
    </w:p>
    <w:p w:rsidR="00000000" w:rsidRPr="00C31467" w:rsidP="00C31467">
      <w:pPr>
        <w:pStyle w:val="Heading1"/>
      </w:pPr>
      <w:bookmarkStart w:id="10" w:name="O_241149"/>
      <w:bookmarkEnd w:id="10"/>
      <w:r w:rsidRPr="00C31467">
        <w:t>Evidence Guide</w:t>
      </w:r>
    </w:p>
    <w:tbl>
      <w:tblPr>
        <w:tblW w:w="9570" w:type="dxa"/>
        <w:tblLayout w:type="fixed"/>
        <w:tblCellMar>
          <w:left w:w="62" w:type="dxa"/>
          <w:right w:w="62" w:type="dxa"/>
        </w:tblCellMar>
        <w:tblLook w:val="0000"/>
      </w:tblPr>
      <w:tblGrid>
        <w:gridCol w:w="3447"/>
        <w:gridCol w:w="6123"/>
      </w:tblGrid>
      <w:tr w:rsidTr="008635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EVIDENCE GUIDE</w:t>
            </w:r>
          </w:p>
        </w:tc>
      </w:tr>
      <w:tr w:rsidTr="008635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t>The evidence guide provides advice on assessment and must be read in conjunction with the performance criteria, required skills and knowledge, range statement and the Assessment Guidelines for the Training Package.</w:t>
            </w:r>
          </w:p>
        </w:tc>
      </w:tr>
      <w:tr w:rsidTr="008635D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p>
        </w:tc>
      </w:tr>
      <w:tr w:rsidTr="008635D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r w:rsidRPr="00C31467">
              <w:t>Assessors must be satisfied that the candidate can competently and consistently:</w:t>
            </w:r>
          </w:p>
          <w:p w:rsidR="00000000" w:rsidRPr="00C31467" w:rsidP="00C31467">
            <w:pPr>
              <w:pStyle w:val="ListBullet"/>
            </w:pPr>
            <w:r w:rsidRPr="00C31467">
              <w:t>demonstrate sufficient knowledge of relevant rules and regulations and the abilit</w:t>
            </w:r>
            <w:r w:rsidRPr="00C31467">
              <w:t>y to apply them to determine eligibility of vehicles and participants</w:t>
            </w:r>
          </w:p>
          <w:p w:rsidR="00000000" w:rsidRPr="00C31467" w:rsidP="00C31467">
            <w:pPr>
              <w:pStyle w:val="ListBullet"/>
            </w:pPr>
            <w:r w:rsidRPr="00C31467">
              <w:t>act as a scrutineer in at least two (2) motorsport events</w:t>
            </w:r>
          </w:p>
          <w:p w:rsidR="00000000" w:rsidRPr="00C31467" w:rsidP="00C31467">
            <w:pPr>
              <w:pStyle w:val="ListBullet"/>
            </w:pPr>
            <w:r w:rsidRPr="00C31467">
              <w:t>use relevant tools, instruments and equipment</w:t>
            </w:r>
          </w:p>
          <w:p w:rsidR="00000000" w:rsidRPr="00C31467" w:rsidP="00C31467">
            <w:pPr>
              <w:pStyle w:val="ListBullet"/>
            </w:pPr>
            <w:r w:rsidRPr="00C31467">
              <w:t>conduct all activities in accordance with safety and risk management procedures</w:t>
            </w:r>
          </w:p>
          <w:p w:rsidR="00000000" w:rsidRPr="00C31467" w:rsidP="00C31467">
            <w:pPr>
              <w:pStyle w:val="ListBullet"/>
            </w:pPr>
            <w:r w:rsidRPr="00C31467">
              <w:t>practice fairness and ethical behaviour in the application of rules and regulations</w:t>
            </w:r>
          </w:p>
          <w:p w:rsidR="00000000" w:rsidRPr="00C31467" w:rsidP="00C31467">
            <w:pPr>
              <w:pStyle w:val="ListBullet"/>
            </w:pPr>
            <w:r w:rsidRPr="00C31467">
              <w:t>communicate decisions and manage outcomes in accordance with relevant rules, regulations and guidelines</w:t>
            </w:r>
          </w:p>
          <w:p w:rsidR="00000000" w:rsidP="00C31467">
            <w:pPr>
              <w:pStyle w:val="ListBullet"/>
              <w:rPr>
                <w:lang w:val="en-NZ"/>
              </w:rPr>
            </w:pPr>
            <w:r w:rsidRPr="00C31467">
              <w:t>complete documents and reports accurately.</w:t>
            </w:r>
          </w:p>
        </w:tc>
      </w:tr>
      <w:tr w:rsidTr="008635D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Context of</w:t>
            </w:r>
            <w:r w:rsidRPr="00C31467">
              <w:t xml:space="preserve">, </w:t>
            </w:r>
            <w:r w:rsidRPr="00C31467">
              <w:rPr>
                <w:rStyle w:val="SpecialBold"/>
              </w:rPr>
              <w:t>and specific</w:t>
            </w:r>
            <w:r w:rsidRPr="00C31467">
              <w:rPr>
                <w:rStyle w:val="SpecialBold"/>
              </w:rPr>
              <w:t xml:space="preserve">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ListBullet"/>
            </w:pPr>
            <w:r w:rsidRPr="00C31467">
              <w:t>The application of competency is to be assessed in the workplace or a simulated environment that reflects as far as possible the actual working environment.</w:t>
            </w:r>
          </w:p>
          <w:p w:rsidR="00000000" w:rsidRPr="00C31467" w:rsidP="00C31467">
            <w:pPr>
              <w:pStyle w:val="ListBullet"/>
            </w:pPr>
            <w:r w:rsidRPr="00C31467">
              <w:t>Assessment is to occur using standard and authorised work practices, saf</w:t>
            </w:r>
            <w:r w:rsidRPr="00C31467">
              <w:t>ety requirements and environmental constraints.</w:t>
            </w:r>
          </w:p>
          <w:p w:rsidR="00000000" w:rsidRPr="00C31467" w:rsidP="00C31467">
            <w:pPr>
              <w:pStyle w:val="ListBullet"/>
            </w:pPr>
            <w:r w:rsidRPr="00C31467">
              <w:t>Assessment is to comply with relevant regulatory requirements, including specified Australian standards.</w:t>
            </w:r>
          </w:p>
          <w:p w:rsidR="00000000" w:rsidRPr="00C31467" w:rsidP="00C31467">
            <w:pPr>
              <w:pStyle w:val="ListBullet"/>
            </w:pPr>
            <w:r w:rsidRPr="00C31467">
              <w:t>Where applicable, reasonable adjustment must be made to work environments and training situations to ac</w:t>
            </w:r>
            <w:r w:rsidRPr="00C31467">
              <w:t>commodate ethnicity, age, gender, demographics and disability.</w:t>
            </w:r>
          </w:p>
          <w:p w:rsidR="00000000" w:rsidRPr="00C31467" w:rsidP="00C31467">
            <w:pPr>
              <w:pStyle w:val="ListBullet"/>
            </w:pPr>
            <w:r w:rsidRPr="00C31467">
              <w:t xml:space="preserve">The following resources should be made available: </w:t>
            </w:r>
          </w:p>
          <w:p w:rsidR="00000000" w:rsidRPr="00C31467" w:rsidP="00C31467">
            <w:pPr>
              <w:pStyle w:val="ListBullet2"/>
            </w:pPr>
            <w:r w:rsidRPr="00C31467">
              <w:t>access to relevant rules and regulations, codes and guidelines</w:t>
            </w:r>
          </w:p>
          <w:p w:rsidR="00000000" w:rsidRPr="00C31467" w:rsidP="00C31467">
            <w:pPr>
              <w:pStyle w:val="ListBullet2"/>
            </w:pPr>
            <w:r w:rsidRPr="00C31467">
              <w:t>access to suitable motorsport events</w:t>
            </w:r>
          </w:p>
          <w:p w:rsidR="00000000" w:rsidRPr="00C31467" w:rsidP="00C31467">
            <w:pPr>
              <w:pStyle w:val="ListBullet2"/>
            </w:pPr>
            <w:r w:rsidRPr="00C31467">
              <w:t>access to facilities, tools and equipment to check vehicles</w:t>
            </w:r>
          </w:p>
          <w:p w:rsidR="00000000" w:rsidP="00C31467">
            <w:pPr>
              <w:pStyle w:val="ListBullet2"/>
              <w:rPr>
                <w:lang w:val="en-NZ"/>
              </w:rPr>
            </w:pPr>
            <w:r w:rsidRPr="00C31467">
              <w:t>applicable personal protection and safety equipment and resources.</w:t>
            </w:r>
          </w:p>
        </w:tc>
      </w:tr>
      <w:tr w:rsidTr="008635D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ListBullet"/>
            </w:pPr>
            <w:r w:rsidRPr="00C31467">
              <w:t>Assessment must satisfy the endorsed Assessment Guidelines of this Training Package.</w:t>
            </w:r>
          </w:p>
          <w:p w:rsidR="00000000" w:rsidRPr="00C31467" w:rsidP="00C31467">
            <w:pPr>
              <w:pStyle w:val="ListBullet"/>
            </w:pPr>
            <w:r w:rsidRPr="00C31467">
              <w:t>Assessment methods must confirm consistency and accuracy of performance (over time and in a range of workplace relevant contexts) together with application of Required Skills and Knowledge.</w:t>
            </w:r>
          </w:p>
          <w:p w:rsidR="00000000" w:rsidRPr="00C31467" w:rsidP="00C31467">
            <w:pPr>
              <w:pStyle w:val="ListBullet"/>
            </w:pPr>
            <w:r w:rsidRPr="00C31467">
              <w:t>Assessment methods must be by direct observation of tasks and incl</w:t>
            </w:r>
            <w:r w:rsidRPr="00C31467">
              <w:t>ude questioning on Required Skills and Knowledge to ensure its correct interpretation and application.</w:t>
            </w:r>
          </w:p>
          <w:p w:rsidR="00000000" w:rsidRPr="00C31467" w:rsidP="00C31467">
            <w:pPr>
              <w:pStyle w:val="ListBullet"/>
            </w:pPr>
            <w:r w:rsidRPr="00C31467">
              <w:t>Assessment may be applied under project-related conditions (real or simulated) and require evidence of process.</w:t>
            </w:r>
          </w:p>
          <w:p w:rsidR="00000000" w:rsidRPr="00C31467" w:rsidP="00C31467">
            <w:pPr>
              <w:pStyle w:val="ListBullet"/>
            </w:pPr>
            <w:r w:rsidRPr="00C31467">
              <w:t>Assessment must confirm a reasonable infe</w:t>
            </w:r>
            <w:r w:rsidRPr="00C31467">
              <w:t>rence that competency is able not only to be satisfied under the particular circumstance, but is able to be transferred to other circumstances.</w:t>
            </w:r>
          </w:p>
          <w:p w:rsidR="00000000" w:rsidP="00C31467">
            <w:pPr>
              <w:pStyle w:val="ListBullet"/>
              <w:rPr>
                <w:lang w:val="en-NZ"/>
              </w:rPr>
            </w:pPr>
            <w:r w:rsidRPr="00C31467">
              <w:t>Competence in this unit may be assessed in conjunction with other functional units which together form part of t</w:t>
            </w:r>
            <w:r w:rsidRPr="00C31467">
              <w:t>he holistic work role.</w:t>
            </w:r>
          </w:p>
        </w:tc>
      </w:tr>
      <w:tr w:rsidTr="008635D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r w:rsidRPr="00C31467">
              <w:t>Assessment processes and techniques must be culturally sensitive and appropriate to the language and literacy capacity of the candidate and the work being performed.</w:t>
            </w:r>
          </w:p>
        </w:tc>
      </w:tr>
    </w:tbl>
    <w:p w:rsidR="008635DF" w:rsidP="00C31467">
      <w:pPr>
        <w:pStyle w:val="BodyText"/>
      </w:pPr>
    </w:p>
    <w:p w:rsidR="008635DF" w:rsidP="00C31467">
      <w:pPr>
        <w:pStyle w:val="BodyText"/>
      </w:pPr>
    </w:p>
    <w:p w:rsidR="00000000" w:rsidRPr="00C31467" w:rsidP="00C31467">
      <w:pPr>
        <w:pStyle w:val="Heading1"/>
      </w:pPr>
      <w:bookmarkStart w:id="11" w:name="O_249132"/>
      <w:bookmarkEnd w:id="11"/>
      <w:r w:rsidRPr="00C31467">
        <w:t>Range Sta</w:t>
      </w:r>
      <w:r w:rsidRPr="00C31467">
        <w:t>tement</w:t>
      </w:r>
    </w:p>
    <w:tbl>
      <w:tblPr>
        <w:tblW w:w="0" w:type="auto"/>
        <w:tblLayout w:type="fixed"/>
        <w:tblCellMar>
          <w:left w:w="62" w:type="dxa"/>
          <w:right w:w="62" w:type="dxa"/>
        </w:tblCellMar>
        <w:tblLook w:val="0000"/>
      </w:tblPr>
      <w:tblGrid>
        <w:gridCol w:w="3603"/>
        <w:gridCol w:w="4919"/>
      </w:tblGrid>
      <w:tr w:rsidTr="008635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RANGE STATEMENT</w:t>
            </w:r>
          </w:p>
        </w:tc>
      </w:tr>
      <w:tr w:rsidTr="008635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t xml:space="preserve">The range statement relates to the unit of competency as a whole. It allows for different work environments and situations that may affect </w:t>
            </w:r>
            <w:r w:rsidRPr="00C31467">
              <w:t>performance. Essential operating conditions that may be present with training and assessment (depending on the work situation, needs of the candidate, accessibility of the item, and local industry and regional contexts) may also be included.</w:t>
            </w:r>
          </w:p>
        </w:tc>
      </w:tr>
      <w:tr w:rsidTr="008635D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Motorsports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r w:rsidRPr="00C31467">
              <w:t>Motorsports may include:</w:t>
            </w:r>
          </w:p>
          <w:p w:rsidR="00000000" w:rsidRPr="00C31467" w:rsidP="00C31467">
            <w:pPr>
              <w:pStyle w:val="ListBullet"/>
            </w:pPr>
            <w:r w:rsidRPr="00C31467">
              <w:t>automobile (car, truck and cart), motorcycle and powerboat events</w:t>
            </w:r>
          </w:p>
          <w:p w:rsidR="00000000" w:rsidRPr="00C31467" w:rsidP="00C31467">
            <w:pPr>
              <w:pStyle w:val="ListBullet"/>
            </w:pPr>
            <w:r w:rsidRPr="00C31467">
              <w:t>competitions and practice sessions</w:t>
            </w:r>
          </w:p>
          <w:p w:rsidR="00000000" w:rsidRPr="00C31467" w:rsidP="00C31467">
            <w:pPr>
              <w:pStyle w:val="ListBullet"/>
            </w:pPr>
            <w:r w:rsidRPr="00C31467">
              <w:t>circuit, track, speedway, rally, road and off-road events</w:t>
            </w:r>
          </w:p>
          <w:p w:rsidR="00000000" w:rsidP="00C31467">
            <w:pPr>
              <w:pStyle w:val="ListBullet"/>
              <w:rPr>
                <w:lang w:val="en-NZ"/>
              </w:rPr>
            </w:pPr>
            <w:r w:rsidRPr="00C31467">
              <w:t>club, state/territory, national and international events</w:t>
            </w:r>
          </w:p>
        </w:tc>
      </w:tr>
      <w:tr w:rsidTr="008635D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Rules and regulations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r w:rsidRPr="00C31467">
              <w:t>Rules and regulations may include:</w:t>
            </w:r>
          </w:p>
          <w:p w:rsidR="00000000" w:rsidRPr="00C31467" w:rsidP="00C31467">
            <w:pPr>
              <w:pStyle w:val="ListBullet"/>
            </w:pPr>
            <w:r w:rsidRPr="00C31467">
              <w:t>current edition of the relevant National Competition Rules (NCR)</w:t>
            </w:r>
          </w:p>
          <w:p w:rsidR="00000000" w:rsidRPr="00C31467" w:rsidP="00C31467">
            <w:pPr>
              <w:pStyle w:val="ListBullet"/>
            </w:pPr>
            <w:r w:rsidRPr="00C31467">
              <w:t>supplementary regulations for the event or competition</w:t>
            </w:r>
          </w:p>
          <w:p w:rsidR="00000000" w:rsidRPr="00C31467" w:rsidP="00C31467">
            <w:pPr>
              <w:pStyle w:val="ListBullet"/>
            </w:pPr>
            <w:r w:rsidRPr="00C31467">
              <w:t xml:space="preserve">organisations' rules, policies and procedures regarding competent and ethical </w:t>
            </w:r>
            <w:r w:rsidRPr="00C31467">
              <w:t xml:space="preserve">officiating, dress requirements and protocols, health and safety, and other values underpinning the activity </w:t>
            </w:r>
          </w:p>
          <w:p w:rsidR="00000000" w:rsidRPr="00C31467" w:rsidP="00C31467">
            <w:pPr>
              <w:pStyle w:val="ListBullet"/>
            </w:pPr>
            <w:r w:rsidRPr="00C31467">
              <w:t xml:space="preserve">professional association regulations and codes of conduct </w:t>
            </w:r>
          </w:p>
          <w:p w:rsidR="00000000" w:rsidRPr="00C31467" w:rsidP="00C31467">
            <w:pPr>
              <w:pStyle w:val="ListBullet"/>
            </w:pPr>
            <w:r w:rsidRPr="00C31467">
              <w:t xml:space="preserve">Australian Sports Commission Officials Code of Conduct policy </w:t>
            </w:r>
          </w:p>
          <w:p w:rsidR="00000000" w:rsidRPr="00C31467" w:rsidP="00C31467">
            <w:pPr>
              <w:pStyle w:val="ListBullet"/>
            </w:pPr>
            <w:r w:rsidRPr="00C31467">
              <w:t>relevant national, state</w:t>
            </w:r>
            <w:r w:rsidRPr="00C31467">
              <w:t xml:space="preserve">/territory or local government regulations and guidelines </w:t>
            </w:r>
          </w:p>
          <w:p w:rsidR="00000000" w:rsidP="00C31467">
            <w:pPr>
              <w:pStyle w:val="ListBullet"/>
              <w:rPr>
                <w:lang w:val="en-NZ"/>
              </w:rPr>
            </w:pPr>
            <w:r w:rsidRPr="00C31467">
              <w:t>Federation Internationale de l'Automobile (FIA) and Federation Internationale Motocycliste (FIM) policies and procedures</w:t>
            </w:r>
          </w:p>
        </w:tc>
      </w:tr>
      <w:tr w:rsidTr="008635D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Eligibility criteria</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r w:rsidRPr="00C31467">
              <w:t>Eligibility criteria will vary according to different motorsport categories and may include regulations or specifications for:</w:t>
            </w:r>
          </w:p>
          <w:p w:rsidR="00000000" w:rsidRPr="00C31467" w:rsidP="00C31467">
            <w:pPr>
              <w:pStyle w:val="ListBullet"/>
            </w:pPr>
            <w:r w:rsidRPr="00C31467">
              <w:t>participant or competitor registration or licence</w:t>
            </w:r>
          </w:p>
          <w:p w:rsidR="00000000" w:rsidRPr="00C31467" w:rsidP="00C31467">
            <w:pPr>
              <w:pStyle w:val="ListBullet"/>
            </w:pPr>
            <w:r w:rsidRPr="00C31467">
              <w:t>participant or competitor safety apparel and equipment</w:t>
            </w:r>
          </w:p>
          <w:p w:rsidR="00000000" w:rsidRPr="00C31467" w:rsidP="00C31467">
            <w:pPr>
              <w:pStyle w:val="ListBullet"/>
            </w:pPr>
            <w:r w:rsidRPr="00C31467">
              <w:t>fitness of the person t</w:t>
            </w:r>
            <w:r w:rsidRPr="00C31467">
              <w:t>o participate in the event</w:t>
            </w:r>
          </w:p>
          <w:p w:rsidR="00000000" w:rsidRPr="00C31467" w:rsidP="00C31467">
            <w:pPr>
              <w:pStyle w:val="ListBullet"/>
            </w:pPr>
            <w:r w:rsidRPr="00C31467">
              <w:t>vehicle markings, including advertising</w:t>
            </w:r>
          </w:p>
          <w:p w:rsidR="00000000" w:rsidRPr="00C31467" w:rsidP="00C31467">
            <w:pPr>
              <w:pStyle w:val="ListBullet"/>
            </w:pPr>
            <w:r w:rsidRPr="00C31467">
              <w:t>vehicle construction</w:t>
            </w:r>
          </w:p>
          <w:p w:rsidR="00000000" w:rsidRPr="00C31467" w:rsidP="00C31467">
            <w:pPr>
              <w:pStyle w:val="ListBullet"/>
            </w:pPr>
            <w:r w:rsidRPr="00C31467">
              <w:t>engine capacity</w:t>
            </w:r>
          </w:p>
          <w:p w:rsidR="00000000" w:rsidRPr="00C31467" w:rsidP="00C31467">
            <w:pPr>
              <w:pStyle w:val="ListBullet"/>
            </w:pPr>
            <w:r w:rsidRPr="00C31467">
              <w:t>mechanical components and systems (e.g. brakes, exhaust, steering and driveline)</w:t>
            </w:r>
          </w:p>
          <w:p w:rsidR="00000000" w:rsidRPr="00C31467" w:rsidP="00C31467">
            <w:pPr>
              <w:pStyle w:val="ListBullet"/>
            </w:pPr>
            <w:r w:rsidRPr="00C31467">
              <w:t>safety devices (e.g. fire protection, safety cage, roll bars and safety</w:t>
            </w:r>
            <w:r w:rsidRPr="00C31467">
              <w:t xml:space="preserve"> harness)</w:t>
            </w:r>
          </w:p>
          <w:p w:rsidR="00000000" w:rsidRPr="00C31467" w:rsidP="00C31467">
            <w:pPr>
              <w:pStyle w:val="ListBullet"/>
            </w:pPr>
            <w:r w:rsidRPr="00C31467">
              <w:t>windscreens and window nets</w:t>
            </w:r>
          </w:p>
          <w:p w:rsidR="00000000" w:rsidRPr="00C31467" w:rsidP="00C31467">
            <w:pPr>
              <w:pStyle w:val="ListBullet"/>
            </w:pPr>
            <w:r w:rsidRPr="00C31467">
              <w:t>vehicle weight</w:t>
            </w:r>
          </w:p>
          <w:p w:rsidR="00000000" w:rsidRPr="00C31467" w:rsidP="00C31467">
            <w:pPr>
              <w:pStyle w:val="ListBullet"/>
            </w:pPr>
            <w:r w:rsidRPr="00C31467">
              <w:t>noise emission</w:t>
            </w:r>
          </w:p>
          <w:p w:rsidR="00000000" w:rsidRPr="00C31467" w:rsidP="00C31467">
            <w:pPr>
              <w:pStyle w:val="ListBullet"/>
            </w:pPr>
            <w:r w:rsidRPr="00C31467">
              <w:t>wheels and tyres</w:t>
            </w:r>
          </w:p>
          <w:p w:rsidR="00000000" w:rsidP="00C31467">
            <w:pPr>
              <w:pStyle w:val="ListBullet"/>
              <w:rPr>
                <w:lang w:val="en-NZ"/>
              </w:rPr>
            </w:pPr>
            <w:r w:rsidRPr="00C31467">
              <w:t>fuels, lubricants and consumables</w:t>
            </w:r>
          </w:p>
        </w:tc>
      </w:tr>
      <w:tr w:rsidTr="008635D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Tools and equipment</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r w:rsidRPr="00C31467">
              <w:t>Tools and equipment used to check vehicle compliance may include:</w:t>
            </w:r>
          </w:p>
          <w:p w:rsidR="00000000" w:rsidRPr="00C31467" w:rsidP="00C31467">
            <w:pPr>
              <w:pStyle w:val="ListBullet"/>
            </w:pPr>
            <w:r w:rsidRPr="00C31467">
              <w:t>computerised diagnostic equipment</w:t>
            </w:r>
          </w:p>
          <w:p w:rsidR="00000000" w:rsidRPr="00C31467" w:rsidP="00C31467">
            <w:pPr>
              <w:pStyle w:val="ListBullet"/>
            </w:pPr>
            <w:r w:rsidRPr="00C31467">
              <w:t>multimeters</w:t>
            </w:r>
          </w:p>
          <w:p w:rsidR="00000000" w:rsidRPr="00C31467" w:rsidP="00C31467">
            <w:pPr>
              <w:pStyle w:val="ListBullet"/>
            </w:pPr>
            <w:r w:rsidRPr="00C31467">
              <w:t>dynamometers</w:t>
            </w:r>
          </w:p>
          <w:p w:rsidR="00000000" w:rsidRPr="00C31467" w:rsidP="00C31467">
            <w:pPr>
              <w:pStyle w:val="ListBullet"/>
            </w:pPr>
            <w:r w:rsidRPr="00C31467">
              <w:t>measuring equipment (e.g. micrometers, depth gauges, vernier calipers, dial gauges and pressure gauges)</w:t>
            </w:r>
          </w:p>
          <w:p w:rsidR="00000000" w:rsidP="00C31467">
            <w:pPr>
              <w:pStyle w:val="ListBullet"/>
              <w:rPr>
                <w:lang w:val="en-NZ"/>
              </w:rPr>
            </w:pPr>
            <w:r w:rsidRPr="00C31467">
              <w:t>exhaust gas analysers</w:t>
            </w:r>
          </w:p>
        </w:tc>
      </w:tr>
      <w:tr w:rsidTr="008635D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Communication skills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r w:rsidRPr="00C31467">
              <w:t>Communication skills to manage the reactions of participants to decisions may include:</w:t>
            </w:r>
          </w:p>
          <w:p w:rsidR="00000000" w:rsidRPr="00C31467" w:rsidP="00C31467">
            <w:pPr>
              <w:pStyle w:val="ListBullet"/>
            </w:pPr>
            <w:r w:rsidRPr="00C31467">
              <w:t>address</w:t>
            </w:r>
            <w:r w:rsidRPr="00C31467">
              <w:t>ing people politely</w:t>
            </w:r>
          </w:p>
          <w:p w:rsidR="00000000" w:rsidRPr="00C31467" w:rsidP="00C31467">
            <w:pPr>
              <w:pStyle w:val="ListBullet"/>
            </w:pPr>
            <w:r w:rsidRPr="00C31467">
              <w:t>clarifying the relevant rule or regulation</w:t>
            </w:r>
          </w:p>
          <w:p w:rsidR="00000000" w:rsidRPr="00C31467" w:rsidP="00C31467">
            <w:pPr>
              <w:pStyle w:val="ListBullet"/>
            </w:pPr>
            <w:r w:rsidRPr="00C31467">
              <w:t>presenting information in logical order</w:t>
            </w:r>
          </w:p>
          <w:p w:rsidR="00000000" w:rsidRPr="00C31467" w:rsidP="00C31467">
            <w:pPr>
              <w:pStyle w:val="ListBullet"/>
            </w:pPr>
            <w:r w:rsidRPr="00C31467">
              <w:t>refraining from swearing, arguing or fighting</w:t>
            </w:r>
          </w:p>
          <w:p w:rsidR="00000000" w:rsidRPr="00C31467" w:rsidP="00C31467">
            <w:pPr>
              <w:pStyle w:val="ListBullet"/>
            </w:pPr>
            <w:r w:rsidRPr="00C31467">
              <w:t>remaining patient</w:t>
            </w:r>
          </w:p>
          <w:p w:rsidR="00000000" w:rsidRPr="00C31467" w:rsidP="00C31467">
            <w:pPr>
              <w:pStyle w:val="ListBullet"/>
            </w:pPr>
            <w:r w:rsidRPr="00C31467">
              <w:t>refraining from interrupting</w:t>
            </w:r>
          </w:p>
          <w:p w:rsidR="00000000" w:rsidRPr="00C31467" w:rsidP="00C31467">
            <w:pPr>
              <w:pStyle w:val="ListBullet"/>
            </w:pPr>
            <w:r w:rsidRPr="00C31467">
              <w:t>speaking clearly</w:t>
            </w:r>
          </w:p>
          <w:p w:rsidR="00000000" w:rsidRPr="00C31467" w:rsidP="00C31467">
            <w:pPr>
              <w:pStyle w:val="ListBullet"/>
            </w:pPr>
            <w:r w:rsidRPr="00C31467">
              <w:t>using language that is not patronising b</w:t>
            </w:r>
            <w:r w:rsidRPr="00C31467">
              <w:t>ut at a suitable level</w:t>
            </w:r>
          </w:p>
          <w:p w:rsidR="00000000" w:rsidRPr="00C31467" w:rsidP="00C31467">
            <w:pPr>
              <w:pStyle w:val="ListBullet"/>
            </w:pPr>
            <w:r w:rsidRPr="00C31467">
              <w:t>using body language and voice in an assertive but not aggressive manner</w:t>
            </w:r>
          </w:p>
          <w:p w:rsidR="00000000" w:rsidRPr="00C31467" w:rsidP="00C31467">
            <w:pPr>
              <w:pStyle w:val="ListBullet"/>
            </w:pPr>
            <w:r w:rsidRPr="00C31467">
              <w:t>using non-discriminatory language</w:t>
            </w:r>
          </w:p>
          <w:p w:rsidR="00000000" w:rsidRPr="00C31467" w:rsidP="00C31467">
            <w:pPr>
              <w:pStyle w:val="ListBullet"/>
            </w:pPr>
            <w:r w:rsidRPr="00C31467">
              <w:t>using effective listening and speaking skills</w:t>
            </w:r>
          </w:p>
          <w:p w:rsidR="00000000" w:rsidP="00C31467">
            <w:pPr>
              <w:pStyle w:val="ListBullet"/>
              <w:rPr>
                <w:lang w:val="en-NZ"/>
              </w:rPr>
            </w:pPr>
            <w:r w:rsidRPr="00C31467">
              <w:t>verifying what has been said or done and why it has been said or done</w:t>
            </w:r>
          </w:p>
        </w:tc>
      </w:tr>
      <w:tr w:rsidTr="008635D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Informatio</w:t>
            </w:r>
            <w:r w:rsidRPr="00C31467">
              <w:rPr>
                <w:rStyle w:val="SpecialBold"/>
              </w:rPr>
              <w:t>n</w:t>
            </w:r>
            <w:r w:rsidRPr="00C31467">
              <w:t>/</w:t>
            </w:r>
            <w:r w:rsidRPr="00C31467">
              <w:rPr>
                <w:rStyle w:val="SpecialBold"/>
              </w:rPr>
              <w:t>documents</w:t>
            </w:r>
            <w:r w:rsidRPr="00C31467">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r w:rsidRPr="00C31467">
              <w:t>Sources of information/documents may include:</w:t>
            </w:r>
          </w:p>
          <w:p w:rsidR="00000000" w:rsidRPr="00C31467" w:rsidP="00C31467">
            <w:pPr>
              <w:pStyle w:val="ListBullet"/>
            </w:pPr>
            <w:r w:rsidRPr="00C31467">
              <w:t>hardcopy and electronic media</w:t>
            </w:r>
          </w:p>
          <w:p w:rsidR="00000000" w:rsidRPr="00C31467" w:rsidP="00C31467">
            <w:pPr>
              <w:pStyle w:val="ListBullet"/>
            </w:pPr>
            <w:r w:rsidRPr="00C31467">
              <w:t>verbal, written and graphical information</w:t>
            </w:r>
          </w:p>
          <w:p w:rsidR="00000000" w:rsidRPr="00C31467" w:rsidP="00C31467">
            <w:pPr>
              <w:pStyle w:val="ListBullet"/>
            </w:pPr>
            <w:r w:rsidRPr="00C31467">
              <w:t>safe work procedures related to motorsport officiating and volunteering</w:t>
            </w:r>
          </w:p>
          <w:p w:rsidR="00000000" w:rsidRPr="00C31467" w:rsidP="00C31467">
            <w:pPr>
              <w:pStyle w:val="ListBullet"/>
            </w:pPr>
            <w:r w:rsidRPr="00C31467">
              <w:t>regulatory/legislative requirements pertaining to mo</w:t>
            </w:r>
            <w:r w:rsidRPr="00C31467">
              <w:t>torsport officiating and volunteering</w:t>
            </w:r>
          </w:p>
          <w:p w:rsidR="00000000" w:rsidRPr="00C31467" w:rsidP="00C31467">
            <w:pPr>
              <w:pStyle w:val="ListBullet"/>
            </w:pPr>
            <w:r w:rsidRPr="00C31467">
              <w:t>NCR and event supplementary regulations</w:t>
            </w:r>
          </w:p>
          <w:p w:rsidR="00000000" w:rsidRPr="00C31467" w:rsidP="00C31467">
            <w:pPr>
              <w:pStyle w:val="ListBullet"/>
            </w:pPr>
            <w:r w:rsidRPr="00C31467">
              <w:t>motorsport organisation manuals, codes of conduct, policies and procedures</w:t>
            </w:r>
          </w:p>
          <w:p w:rsidR="00000000" w:rsidRPr="00C31467" w:rsidP="00C31467">
            <w:pPr>
              <w:pStyle w:val="ListBullet"/>
            </w:pPr>
            <w:r w:rsidRPr="00C31467">
              <w:t xml:space="preserve">controlling body rules, category rules and supplementary regulations </w:t>
            </w:r>
          </w:p>
          <w:p w:rsidR="00000000" w:rsidRPr="00C31467" w:rsidP="00C31467">
            <w:pPr>
              <w:pStyle w:val="ListBullet"/>
            </w:pPr>
            <w:r w:rsidRPr="00C31467">
              <w:t>event policies and procedures relating to work areas, authorities and lines of communication</w:t>
            </w:r>
          </w:p>
          <w:p w:rsidR="00000000" w:rsidP="00C31467">
            <w:pPr>
              <w:pStyle w:val="ListBullet"/>
              <w:rPr>
                <w:lang w:val="en-NZ"/>
              </w:rPr>
            </w:pPr>
            <w:r w:rsidRPr="00C31467">
              <w:t>task instructions, including briefings, worksheets, checklists and plans</w:t>
            </w:r>
          </w:p>
        </w:tc>
      </w:tr>
      <w:tr w:rsidTr="008635D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OHS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r w:rsidRPr="00C31467">
              <w:t>OHS requirements are to be in accordance with applicable commonwealth, state or territory legislation and regulations, and organisational safety policies and procedures, and may include:</w:t>
            </w:r>
          </w:p>
          <w:p w:rsidR="00000000" w:rsidRPr="00C31467" w:rsidP="00C31467">
            <w:pPr>
              <w:pStyle w:val="ListBullet"/>
            </w:pPr>
            <w:r w:rsidRPr="00C31467">
              <w:t>personal protective equipment and clothing</w:t>
            </w:r>
          </w:p>
          <w:p w:rsidR="00000000" w:rsidRPr="00C31467" w:rsidP="00C31467">
            <w:pPr>
              <w:pStyle w:val="ListBullet"/>
            </w:pPr>
            <w:r w:rsidRPr="00C31467">
              <w:t>safety equipment</w:t>
            </w:r>
          </w:p>
          <w:p w:rsidR="00000000" w:rsidRPr="00C31467" w:rsidP="00C31467">
            <w:pPr>
              <w:pStyle w:val="ListBullet"/>
            </w:pPr>
            <w:r w:rsidRPr="00C31467">
              <w:t>first ai</w:t>
            </w:r>
            <w:r w:rsidRPr="00C31467">
              <w:t>d equipment</w:t>
            </w:r>
          </w:p>
          <w:p w:rsidR="00000000" w:rsidRPr="00C31467" w:rsidP="00C31467">
            <w:pPr>
              <w:pStyle w:val="ListBullet"/>
            </w:pPr>
            <w:r w:rsidRPr="00C31467">
              <w:t>hazard and risk control</w:t>
            </w:r>
          </w:p>
          <w:p w:rsidR="00000000" w:rsidRPr="00C31467" w:rsidP="00C31467">
            <w:pPr>
              <w:pStyle w:val="ListBullet"/>
            </w:pPr>
            <w:r w:rsidRPr="00C31467">
              <w:t>elimination of hazardous materials and substances</w:t>
            </w:r>
          </w:p>
          <w:p w:rsidR="00000000" w:rsidRPr="00C31467" w:rsidP="00C31467">
            <w:pPr>
              <w:pStyle w:val="ListBullet"/>
            </w:pPr>
            <w:r w:rsidRPr="00C31467">
              <w:t>manual handling, including shifting, lifting and carrying</w:t>
            </w:r>
          </w:p>
          <w:p w:rsidR="00000000" w:rsidP="00C31467">
            <w:pPr>
              <w:pStyle w:val="ListBullet"/>
              <w:rPr>
                <w:lang w:val="en-NZ"/>
              </w:rPr>
            </w:pPr>
            <w:r w:rsidRPr="00C31467">
              <w:t>emergency procedures</w:t>
            </w:r>
          </w:p>
        </w:tc>
      </w:tr>
      <w:tr w:rsidTr="008635D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Legislative requirements</w:t>
            </w:r>
            <w:r w:rsidRPr="00C31467">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r w:rsidRPr="00C31467">
              <w:t>Legislative requirements are to be in accordance with applicable commonwealth, state or territory legislation, regulations, certification requirements and codes of practice, and may include:</w:t>
            </w:r>
          </w:p>
          <w:p w:rsidR="00000000" w:rsidRPr="00C31467" w:rsidP="00C31467">
            <w:pPr>
              <w:pStyle w:val="ListBullet"/>
            </w:pPr>
            <w:r w:rsidRPr="00C31467">
              <w:t>award and enterprise agreements</w:t>
            </w:r>
          </w:p>
          <w:p w:rsidR="00000000" w:rsidRPr="00C31467" w:rsidP="00C31467">
            <w:pPr>
              <w:pStyle w:val="ListBullet"/>
            </w:pPr>
            <w:r w:rsidRPr="00C31467">
              <w:t>industrial relations</w:t>
            </w:r>
          </w:p>
          <w:p w:rsidR="00000000" w:rsidRPr="00C31467" w:rsidP="00C31467">
            <w:pPr>
              <w:pStyle w:val="ListBullet"/>
            </w:pPr>
            <w:r w:rsidRPr="00C31467">
              <w:t>confidentia</w:t>
            </w:r>
            <w:r w:rsidRPr="00C31467">
              <w:t>lity and privacy</w:t>
            </w:r>
          </w:p>
          <w:p w:rsidR="00000000" w:rsidRPr="00C31467" w:rsidP="00C31467">
            <w:pPr>
              <w:pStyle w:val="ListBullet"/>
            </w:pPr>
            <w:r w:rsidRPr="00C31467">
              <w:t>OHS</w:t>
            </w:r>
          </w:p>
          <w:p w:rsidR="00000000" w:rsidRPr="00C31467" w:rsidP="00C31467">
            <w:pPr>
              <w:pStyle w:val="ListBullet"/>
            </w:pPr>
            <w:r w:rsidRPr="00C31467">
              <w:t>the environment</w:t>
            </w:r>
          </w:p>
          <w:p w:rsidR="00000000" w:rsidRPr="00C31467" w:rsidP="00C31467">
            <w:pPr>
              <w:pStyle w:val="ListBullet"/>
            </w:pPr>
            <w:r w:rsidRPr="00C31467">
              <w:t>equal opportunity</w:t>
            </w:r>
          </w:p>
          <w:p w:rsidR="00000000" w:rsidRPr="00C31467" w:rsidP="00C31467">
            <w:pPr>
              <w:pStyle w:val="ListBullet"/>
            </w:pPr>
            <w:r w:rsidRPr="00C31467">
              <w:t>anti-discrimination</w:t>
            </w:r>
          </w:p>
          <w:p w:rsidR="00000000" w:rsidRPr="00C31467" w:rsidP="00C31467">
            <w:pPr>
              <w:pStyle w:val="ListBullet"/>
            </w:pPr>
            <w:r w:rsidRPr="00C31467">
              <w:t>relevant industry codes of practice</w:t>
            </w:r>
          </w:p>
          <w:p w:rsidR="00000000" w:rsidP="00C31467">
            <w:pPr>
              <w:pStyle w:val="ListBullet"/>
              <w:rPr>
                <w:lang w:val="en-NZ"/>
              </w:rPr>
            </w:pPr>
            <w:r w:rsidRPr="00C31467">
              <w:t>duty of care</w:t>
            </w:r>
          </w:p>
        </w:tc>
      </w:tr>
      <w:tr w:rsidTr="008635D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Environmental requirements</w:t>
            </w:r>
            <w:r w:rsidRPr="00C31467">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r w:rsidRPr="00C31467">
              <w:t xml:space="preserve">Environmental requirements may include but are not limited to: </w:t>
            </w:r>
          </w:p>
          <w:p w:rsidR="00000000" w:rsidRPr="00C31467" w:rsidP="00C31467">
            <w:pPr>
              <w:pStyle w:val="ListBullet"/>
            </w:pPr>
            <w:r w:rsidRPr="00C31467">
              <w:t>waste management</w:t>
            </w:r>
          </w:p>
          <w:p w:rsidR="00000000" w:rsidRPr="00C31467" w:rsidP="00C31467">
            <w:pPr>
              <w:pStyle w:val="ListBullet"/>
            </w:pPr>
            <w:r w:rsidRPr="00C31467">
              <w:t>noise</w:t>
            </w:r>
          </w:p>
          <w:p w:rsidR="00000000" w:rsidRPr="00C31467" w:rsidP="00C31467">
            <w:pPr>
              <w:pStyle w:val="ListBullet"/>
            </w:pPr>
            <w:r w:rsidRPr="00C31467">
              <w:t>habitat, flora and fauna protection</w:t>
            </w:r>
          </w:p>
          <w:p w:rsidR="00000000" w:rsidP="00C31467">
            <w:pPr>
              <w:pStyle w:val="ListBullet"/>
              <w:rPr>
                <w:lang w:val="en-NZ"/>
              </w:rPr>
            </w:pPr>
            <w:r w:rsidRPr="00C31467">
              <w:t>clean-up management</w:t>
            </w:r>
          </w:p>
        </w:tc>
      </w:tr>
      <w:tr w:rsidTr="008635DF">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Organisational policies and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r w:rsidRPr="00C31467">
              <w:t>Organisational policies and procedures may include:</w:t>
            </w:r>
          </w:p>
          <w:p w:rsidR="00000000" w:rsidRPr="00C31467" w:rsidP="00C31467">
            <w:pPr>
              <w:pStyle w:val="ListBullet"/>
            </w:pPr>
            <w:r w:rsidRPr="00C31467">
              <w:t>OHS, sustainability, environment, equal opportunity and anti-discrimination policies and procedures</w:t>
            </w:r>
          </w:p>
          <w:p w:rsidR="00000000" w:rsidRPr="00C31467" w:rsidP="00C31467">
            <w:pPr>
              <w:pStyle w:val="ListBullet"/>
            </w:pPr>
            <w:r w:rsidRPr="00C31467">
              <w:t>industr</w:t>
            </w:r>
            <w:r w:rsidRPr="00C31467">
              <w:t>y codes of practice</w:t>
            </w:r>
          </w:p>
          <w:p w:rsidR="00000000" w:rsidRPr="00C31467" w:rsidP="00C31467">
            <w:pPr>
              <w:pStyle w:val="ListBullet"/>
            </w:pPr>
            <w:r w:rsidRPr="00C31467">
              <w:t xml:space="preserve">safe work procedures </w:t>
            </w:r>
          </w:p>
          <w:p w:rsidR="00000000" w:rsidRPr="00C31467" w:rsidP="00C31467">
            <w:pPr>
              <w:pStyle w:val="ListBullet"/>
            </w:pPr>
            <w:r w:rsidRPr="00C31467">
              <w:t>communication, reporting and recording procedures</w:t>
            </w:r>
          </w:p>
        </w:tc>
      </w:tr>
    </w:tbl>
    <w:p w:rsidR="008635DF" w:rsidP="00C31467">
      <w:pPr>
        <w:pStyle w:val="BodyText"/>
      </w:pPr>
    </w:p>
    <w:p w:rsidR="008635DF" w:rsidP="00C31467">
      <w:pPr>
        <w:pStyle w:val="BodyText"/>
      </w:pPr>
    </w:p>
    <w:p w:rsidR="00000000" w:rsidRPr="00C31467" w:rsidP="00C31467">
      <w:pPr>
        <w:pStyle w:val="Heading1"/>
      </w:pPr>
      <w:bookmarkStart w:id="12" w:name="O_192313"/>
      <w:bookmarkEnd w:id="12"/>
      <w:r w:rsidRPr="00C31467">
        <w:t>Unit Sector(s)</w:t>
      </w:r>
    </w:p>
    <w:tbl>
      <w:tblPr>
        <w:tblW w:w="0" w:type="auto"/>
        <w:tblLayout w:type="fixed"/>
        <w:tblCellMar>
          <w:left w:w="62" w:type="dxa"/>
          <w:right w:w="62" w:type="dxa"/>
        </w:tblCellMar>
        <w:tblLook w:val="0000"/>
      </w:tblPr>
      <w:tblGrid>
        <w:gridCol w:w="2609"/>
        <w:gridCol w:w="5913"/>
      </w:tblGrid>
      <w:tr w:rsidTr="008635DF">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r w:rsidRPr="00C31467">
              <w:t>Motorsport officiating</w:t>
            </w:r>
          </w:p>
        </w:tc>
      </w:tr>
    </w:tbl>
    <w:p w:rsidR="008635DF" w:rsidP="00C31467">
      <w:pPr>
        <w:pStyle w:val="BodyText"/>
      </w:pPr>
    </w:p>
    <w:p w:rsidR="008635DF" w:rsidP="00C31467">
      <w:pPr>
        <w:pStyle w:val="BodyText"/>
      </w:pPr>
    </w:p>
    <w:p w:rsidR="00000000" w:rsidRPr="00C31467" w:rsidP="00C31467">
      <w:pPr>
        <w:pStyle w:val="Heading1"/>
      </w:pPr>
      <w:bookmarkStart w:id="13" w:name="O_192310"/>
      <w:bookmarkEnd w:id="13"/>
      <w:r w:rsidRPr="00C31467">
        <w:t>Co-requisite units</w:t>
      </w:r>
    </w:p>
    <w:tbl>
      <w:tblPr>
        <w:tblW w:w="0" w:type="auto"/>
        <w:tblLayout w:type="fixed"/>
        <w:tblCellMar>
          <w:left w:w="62" w:type="dxa"/>
          <w:right w:w="62" w:type="dxa"/>
        </w:tblCellMar>
        <w:tblLook w:val="0000"/>
      </w:tblPr>
      <w:tblGrid>
        <w:gridCol w:w="2641"/>
        <w:gridCol w:w="1322"/>
        <w:gridCol w:w="4559"/>
      </w:tblGrid>
      <w:tr w:rsidTr="008635D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p>
        </w:tc>
      </w:tr>
      <w:tr w:rsidTr="008635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p>
        </w:tc>
      </w:tr>
      <w:tr w:rsidTr="008635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p>
        </w:tc>
      </w:tr>
    </w:tbl>
    <w:p w:rsidR="008635DF" w:rsidP="00C31467">
      <w:pPr>
        <w:pStyle w:val="BodyText"/>
      </w:pPr>
    </w:p>
    <w:p w:rsidR="008635DF" w:rsidP="00C31467">
      <w:pPr>
        <w:pStyle w:val="BodyText"/>
      </w:pPr>
    </w:p>
    <w:p w:rsidR="00000000" w:rsidRPr="00C31467" w:rsidP="00C31467">
      <w:pPr>
        <w:pStyle w:val="Heading1"/>
      </w:pPr>
      <w:bookmarkStart w:id="14" w:name="O_192312"/>
      <w:bookmarkEnd w:id="14"/>
      <w:r w:rsidRPr="00C31467">
        <w:t>Competency field</w:t>
      </w:r>
    </w:p>
    <w:tbl>
      <w:tblPr>
        <w:tblW w:w="0" w:type="auto"/>
        <w:tblLayout w:type="fixed"/>
        <w:tblCellMar>
          <w:left w:w="62" w:type="dxa"/>
          <w:right w:w="62" w:type="dxa"/>
        </w:tblCellMar>
        <w:tblLook w:val="0000"/>
      </w:tblPr>
      <w:tblGrid>
        <w:gridCol w:w="2784"/>
        <w:gridCol w:w="5738"/>
      </w:tblGrid>
      <w:tr w:rsidTr="008635D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1467">
            <w:pPr>
              <w:pStyle w:val="BodyText"/>
              <w:rPr>
                <w:lang w:val="en-NZ"/>
              </w:rPr>
            </w:pPr>
            <w:r w:rsidRPr="00C3146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1467" w:rsidP="00C31467">
            <w:pPr>
              <w:pStyle w:val="BodyText"/>
            </w:pPr>
          </w:p>
        </w:tc>
      </w:tr>
    </w:tbl>
    <w:p w:rsidR="008635DF" w:rsidP="00C31467">
      <w:pPr>
        <w:pStyle w:val="BodyText"/>
      </w:pPr>
    </w:p>
    <w:p w:rsidR="008635DF" w:rsidP="00C31467">
      <w:pPr>
        <w:pStyle w:val="BodyText"/>
      </w:pPr>
    </w:p>
    <w:p w:rsidR="00000000" w:rsidRPr="00C31467" w:rsidP="00C31467"/>
    <w:sectPr w:rsidSect="00C314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4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35DF" w:rsidP="008635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4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5DF" w:rsidP="00C314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635DF" w:rsidP="00C314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635DF" w:rsidP="00C314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4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35DF" w:rsidP="008635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4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5DF" w:rsidP="00C31467">
    <w:pPr>
      <w:pStyle w:val="Header"/>
      <w:framePr w:wrap="around"/>
    </w:pPr>
    <w:r>
      <w:fldChar w:fldCharType="begin"/>
    </w:r>
    <w:r>
      <w:instrText xml:space="preserve"> TITLE   \* MERGEFORMAT </w:instrText>
    </w:r>
    <w:r>
      <w:fldChar w:fldCharType="separate"/>
    </w:r>
    <w:r>
      <w:t>AURMO3004A Inspect motorsport vehicles and equipment for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635DF" w:rsidP="00C314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68ED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4C4C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8222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4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1467"/>
    <w:pPr>
      <w:spacing w:before="360" w:after="60"/>
      <w:outlineLvl w:val="0"/>
    </w:pPr>
    <w:rPr>
      <w:sz w:val="32"/>
    </w:rPr>
  </w:style>
  <w:style w:type="paragraph" w:styleId="Heading2">
    <w:name w:val="heading 2"/>
    <w:basedOn w:val="HeadingBase"/>
    <w:next w:val="BodyText"/>
    <w:link w:val="Heading2Char"/>
    <w:qFormat/>
    <w:rsid w:val="00C31467"/>
    <w:pPr>
      <w:keepLines/>
      <w:spacing w:before="240" w:after="120"/>
      <w:outlineLvl w:val="1"/>
    </w:pPr>
    <w:rPr>
      <w:sz w:val="28"/>
      <w:szCs w:val="40"/>
    </w:rPr>
  </w:style>
  <w:style w:type="paragraph" w:styleId="Heading3">
    <w:name w:val="heading 3"/>
    <w:basedOn w:val="HeadingBase"/>
    <w:next w:val="BodyText"/>
    <w:link w:val="Heading3Char"/>
    <w:qFormat/>
    <w:rsid w:val="00C31467"/>
    <w:pPr>
      <w:spacing w:before="180" w:after="120"/>
      <w:outlineLvl w:val="2"/>
    </w:pPr>
    <w:rPr>
      <w:spacing w:val="-10"/>
      <w:kern w:val="32"/>
    </w:rPr>
  </w:style>
  <w:style w:type="paragraph" w:styleId="Heading4">
    <w:name w:val="heading 4"/>
    <w:basedOn w:val="HeadingBase"/>
    <w:next w:val="BodyText"/>
    <w:link w:val="Heading4Char"/>
    <w:qFormat/>
    <w:rsid w:val="00C31467"/>
    <w:pPr>
      <w:spacing w:before="160" w:after="120"/>
      <w:outlineLvl w:val="3"/>
    </w:pPr>
    <w:rPr>
      <w:sz w:val="22"/>
    </w:rPr>
  </w:style>
  <w:style w:type="paragraph" w:styleId="Heading5">
    <w:name w:val="heading 5"/>
    <w:basedOn w:val="HeadingBase"/>
    <w:next w:val="Normal"/>
    <w:link w:val="Heading5Char"/>
    <w:qFormat/>
    <w:rsid w:val="00C31467"/>
    <w:pPr>
      <w:spacing w:before="80"/>
      <w:outlineLvl w:val="4"/>
    </w:pPr>
    <w:rPr>
      <w:color w:val="918585"/>
      <w:sz w:val="20"/>
    </w:rPr>
  </w:style>
  <w:style w:type="paragraph" w:styleId="Heading6">
    <w:name w:val="heading 6"/>
    <w:basedOn w:val="HeadingBase"/>
    <w:next w:val="Normal"/>
    <w:link w:val="Heading6Char"/>
    <w:qFormat/>
    <w:rsid w:val="00C31467"/>
    <w:pPr>
      <w:spacing w:before="60"/>
      <w:outlineLvl w:val="5"/>
    </w:pPr>
    <w:rPr>
      <w:color w:val="918585"/>
      <w:sz w:val="20"/>
    </w:rPr>
  </w:style>
  <w:style w:type="paragraph" w:styleId="Heading7">
    <w:name w:val="heading 7"/>
    <w:basedOn w:val="Normal"/>
    <w:next w:val="Normal"/>
    <w:link w:val="Heading7Char"/>
    <w:qFormat/>
    <w:rsid w:val="00C31467"/>
    <w:pPr>
      <w:ind w:left="720"/>
      <w:outlineLvl w:val="6"/>
    </w:pPr>
    <w:rPr>
      <w:i/>
    </w:rPr>
  </w:style>
  <w:style w:type="paragraph" w:styleId="Heading8">
    <w:name w:val="heading 8"/>
    <w:basedOn w:val="Normal"/>
    <w:next w:val="Normal"/>
    <w:link w:val="Heading8Char"/>
    <w:qFormat/>
    <w:rsid w:val="00C31467"/>
    <w:pPr>
      <w:ind w:left="720"/>
      <w:outlineLvl w:val="7"/>
    </w:pPr>
    <w:rPr>
      <w:i/>
    </w:rPr>
  </w:style>
  <w:style w:type="paragraph" w:styleId="Heading9">
    <w:name w:val="heading 9"/>
    <w:basedOn w:val="Normal"/>
    <w:next w:val="Normal"/>
    <w:link w:val="Heading9Char"/>
    <w:qFormat/>
    <w:rsid w:val="00C31467"/>
    <w:pPr>
      <w:ind w:left="720"/>
      <w:outlineLvl w:val="8"/>
    </w:pPr>
    <w:rPr>
      <w:i/>
    </w:rPr>
  </w:style>
  <w:style w:type="character" w:default="1" w:styleId="DefaultParagraphFont">
    <w:name w:val="Default Paragraph Font"/>
    <w:uiPriority w:val="1"/>
    <w:unhideWhenUsed/>
    <w:rsid w:val="00C314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467"/>
  </w:style>
  <w:style w:type="character" w:customStyle="1" w:styleId="Heading1Char">
    <w:name w:val="Heading 1 Char"/>
    <w:basedOn w:val="DefaultParagraphFont"/>
    <w:link w:val="Heading1"/>
    <w:rsid w:val="00C31467"/>
    <w:rPr>
      <w:rFonts w:ascii="Times New Roman" w:eastAsia="Times New Roman" w:hAnsi="Times New Roman" w:cs="Times New Roman"/>
      <w:b/>
      <w:sz w:val="32"/>
      <w:szCs w:val="20"/>
      <w:lang w:eastAsia="en-US"/>
    </w:rPr>
  </w:style>
  <w:style w:type="paragraph" w:styleId="BodyText">
    <w:name w:val="Body Text"/>
    <w:basedOn w:val="Normal"/>
    <w:link w:val="BodyTextChar"/>
    <w:rsid w:val="00C314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1467"/>
    <w:rPr>
      <w:rFonts w:ascii="Times New Roman" w:eastAsia="Times New Roman" w:hAnsi="Times New Roman" w:cs="Times New Roman"/>
      <w:sz w:val="24"/>
      <w:lang w:val="en-US" w:eastAsia="en-US"/>
    </w:rPr>
  </w:style>
  <w:style w:type="paragraph" w:styleId="Footer">
    <w:name w:val="footer"/>
    <w:basedOn w:val="Normal"/>
    <w:link w:val="FooterChar"/>
    <w:rsid w:val="00C314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467"/>
    <w:rPr>
      <w:rFonts w:ascii="Times New Roman" w:eastAsia="Times New Roman" w:hAnsi="Times New Roman" w:cs="Times New Roman"/>
      <w:sz w:val="16"/>
      <w:lang w:val="en-US" w:eastAsia="en-US"/>
    </w:rPr>
  </w:style>
  <w:style w:type="paragraph" w:styleId="List">
    <w:name w:val="List"/>
    <w:basedOn w:val="BodyText"/>
    <w:next w:val="BodyText"/>
    <w:rsid w:val="00C31467"/>
    <w:pPr>
      <w:tabs>
        <w:tab w:val="left" w:pos="340"/>
      </w:tabs>
      <w:spacing w:before="60" w:after="60"/>
      <w:ind w:left="340" w:hanging="340"/>
    </w:pPr>
  </w:style>
  <w:style w:type="paragraph" w:styleId="ListBullet">
    <w:name w:val="List Bullet"/>
    <w:basedOn w:val="List"/>
    <w:rsid w:val="00C31467"/>
    <w:pPr>
      <w:numPr>
        <w:numId w:val="13"/>
      </w:numPr>
      <w:tabs>
        <w:tab w:val="clear" w:pos="340"/>
      </w:tabs>
      <w:spacing w:before="40" w:after="40"/>
    </w:pPr>
  </w:style>
  <w:style w:type="character" w:customStyle="1" w:styleId="SpecialBold">
    <w:name w:val="Special Bold"/>
    <w:basedOn w:val="DefaultParagraphFont"/>
    <w:rsid w:val="00C31467"/>
    <w:rPr>
      <w:b/>
      <w:spacing w:val="0"/>
    </w:rPr>
  </w:style>
  <w:style w:type="paragraph" w:styleId="ListBullet2">
    <w:name w:val="List Bullet 2"/>
    <w:basedOn w:val="List2"/>
    <w:rsid w:val="00C31467"/>
    <w:pPr>
      <w:numPr>
        <w:numId w:val="14"/>
      </w:numPr>
      <w:tabs>
        <w:tab w:val="clear" w:pos="680"/>
      </w:tabs>
    </w:pPr>
  </w:style>
  <w:style w:type="paragraph" w:styleId="Header">
    <w:name w:val="header"/>
    <w:basedOn w:val="Normal"/>
    <w:link w:val="HeaderChar"/>
    <w:rsid w:val="00C314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4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1467"/>
    <w:pPr>
      <w:spacing w:before="240" w:after="120"/>
      <w:outlineLvl w:val="0"/>
    </w:pPr>
    <w:rPr>
      <w:rFonts w:ascii="Times New Roman" w:hAnsi="Times New Roman"/>
      <w:b/>
      <w:sz w:val="28"/>
    </w:rPr>
  </w:style>
  <w:style w:type="paragraph" w:customStyle="1" w:styleId="AllowPageBreak">
    <w:name w:val="AllowPageBreak"/>
    <w:rsid w:val="00C314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1467"/>
    <w:pPr>
      <w:tabs>
        <w:tab w:val="left" w:pos="680"/>
      </w:tabs>
      <w:spacing w:before="60" w:after="60"/>
      <w:ind w:left="680" w:hanging="340"/>
    </w:pPr>
  </w:style>
  <w:style w:type="character" w:customStyle="1" w:styleId="Heading2Char">
    <w:name w:val="Heading 2 Char"/>
    <w:basedOn w:val="DefaultParagraphFont"/>
    <w:link w:val="Heading2"/>
    <w:rsid w:val="00C314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4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4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4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4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4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14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1467"/>
    <w:rPr>
      <w:rFonts w:ascii="Courier New" w:eastAsia="Times New Roman" w:hAnsi="Courier New" w:cs="Times New Roman"/>
      <w:i/>
      <w:szCs w:val="20"/>
      <w:lang w:val="en-US" w:eastAsia="en-US"/>
    </w:rPr>
  </w:style>
  <w:style w:type="paragraph" w:customStyle="1" w:styleId="HeadingBase">
    <w:name w:val="Heading Base"/>
    <w:rsid w:val="00C314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467"/>
    <w:pPr>
      <w:tabs>
        <w:tab w:val="right" w:leader="dot" w:pos="9072"/>
      </w:tabs>
      <w:ind w:left="567"/>
    </w:pPr>
    <w:rPr>
      <w:szCs w:val="22"/>
    </w:rPr>
  </w:style>
  <w:style w:type="paragraph" w:customStyle="1" w:styleId="TOCBase">
    <w:name w:val="TOC Base"/>
    <w:rsid w:val="00C314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467"/>
    <w:pPr>
      <w:tabs>
        <w:tab w:val="right" w:leader="dot" w:pos="9072"/>
      </w:tabs>
      <w:spacing w:before="40" w:after="40"/>
      <w:ind w:left="284"/>
    </w:pPr>
    <w:rPr>
      <w:rFonts w:ascii="Times New Roman" w:hAnsi="Times New Roman"/>
    </w:rPr>
  </w:style>
  <w:style w:type="paragraph" w:styleId="TOC1">
    <w:name w:val="toc 1"/>
    <w:basedOn w:val="TOCBase"/>
    <w:next w:val="Normal"/>
    <w:rsid w:val="00C314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1467"/>
    <w:pPr>
      <w:spacing w:before="5040"/>
      <w:jc w:val="center"/>
    </w:pPr>
    <w:rPr>
      <w:sz w:val="48"/>
      <w:szCs w:val="72"/>
      <w:lang w:val="en-US"/>
    </w:rPr>
  </w:style>
  <w:style w:type="character" w:customStyle="1" w:styleId="TitleChar">
    <w:name w:val="Title Char"/>
    <w:basedOn w:val="DefaultParagraphFont"/>
    <w:link w:val="Title"/>
    <w:rsid w:val="00C314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467"/>
    <w:pPr>
      <w:tabs>
        <w:tab w:val="left" w:pos="3600"/>
        <w:tab w:val="left" w:pos="3958"/>
      </w:tabs>
    </w:pPr>
  </w:style>
  <w:style w:type="paragraph" w:customStyle="1" w:styleId="Note">
    <w:name w:val="Note"/>
    <w:basedOn w:val="BodyText"/>
    <w:rsid w:val="00C314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1467"/>
    <w:pPr>
      <w:framePr w:wrap="auto" w:hAnchor="text" w:y="6049"/>
    </w:pPr>
    <w:rPr>
      <w:color w:val="000000"/>
      <w:sz w:val="40"/>
    </w:rPr>
  </w:style>
  <w:style w:type="paragraph" w:customStyle="1" w:styleId="TOCTitle">
    <w:name w:val="TOCTitle"/>
    <w:basedOn w:val="Heading1"/>
    <w:rsid w:val="00C31467"/>
    <w:pPr>
      <w:spacing w:after="240"/>
      <w:jc w:val="center"/>
      <w:outlineLvl w:val="9"/>
    </w:pPr>
    <w:rPr>
      <w:caps/>
    </w:rPr>
  </w:style>
  <w:style w:type="paragraph" w:customStyle="1" w:styleId="Version">
    <w:name w:val="Version"/>
    <w:rsid w:val="00C314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1467"/>
    <w:pPr>
      <w:keepNext w:val="0"/>
      <w:tabs>
        <w:tab w:val="right" w:pos="4176"/>
      </w:tabs>
      <w:ind w:left="198" w:hanging="198"/>
    </w:pPr>
    <w:rPr>
      <w:rFonts w:ascii="Garamond" w:hAnsi="Garamond"/>
    </w:rPr>
  </w:style>
  <w:style w:type="paragraph" w:styleId="IndexHeading">
    <w:name w:val="index heading"/>
    <w:basedOn w:val="Normal"/>
    <w:next w:val="Index1"/>
    <w:semiHidden/>
    <w:rsid w:val="00C31467"/>
    <w:pPr>
      <w:spacing w:before="120" w:after="120"/>
    </w:pPr>
    <w:rPr>
      <w:rFonts w:ascii="Arial" w:hAnsi="Arial"/>
      <w:b/>
      <w:color w:val="918585"/>
      <w:sz w:val="24"/>
    </w:rPr>
  </w:style>
  <w:style w:type="paragraph" w:customStyle="1" w:styleId="Chapter">
    <w:name w:val="Chapter"/>
    <w:basedOn w:val="Normal"/>
    <w:rsid w:val="00C31467"/>
    <w:pPr>
      <w:spacing w:before="240"/>
    </w:pPr>
    <w:rPr>
      <w:rFonts w:ascii="Times New Roman" w:hAnsi="Times New Roman"/>
      <w:smallCaps/>
      <w:spacing w:val="80"/>
      <w:sz w:val="28"/>
    </w:rPr>
  </w:style>
  <w:style w:type="paragraph" w:customStyle="1" w:styleId="InChapter">
    <w:name w:val="InChapter"/>
    <w:basedOn w:val="Heading3"/>
    <w:rsid w:val="00C31467"/>
    <w:pPr>
      <w:spacing w:after="240"/>
      <w:outlineLvl w:val="9"/>
    </w:pPr>
    <w:rPr>
      <w:noProof/>
    </w:rPr>
  </w:style>
  <w:style w:type="paragraph" w:styleId="Index2">
    <w:name w:val="index 2"/>
    <w:basedOn w:val="Normal"/>
    <w:next w:val="Normal"/>
    <w:semiHidden/>
    <w:rsid w:val="00C31467"/>
    <w:pPr>
      <w:tabs>
        <w:tab w:val="right" w:pos="4176"/>
      </w:tabs>
      <w:ind w:left="568" w:hanging="284"/>
    </w:pPr>
    <w:rPr>
      <w:rFonts w:ascii="Garamond" w:hAnsi="Garamond"/>
    </w:rPr>
  </w:style>
  <w:style w:type="paragraph" w:customStyle="1" w:styleId="Byline">
    <w:name w:val="Byline"/>
    <w:rsid w:val="00C314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467"/>
    <w:pPr>
      <w:tabs>
        <w:tab w:val="clear" w:pos="3600"/>
        <w:tab w:val="clear" w:pos="3958"/>
      </w:tabs>
      <w:jc w:val="right"/>
    </w:pPr>
  </w:style>
  <w:style w:type="character" w:styleId="Emphasis">
    <w:name w:val="Emphasis"/>
    <w:basedOn w:val="DefaultParagraphFont"/>
    <w:qFormat/>
    <w:rsid w:val="00C31467"/>
    <w:rPr>
      <w:i/>
    </w:rPr>
  </w:style>
  <w:style w:type="paragraph" w:styleId="Caption">
    <w:name w:val="caption"/>
    <w:basedOn w:val="BodyText"/>
    <w:next w:val="Normal"/>
    <w:qFormat/>
    <w:rsid w:val="00C31467"/>
    <w:pPr>
      <w:framePr w:w="2268" w:hSpace="181" w:vSpace="181" w:wrap="around" w:vAnchor="text" w:hAnchor="page" w:x="1135" w:y="285" w:anchorLock="1"/>
    </w:pPr>
    <w:rPr>
      <w:i/>
    </w:rPr>
  </w:style>
  <w:style w:type="paragraph" w:customStyle="1" w:styleId="MiniTOCTitle">
    <w:name w:val="MiniTOCTitle"/>
    <w:basedOn w:val="Heading4"/>
    <w:rsid w:val="00C31467"/>
    <w:pPr>
      <w:spacing w:before="240"/>
      <w:outlineLvl w:val="9"/>
    </w:pPr>
    <w:rPr>
      <w:noProof/>
      <w:sz w:val="24"/>
    </w:rPr>
  </w:style>
  <w:style w:type="paragraph" w:customStyle="1" w:styleId="MiniTOCItem">
    <w:name w:val="MiniTOCItem"/>
    <w:basedOn w:val="ListBullet"/>
    <w:rsid w:val="00C31467"/>
    <w:pPr>
      <w:numPr>
        <w:numId w:val="0"/>
      </w:numPr>
      <w:tabs>
        <w:tab w:val="right" w:leader="dot" w:pos="6521"/>
      </w:tabs>
      <w:spacing w:before="0" w:after="0"/>
    </w:pPr>
  </w:style>
  <w:style w:type="paragraph" w:customStyle="1" w:styleId="TOFTitle">
    <w:name w:val="TOFTitle"/>
    <w:basedOn w:val="TOCTitle"/>
    <w:rsid w:val="00C31467"/>
  </w:style>
  <w:style w:type="paragraph" w:styleId="TableofFigures">
    <w:name w:val="table of figures"/>
    <w:basedOn w:val="Normal"/>
    <w:next w:val="Normal"/>
    <w:semiHidden/>
    <w:rsid w:val="00C31467"/>
    <w:pPr>
      <w:tabs>
        <w:tab w:val="right" w:leader="dot" w:pos="9072"/>
      </w:tabs>
      <w:ind w:left="970" w:hanging="403"/>
    </w:pPr>
    <w:rPr>
      <w:rFonts w:ascii="Times New Roman" w:hAnsi="Times New Roman"/>
      <w:b/>
    </w:rPr>
  </w:style>
  <w:style w:type="paragraph" w:styleId="ListNumber">
    <w:name w:val="List Number"/>
    <w:basedOn w:val="List"/>
    <w:rsid w:val="00C31467"/>
    <w:pPr>
      <w:numPr>
        <w:numId w:val="11"/>
      </w:numPr>
    </w:pPr>
  </w:style>
  <w:style w:type="character" w:customStyle="1" w:styleId="WingdingSymbols">
    <w:name w:val="Wingding Symbols"/>
    <w:rsid w:val="00C31467"/>
    <w:rPr>
      <w:rFonts w:ascii="Wingdings" w:hAnsi="Wingdings"/>
    </w:rPr>
  </w:style>
  <w:style w:type="paragraph" w:customStyle="1" w:styleId="TableHeading">
    <w:name w:val="Table Heading"/>
    <w:basedOn w:val="HeadingBase"/>
    <w:rsid w:val="00C31467"/>
    <w:pPr>
      <w:keepLines/>
      <w:pBdr>
        <w:bottom w:val="single" w:sz="6" w:space="1" w:color="918585"/>
      </w:pBdr>
      <w:spacing w:before="240"/>
    </w:pPr>
  </w:style>
  <w:style w:type="character" w:customStyle="1" w:styleId="HotSpot">
    <w:name w:val="HotSpot"/>
    <w:rsid w:val="00C31467"/>
    <w:rPr>
      <w:color w:val="0033CC"/>
      <w:u w:val="none"/>
    </w:rPr>
  </w:style>
  <w:style w:type="paragraph" w:customStyle="1" w:styleId="BodyTextRight">
    <w:name w:val="Body Text Right"/>
    <w:basedOn w:val="BodyText"/>
    <w:rsid w:val="00C31467"/>
    <w:pPr>
      <w:spacing w:before="0" w:after="0"/>
      <w:jc w:val="right"/>
    </w:pPr>
  </w:style>
  <w:style w:type="paragraph" w:styleId="Index3">
    <w:name w:val="index 3"/>
    <w:basedOn w:val="ListNumber2"/>
    <w:next w:val="Normal"/>
    <w:semiHidden/>
    <w:rsid w:val="00C31467"/>
    <w:pPr>
      <w:numPr>
        <w:numId w:val="0"/>
      </w:numPr>
      <w:tabs>
        <w:tab w:val="right" w:leader="dot" w:pos="4176"/>
      </w:tabs>
    </w:pPr>
  </w:style>
  <w:style w:type="paragraph" w:styleId="ListNumber2">
    <w:name w:val="List Number 2"/>
    <w:basedOn w:val="List2"/>
    <w:rsid w:val="00C31467"/>
    <w:pPr>
      <w:numPr>
        <w:numId w:val="10"/>
      </w:numPr>
      <w:tabs>
        <w:tab w:val="clear" w:pos="1060"/>
      </w:tabs>
    </w:pPr>
  </w:style>
  <w:style w:type="paragraph" w:customStyle="1" w:styleId="MarginNote">
    <w:name w:val="Margin Note"/>
    <w:basedOn w:val="BodyText"/>
    <w:rsid w:val="00C314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4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4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1467"/>
    <w:rPr>
      <w:sz w:val="32"/>
    </w:rPr>
  </w:style>
  <w:style w:type="paragraph" w:customStyle="1" w:styleId="HeadingProcedure">
    <w:name w:val="Heading Procedure"/>
    <w:basedOn w:val="HeadingBase"/>
    <w:next w:val="Normal"/>
    <w:rsid w:val="00C31467"/>
    <w:pPr>
      <w:tabs>
        <w:tab w:val="left" w:pos="0"/>
      </w:tabs>
      <w:spacing w:before="120" w:after="60"/>
    </w:pPr>
    <w:rPr>
      <w:i/>
      <w:color w:val="918585"/>
      <w:sz w:val="22"/>
    </w:rPr>
  </w:style>
  <w:style w:type="paragraph" w:customStyle="1" w:styleId="TableBodyText">
    <w:name w:val="Table Body Text"/>
    <w:basedOn w:val="BodyText"/>
    <w:rsid w:val="00C31467"/>
    <w:pPr>
      <w:spacing w:before="60" w:after="60"/>
    </w:pPr>
  </w:style>
  <w:style w:type="paragraph" w:styleId="ListContinue">
    <w:name w:val="List Continue"/>
    <w:basedOn w:val="List"/>
    <w:rsid w:val="00C31467"/>
    <w:pPr>
      <w:ind w:firstLine="0"/>
    </w:pPr>
  </w:style>
  <w:style w:type="paragraph" w:customStyle="1" w:styleId="ListNote">
    <w:name w:val="List Note"/>
    <w:basedOn w:val="List"/>
    <w:rsid w:val="00C31467"/>
    <w:pPr>
      <w:pBdr>
        <w:top w:val="single" w:sz="6" w:space="2" w:color="918585"/>
        <w:bottom w:val="single" w:sz="6" w:space="2" w:color="918585"/>
      </w:pBdr>
      <w:tabs>
        <w:tab w:val="left" w:pos="1021"/>
      </w:tabs>
      <w:ind w:firstLine="0"/>
    </w:pPr>
  </w:style>
  <w:style w:type="paragraph" w:customStyle="1" w:styleId="Warning">
    <w:name w:val="Warning"/>
    <w:basedOn w:val="BodyText"/>
    <w:rsid w:val="00C31467"/>
    <w:pPr>
      <w:shd w:val="clear" w:color="auto" w:fill="D9D9D9"/>
      <w:tabs>
        <w:tab w:val="left" w:pos="992"/>
      </w:tabs>
      <w:ind w:left="119" w:right="119"/>
    </w:pPr>
    <w:rPr>
      <w:sz w:val="20"/>
    </w:rPr>
  </w:style>
  <w:style w:type="paragraph" w:customStyle="1" w:styleId="MarginIcons">
    <w:name w:val="Margin Icons"/>
    <w:basedOn w:val="BodyText"/>
    <w:rsid w:val="00C314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467"/>
    <w:rPr>
      <w:rFonts w:ascii="Courier New" w:hAnsi="Courier New"/>
    </w:rPr>
  </w:style>
  <w:style w:type="paragraph" w:customStyle="1" w:styleId="NoteBullet">
    <w:name w:val="Note Bullet"/>
    <w:basedOn w:val="Note"/>
    <w:rsid w:val="00C31467"/>
    <w:pPr>
      <w:tabs>
        <w:tab w:val="clear" w:pos="680"/>
      </w:tabs>
      <w:spacing w:before="60" w:after="60"/>
    </w:pPr>
  </w:style>
  <w:style w:type="paragraph" w:customStyle="1" w:styleId="SubHeading2">
    <w:name w:val="SubHeading2"/>
    <w:basedOn w:val="HeadingBase"/>
    <w:rsid w:val="00C31467"/>
    <w:pPr>
      <w:spacing w:before="240" w:after="60"/>
    </w:pPr>
    <w:rPr>
      <w:sz w:val="20"/>
    </w:rPr>
  </w:style>
  <w:style w:type="paragraph" w:customStyle="1" w:styleId="SubHeading1">
    <w:name w:val="SubHeading1"/>
    <w:basedOn w:val="HeadingBase"/>
    <w:rsid w:val="00C31467"/>
    <w:pPr>
      <w:spacing w:before="240" w:after="60"/>
    </w:pPr>
    <w:rPr>
      <w:color w:val="918585"/>
      <w:sz w:val="22"/>
    </w:rPr>
  </w:style>
  <w:style w:type="paragraph" w:customStyle="1" w:styleId="SideHeading">
    <w:name w:val="Side Heading"/>
    <w:basedOn w:val="HeadingBase"/>
    <w:rsid w:val="00C314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467"/>
    <w:pPr>
      <w:numPr>
        <w:numId w:val="12"/>
      </w:numPr>
    </w:pPr>
  </w:style>
  <w:style w:type="paragraph" w:styleId="PlainText">
    <w:name w:val="Plain Text"/>
    <w:basedOn w:val="Normal"/>
    <w:link w:val="PlainTextChar"/>
    <w:rsid w:val="00C31467"/>
    <w:rPr>
      <w:sz w:val="20"/>
    </w:rPr>
  </w:style>
  <w:style w:type="character" w:customStyle="1" w:styleId="PlainTextChar">
    <w:name w:val="Plain Text Char"/>
    <w:basedOn w:val="DefaultParagraphFont"/>
    <w:link w:val="PlainText"/>
    <w:rsid w:val="00C314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1467"/>
    <w:rPr>
      <w:b/>
      <w:smallCaps/>
    </w:rPr>
  </w:style>
  <w:style w:type="paragraph" w:customStyle="1" w:styleId="TableListNumber">
    <w:name w:val="Table List Number"/>
    <w:basedOn w:val="ListNumber"/>
    <w:rsid w:val="00C31467"/>
    <w:pPr>
      <w:numPr>
        <w:numId w:val="0"/>
      </w:numPr>
    </w:pPr>
  </w:style>
  <w:style w:type="paragraph" w:styleId="TOC4">
    <w:name w:val="toc 4"/>
    <w:basedOn w:val="TOCBase"/>
    <w:next w:val="Normal"/>
    <w:semiHidden/>
    <w:rsid w:val="00C31467"/>
    <w:pPr>
      <w:tabs>
        <w:tab w:val="right" w:leader="dot" w:pos="9071"/>
      </w:tabs>
      <w:ind w:left="1701"/>
    </w:pPr>
  </w:style>
  <w:style w:type="paragraph" w:customStyle="1" w:styleId="ListAlpha">
    <w:name w:val="List Alpha"/>
    <w:basedOn w:val="List"/>
    <w:rsid w:val="00C31467"/>
    <w:pPr>
      <w:numPr>
        <w:numId w:val="9"/>
      </w:numPr>
    </w:pPr>
  </w:style>
  <w:style w:type="paragraph" w:customStyle="1" w:styleId="ListAlpha2">
    <w:name w:val="List Alpha 2"/>
    <w:basedOn w:val="List2"/>
    <w:rsid w:val="00C31467"/>
    <w:pPr>
      <w:numPr>
        <w:numId w:val="8"/>
      </w:numPr>
    </w:pPr>
  </w:style>
  <w:style w:type="paragraph" w:styleId="List3">
    <w:name w:val="List 3"/>
    <w:basedOn w:val="BodyText"/>
    <w:rsid w:val="00C31467"/>
    <w:pPr>
      <w:tabs>
        <w:tab w:val="left" w:pos="1021"/>
      </w:tabs>
      <w:spacing w:before="60" w:after="60"/>
      <w:ind w:left="1020" w:hanging="340"/>
    </w:pPr>
  </w:style>
  <w:style w:type="paragraph" w:styleId="List4">
    <w:name w:val="List 4"/>
    <w:basedOn w:val="BodyText"/>
    <w:rsid w:val="00C31467"/>
    <w:pPr>
      <w:tabs>
        <w:tab w:val="left" w:pos="1361"/>
      </w:tabs>
      <w:spacing w:before="60" w:after="60"/>
      <w:ind w:left="1361" w:hanging="340"/>
    </w:pPr>
  </w:style>
  <w:style w:type="paragraph" w:styleId="List5">
    <w:name w:val="List 5"/>
    <w:basedOn w:val="BodyText"/>
    <w:rsid w:val="00C31467"/>
    <w:pPr>
      <w:tabs>
        <w:tab w:val="left" w:pos="1701"/>
      </w:tabs>
      <w:spacing w:before="60" w:after="60"/>
      <w:ind w:left="1701" w:hanging="340"/>
    </w:pPr>
  </w:style>
  <w:style w:type="paragraph" w:styleId="ListBullet3">
    <w:name w:val="List Bullet 3"/>
    <w:basedOn w:val="List3"/>
    <w:rsid w:val="00C31467"/>
    <w:pPr>
      <w:numPr>
        <w:numId w:val="15"/>
      </w:numPr>
      <w:tabs>
        <w:tab w:val="clear" w:pos="1021"/>
      </w:tabs>
      <w:ind w:left="1037" w:hanging="357"/>
    </w:pPr>
  </w:style>
  <w:style w:type="paragraph" w:styleId="ListBullet4">
    <w:name w:val="List Bullet 4"/>
    <w:basedOn w:val="List4"/>
    <w:rsid w:val="00C31467"/>
    <w:pPr>
      <w:numPr>
        <w:numId w:val="3"/>
      </w:numPr>
    </w:pPr>
  </w:style>
  <w:style w:type="paragraph" w:styleId="ListBullet5">
    <w:name w:val="List Bullet 5"/>
    <w:basedOn w:val="List5"/>
    <w:rsid w:val="00C31467"/>
    <w:pPr>
      <w:numPr>
        <w:numId w:val="4"/>
      </w:numPr>
    </w:pPr>
  </w:style>
  <w:style w:type="paragraph" w:styleId="ListContinue2">
    <w:name w:val="List Continue 2"/>
    <w:basedOn w:val="List2"/>
    <w:rsid w:val="00C31467"/>
    <w:pPr>
      <w:ind w:firstLine="0"/>
    </w:pPr>
  </w:style>
  <w:style w:type="paragraph" w:styleId="ListContinue3">
    <w:name w:val="List Continue 3"/>
    <w:basedOn w:val="List3"/>
    <w:rsid w:val="00C31467"/>
    <w:pPr>
      <w:ind w:left="1021" w:firstLine="0"/>
    </w:pPr>
  </w:style>
  <w:style w:type="paragraph" w:styleId="ListContinue4">
    <w:name w:val="List Continue 4"/>
    <w:basedOn w:val="List4"/>
    <w:rsid w:val="00C31467"/>
    <w:pPr>
      <w:ind w:firstLine="0"/>
    </w:pPr>
  </w:style>
  <w:style w:type="paragraph" w:styleId="ListContinue5">
    <w:name w:val="List Continue 5"/>
    <w:basedOn w:val="List5"/>
    <w:rsid w:val="00C31467"/>
    <w:pPr>
      <w:ind w:firstLine="0"/>
    </w:pPr>
  </w:style>
  <w:style w:type="paragraph" w:styleId="ListNumber3">
    <w:name w:val="List Number 3"/>
    <w:basedOn w:val="List3"/>
    <w:rsid w:val="00C31467"/>
    <w:pPr>
      <w:numPr>
        <w:numId w:val="5"/>
      </w:numPr>
    </w:pPr>
  </w:style>
  <w:style w:type="paragraph" w:styleId="ListNumber4">
    <w:name w:val="List Number 4"/>
    <w:basedOn w:val="List4"/>
    <w:rsid w:val="00C31467"/>
    <w:pPr>
      <w:numPr>
        <w:numId w:val="6"/>
      </w:numPr>
    </w:pPr>
  </w:style>
  <w:style w:type="paragraph" w:styleId="ListNumber5">
    <w:name w:val="List Number 5"/>
    <w:basedOn w:val="List5"/>
    <w:rsid w:val="00C31467"/>
    <w:pPr>
      <w:numPr>
        <w:numId w:val="7"/>
      </w:numPr>
    </w:pPr>
  </w:style>
  <w:style w:type="paragraph" w:styleId="BlockText">
    <w:name w:val="Block Text"/>
    <w:basedOn w:val="Normal"/>
    <w:rsid w:val="00C31467"/>
    <w:pPr>
      <w:spacing w:after="120"/>
      <w:ind w:left="1440" w:right="1440"/>
    </w:pPr>
  </w:style>
  <w:style w:type="character" w:customStyle="1" w:styleId="Subscript">
    <w:name w:val="Subscript"/>
    <w:basedOn w:val="DefaultParagraphFont"/>
    <w:rsid w:val="00C31467"/>
    <w:rPr>
      <w:sz w:val="16"/>
      <w:vertAlign w:val="subscript"/>
    </w:rPr>
  </w:style>
  <w:style w:type="character" w:customStyle="1" w:styleId="Superscript">
    <w:name w:val="Superscript"/>
    <w:basedOn w:val="DefaultParagraphFont"/>
    <w:rsid w:val="00C31467"/>
    <w:rPr>
      <w:sz w:val="16"/>
      <w:vertAlign w:val="superscript"/>
    </w:rPr>
  </w:style>
  <w:style w:type="character" w:customStyle="1" w:styleId="Symbols">
    <w:name w:val="Symbols"/>
    <w:basedOn w:val="DefaultParagraphFont"/>
    <w:rsid w:val="00C31467"/>
    <w:rPr>
      <w:rFonts w:ascii="Symbol" w:hAnsi="Symbol"/>
    </w:rPr>
  </w:style>
  <w:style w:type="character" w:customStyle="1" w:styleId="MenuOptions">
    <w:name w:val="Menu Options"/>
    <w:basedOn w:val="DefaultParagraphFont"/>
    <w:rsid w:val="00C31467"/>
    <w:rPr>
      <w:rFonts w:ascii="Arial Narrow" w:hAnsi="Arial Narrow"/>
      <w:smallCaps/>
    </w:rPr>
  </w:style>
  <w:style w:type="character" w:customStyle="1" w:styleId="Buttons">
    <w:name w:val="Buttons"/>
    <w:basedOn w:val="DefaultParagraphFont"/>
    <w:rsid w:val="00C31467"/>
    <w:rPr>
      <w:b/>
    </w:rPr>
  </w:style>
  <w:style w:type="character" w:customStyle="1" w:styleId="Underlined">
    <w:name w:val="Underlined"/>
    <w:basedOn w:val="DefaultParagraphFont"/>
    <w:rsid w:val="00C31467"/>
    <w:rPr>
      <w:u w:val="single"/>
    </w:rPr>
  </w:style>
  <w:style w:type="paragraph" w:customStyle="1" w:styleId="TableBodyTextRight">
    <w:name w:val="Table Body Text Right"/>
    <w:basedOn w:val="TableBodyText"/>
    <w:rsid w:val="00C31467"/>
    <w:pPr>
      <w:widowControl w:val="0"/>
      <w:autoSpaceDE w:val="0"/>
      <w:autoSpaceDN w:val="0"/>
      <w:adjustRightInd w:val="0"/>
      <w:jc w:val="right"/>
    </w:pPr>
    <w:rPr>
      <w:rFonts w:cs="Arial"/>
      <w:szCs w:val="18"/>
    </w:rPr>
  </w:style>
  <w:style w:type="paragraph" w:customStyle="1" w:styleId="CopyrightText">
    <w:name w:val="Copyright Text"/>
    <w:basedOn w:val="BodyText"/>
    <w:rsid w:val="00C31467"/>
    <w:rPr>
      <w:sz w:val="18"/>
    </w:rPr>
  </w:style>
  <w:style w:type="paragraph" w:customStyle="1" w:styleId="BodySmallRight">
    <w:name w:val="Body Small Right"/>
    <w:basedOn w:val="BodyTextRight"/>
    <w:rsid w:val="00C31467"/>
    <w:rPr>
      <w:sz w:val="18"/>
      <w:szCs w:val="18"/>
    </w:rPr>
  </w:style>
  <w:style w:type="paragraph" w:customStyle="1" w:styleId="MarginEdition">
    <w:name w:val="Margin Edition"/>
    <w:basedOn w:val="MarginNote"/>
    <w:rsid w:val="00C31467"/>
    <w:pPr>
      <w:spacing w:before="0" w:after="0"/>
    </w:pPr>
    <w:rPr>
      <w:rFonts w:ascii="Times New Roman" w:hAnsi="Times New Roman"/>
      <w:color w:val="999999"/>
    </w:rPr>
  </w:style>
  <w:style w:type="paragraph" w:customStyle="1" w:styleId="Spacer">
    <w:name w:val="Spacer"/>
    <w:basedOn w:val="Normal"/>
    <w:rsid w:val="00C31467"/>
    <w:rPr>
      <w:sz w:val="2"/>
      <w:szCs w:val="2"/>
    </w:rPr>
  </w:style>
  <w:style w:type="character" w:customStyle="1" w:styleId="Small">
    <w:name w:val="Small"/>
    <w:basedOn w:val="DefaultParagraphFont"/>
    <w:rsid w:val="00C31467"/>
    <w:rPr>
      <w:sz w:val="16"/>
    </w:rPr>
  </w:style>
  <w:style w:type="paragraph" w:customStyle="1" w:styleId="WideTable">
    <w:name w:val="Wide Table"/>
    <w:basedOn w:val="Normal"/>
    <w:rsid w:val="00C31467"/>
    <w:pPr>
      <w:ind w:left="-1418"/>
    </w:pPr>
    <w:rPr>
      <w:sz w:val="2"/>
      <w:szCs w:val="2"/>
    </w:rPr>
  </w:style>
  <w:style w:type="character" w:styleId="PageNumber">
    <w:name w:val="page number"/>
    <w:basedOn w:val="DefaultParagraphFont"/>
    <w:rsid w:val="00C31467"/>
  </w:style>
  <w:style w:type="paragraph" w:styleId="Quote">
    <w:name w:val="Quote"/>
    <w:basedOn w:val="Heading1"/>
    <w:link w:val="QuoteChar"/>
    <w:qFormat/>
    <w:rsid w:val="00C31467"/>
    <w:rPr>
      <w:b w:val="0"/>
      <w:sz w:val="72"/>
      <w:szCs w:val="72"/>
      <w:lang w:val="en-NZ"/>
    </w:rPr>
  </w:style>
  <w:style w:type="character" w:customStyle="1" w:styleId="QuoteChar">
    <w:name w:val="Quote Char"/>
    <w:basedOn w:val="DefaultParagraphFont"/>
    <w:link w:val="Quote"/>
    <w:rsid w:val="00C314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467"/>
    <w:pPr>
      <w:pageBreakBefore/>
    </w:pPr>
  </w:style>
  <w:style w:type="paragraph" w:customStyle="1" w:styleId="Border">
    <w:name w:val="Border"/>
    <w:basedOn w:val="Normal"/>
    <w:qFormat/>
    <w:rsid w:val="00C314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467"/>
    <w:rPr>
      <w:b/>
      <w:bCs/>
      <w:i/>
      <w:iCs/>
      <w:color w:val="auto"/>
    </w:rPr>
  </w:style>
  <w:style w:type="paragraph" w:styleId="IntenseQuote">
    <w:name w:val="Intense Quote"/>
    <w:basedOn w:val="Normal"/>
    <w:next w:val="Normal"/>
    <w:link w:val="IntenseQuoteChar"/>
    <w:uiPriority w:val="30"/>
    <w:qFormat/>
    <w:rsid w:val="00C314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4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1467"/>
    <w:rPr>
      <w:smallCaps/>
      <w:color w:val="auto"/>
      <w:u w:val="single"/>
    </w:rPr>
  </w:style>
  <w:style w:type="character" w:styleId="IntenseReference">
    <w:name w:val="Intense Reference"/>
    <w:basedOn w:val="DefaultParagraphFont"/>
    <w:uiPriority w:val="32"/>
    <w:qFormat/>
    <w:rsid w:val="00C31467"/>
    <w:rPr>
      <w:b/>
      <w:bCs/>
      <w:smallCaps/>
      <w:color w:val="auto"/>
      <w:spacing w:val="5"/>
      <w:u w:val="single"/>
    </w:rPr>
  </w:style>
  <w:style w:type="paragraph" w:customStyle="1" w:styleId="2ColumnHeading">
    <w:name w:val="2Column Heading"/>
    <w:basedOn w:val="BodyText"/>
    <w:qFormat/>
    <w:rsid w:val="00C31467"/>
    <w:pPr>
      <w:spacing w:after="60"/>
      <w:ind w:left="-2268"/>
    </w:pPr>
    <w:rPr>
      <w:b/>
    </w:rPr>
  </w:style>
  <w:style w:type="paragraph" w:customStyle="1" w:styleId="Heading1TOC">
    <w:name w:val="Heading1 TOC"/>
    <w:basedOn w:val="Normal"/>
    <w:qFormat/>
    <w:rsid w:val="00C31467"/>
    <w:pPr>
      <w:spacing w:before="240" w:after="120"/>
    </w:pPr>
    <w:rPr>
      <w:rFonts w:ascii="Times New Roman" w:hAnsi="Times New Roman"/>
      <w:b/>
      <w:sz w:val="32"/>
    </w:rPr>
  </w:style>
  <w:style w:type="paragraph" w:customStyle="1" w:styleId="Heading2TOC">
    <w:name w:val="Heading2 TOC"/>
    <w:basedOn w:val="Normal"/>
    <w:qFormat/>
    <w:rsid w:val="00C31467"/>
    <w:pPr>
      <w:spacing w:before="240" w:after="60"/>
    </w:pPr>
    <w:rPr>
      <w:rFonts w:ascii="Times New Roman" w:hAnsi="Times New Roman"/>
      <w:b/>
      <w:sz w:val="28"/>
    </w:rPr>
  </w:style>
  <w:style w:type="character" w:customStyle="1" w:styleId="Underline">
    <w:name w:val="Underline"/>
    <w:basedOn w:val="DefaultParagraphFont"/>
    <w:qFormat/>
    <w:rsid w:val="00C31467"/>
    <w:rPr>
      <w:u w:val="single"/>
    </w:rPr>
  </w:style>
  <w:style w:type="character" w:customStyle="1" w:styleId="BoldandItalics">
    <w:name w:val="Bold and Italics"/>
    <w:qFormat/>
    <w:rsid w:val="00C31467"/>
    <w:rPr>
      <w:b/>
      <w:i/>
      <w:u w:val="none"/>
    </w:rPr>
  </w:style>
  <w:style w:type="paragraph" w:styleId="BalloonText">
    <w:name w:val="Balloon Text"/>
    <w:basedOn w:val="Normal"/>
    <w:link w:val="BalloonTextChar"/>
    <w:rsid w:val="00C31467"/>
    <w:rPr>
      <w:rFonts w:ascii="Tahoma" w:hAnsi="Tahoma" w:cs="Tahoma"/>
      <w:sz w:val="16"/>
      <w:szCs w:val="16"/>
    </w:rPr>
  </w:style>
  <w:style w:type="character" w:customStyle="1" w:styleId="BalloonTextChar">
    <w:name w:val="Balloon Text Char"/>
    <w:basedOn w:val="DefaultParagraphFont"/>
    <w:link w:val="BalloonText"/>
    <w:rsid w:val="00C314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14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14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1839</Words>
  <Characters>11882</Characters>
  <Application>Microsoft Office Word</Application>
  <DocSecurity>0</DocSecurity>
  <Lines>408</Lines>
  <Paragraphs>210</Paragraphs>
  <ScaleCrop>false</ScaleCrop>
  <Company>Author-it Software Corporation Ltd.</Company>
  <LinksUpToDate>false</LinksUpToDate>
  <CharactersWithSpaces>13639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AURMO3004A Inspect motorsport vehicles and equipment for compliance</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2012-05-26T13:28:00Z</dcterms:created>
  <dcterms:modified xsi:type="dcterms:W3CDTF">2012-05-26T13:28:00Z</dcterms:modified>
</cp:coreProperties>
</file>