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D46" w:rsidP="00863D46">
      <w:pPr>
        <w:pStyle w:val="Title"/>
      </w:pPr>
      <w:r>
        <w:fldChar w:fldCharType="begin"/>
      </w:r>
      <w:r>
        <w:instrText xml:space="preserve"> TITLE   \* MERGEFORMAT </w:instrText>
      </w:r>
      <w:r>
        <w:fldChar w:fldCharType="separate"/>
      </w:r>
      <w:r>
        <w:t>AURMO3002A Monitor compliance with motorsport rules and regulations</w:t>
      </w:r>
      <w:r>
        <w:fldChar w:fldCharType="end"/>
      </w:r>
    </w:p>
    <w:p w:rsidR="00863D46" w:rsidP="00863D46">
      <w:pPr>
        <w:pStyle w:val="Version"/>
        <w:sectPr w:rsidSect="00DA1A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AC8" w:rsidP="00DA1AC8">
      <w:pPr>
        <w:pStyle w:val="SuperHeading"/>
      </w:pPr>
      <w:r w:rsidRPr="00DA1AC8">
        <w:t>AURMO3002A Monitor compliance with motorsport rules and regulations</w:t>
      </w:r>
    </w:p>
    <w:p w:rsidR="00000000" w:rsidRPr="00DA1AC8" w:rsidP="00DA1AC8">
      <w:pPr>
        <w:pStyle w:val="Heading1"/>
      </w:pPr>
      <w:bookmarkStart w:id="1" w:name="O_268450"/>
      <w:bookmarkEnd w:id="1"/>
      <w:r w:rsidRPr="00DA1AC8">
        <w:t>Modification History</w:t>
      </w:r>
    </w:p>
    <w:p w:rsidR="00000000" w:rsidRPr="00DA1AC8" w:rsidP="00DA1AC8">
      <w:pPr>
        <w:pStyle w:val="BodyText"/>
      </w:pPr>
      <w:r w:rsidRPr="00DA1AC8">
        <w:t>Not Applicable</w:t>
      </w:r>
    </w:p>
    <w:p w:rsidR="00000000" w:rsidRPr="00DA1AC8" w:rsidP="00DA1AC8">
      <w:pPr>
        <w:pStyle w:val="AllowPageBreak"/>
      </w:pPr>
    </w:p>
    <w:p w:rsidR="00000000" w:rsidRPr="00DA1AC8" w:rsidP="00DA1AC8">
      <w:pPr>
        <w:pStyle w:val="Heading1"/>
      </w:pPr>
      <w:bookmarkStart w:id="2" w:name="O_192293"/>
      <w:bookmarkEnd w:id="2"/>
      <w:r w:rsidRPr="00DA1AC8">
        <w:t>Unit Descriptor</w:t>
      </w:r>
    </w:p>
    <w:tbl>
      <w:tblPr>
        <w:tblW w:w="0" w:type="auto"/>
        <w:tblLayout w:type="fixed"/>
        <w:tblCellMar>
          <w:left w:w="62" w:type="dxa"/>
          <w:right w:w="62" w:type="dxa"/>
        </w:tblCellMar>
        <w:tblLook w:val="0000"/>
      </w:tblPr>
      <w:tblGrid>
        <w:gridCol w:w="2669"/>
        <w:gridCol w:w="5853"/>
      </w:tblGrid>
      <w:tr w:rsidTr="00863D4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This unit of competency describes the skills and knowledge required to ensure relev</w:t>
            </w:r>
            <w:r w:rsidRPr="00DA1AC8">
              <w:t>ant rules and regulations are applied accurately and consistently by officials and volunteers in a motorsport event. It also includes the application of conflict resolution strategies to prevent and/or deal with minor disputes regarding decisions made by a</w:t>
            </w:r>
            <w:r w:rsidRPr="00DA1AC8">
              <w:t>n official.</w:t>
            </w:r>
          </w:p>
          <w:p w:rsidR="00000000" w:rsidRPr="00DA1AC8" w:rsidP="00DA1AC8">
            <w:pPr>
              <w:pStyle w:val="BodyText"/>
            </w:pPr>
            <w:r w:rsidRPr="00DA1AC8">
              <w:t>No licensing, legislative, regulatory or certification requirements apply to this unit at the time of publication.</w:t>
            </w:r>
          </w:p>
        </w:tc>
      </w:tr>
    </w:tbl>
    <w:p w:rsidR="00863D46" w:rsidP="00DA1AC8">
      <w:pPr>
        <w:pStyle w:val="BodyText"/>
      </w:pPr>
    </w:p>
    <w:p w:rsidR="00863D46" w:rsidP="00DA1AC8">
      <w:pPr>
        <w:pStyle w:val="BodyText"/>
      </w:pPr>
    </w:p>
    <w:p w:rsidR="00000000" w:rsidRPr="00DA1AC8" w:rsidP="00DA1AC8">
      <w:pPr>
        <w:pStyle w:val="Heading1"/>
      </w:pPr>
      <w:bookmarkStart w:id="3" w:name="O_192297"/>
      <w:bookmarkEnd w:id="3"/>
      <w:r w:rsidRPr="00DA1AC8">
        <w:t>Application of the Unit</w:t>
      </w:r>
    </w:p>
    <w:tbl>
      <w:tblPr>
        <w:tblW w:w="0" w:type="auto"/>
        <w:tblLayout w:type="fixed"/>
        <w:tblCellMar>
          <w:left w:w="62" w:type="dxa"/>
          <w:right w:w="62" w:type="dxa"/>
        </w:tblCellMar>
        <w:tblLook w:val="0000"/>
      </w:tblPr>
      <w:tblGrid>
        <w:gridCol w:w="2753"/>
        <w:gridCol w:w="5769"/>
      </w:tblGrid>
      <w:tr w:rsidTr="00863D4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This unit applies to individuals who undertake a supervisory role to promote and monitor the accurate interpretation and application of rules and regulations by officials, support staff or volunteers in motorsport events, including practice sessions.</w:t>
            </w:r>
          </w:p>
          <w:p w:rsidR="00000000" w:rsidRPr="00DA1AC8" w:rsidP="00DA1AC8">
            <w:pPr>
              <w:pStyle w:val="BodyText"/>
            </w:pPr>
            <w:r w:rsidRPr="00DA1AC8">
              <w:t>Corre</w:t>
            </w:r>
            <w:r w:rsidRPr="00DA1AC8">
              <w:t>ct and consistent application of rules and regulations is integral to the integrity and image of motorsport and to provide fair and equitable outcomes for participants.</w:t>
            </w:r>
          </w:p>
        </w:tc>
      </w:tr>
    </w:tbl>
    <w:p w:rsidR="00863D46" w:rsidP="00DA1AC8">
      <w:pPr>
        <w:pStyle w:val="BodyText"/>
      </w:pPr>
    </w:p>
    <w:p w:rsidR="00863D46" w:rsidP="00DA1AC8">
      <w:pPr>
        <w:pStyle w:val="BodyText"/>
      </w:pPr>
    </w:p>
    <w:p w:rsidR="00000000" w:rsidRPr="00DA1AC8" w:rsidP="00DA1AC8">
      <w:pPr>
        <w:pStyle w:val="Heading1"/>
      </w:pPr>
      <w:bookmarkStart w:id="4" w:name="O_276710"/>
      <w:bookmarkEnd w:id="4"/>
      <w:r w:rsidRPr="00DA1AC8">
        <w:t>Licensing/Regulatory Information</w:t>
      </w:r>
    </w:p>
    <w:p w:rsidR="00000000" w:rsidRPr="00DA1AC8" w:rsidP="00DA1AC8">
      <w:pPr>
        <w:pStyle w:val="BodyText"/>
      </w:pPr>
      <w:r w:rsidRPr="00DA1AC8">
        <w:t>Refer to Unit Descriptor</w:t>
      </w:r>
    </w:p>
    <w:p w:rsidR="00000000" w:rsidRPr="00DA1AC8" w:rsidP="00DA1AC8">
      <w:pPr>
        <w:pStyle w:val="AllowPageBreak"/>
      </w:pPr>
    </w:p>
    <w:p w:rsidR="00000000" w:rsidRPr="00DA1AC8" w:rsidP="00DA1AC8">
      <w:pPr>
        <w:pStyle w:val="Heading1"/>
      </w:pPr>
      <w:bookmarkStart w:id="5" w:name="O_192295"/>
      <w:bookmarkEnd w:id="5"/>
      <w:r w:rsidRPr="00DA1AC8">
        <w:t>Pre-Requisites</w:t>
      </w:r>
    </w:p>
    <w:tbl>
      <w:tblPr>
        <w:tblW w:w="0" w:type="auto"/>
        <w:tblLayout w:type="fixed"/>
        <w:tblCellMar>
          <w:left w:w="62" w:type="dxa"/>
          <w:right w:w="62" w:type="dxa"/>
        </w:tblCellMar>
        <w:tblLook w:val="0000"/>
      </w:tblPr>
      <w:tblGrid>
        <w:gridCol w:w="2775"/>
        <w:gridCol w:w="1295"/>
        <w:gridCol w:w="4452"/>
      </w:tblGrid>
      <w:tr w:rsidTr="00863D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p>
        </w:tc>
      </w:tr>
      <w:tr w:rsidTr="00863D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p>
        </w:tc>
      </w:tr>
      <w:tr w:rsidTr="00863D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p>
        </w:tc>
      </w:tr>
    </w:tbl>
    <w:p w:rsidR="00863D46" w:rsidP="00DA1AC8">
      <w:pPr>
        <w:pStyle w:val="BodyText"/>
      </w:pPr>
    </w:p>
    <w:p w:rsidR="00863D46" w:rsidP="00DA1AC8">
      <w:pPr>
        <w:pStyle w:val="BodyText"/>
      </w:pPr>
    </w:p>
    <w:p w:rsidR="00000000" w:rsidRPr="00DA1AC8" w:rsidP="00DA1AC8">
      <w:pPr>
        <w:pStyle w:val="Heading1"/>
      </w:pPr>
      <w:bookmarkStart w:id="6" w:name="O_192294"/>
      <w:bookmarkEnd w:id="6"/>
      <w:r w:rsidRPr="00DA1AC8">
        <w:t>Employability Skills Information</w:t>
      </w:r>
    </w:p>
    <w:tbl>
      <w:tblPr>
        <w:tblW w:w="0" w:type="auto"/>
        <w:tblLayout w:type="fixed"/>
        <w:tblCellMar>
          <w:left w:w="62" w:type="dxa"/>
          <w:right w:w="62" w:type="dxa"/>
        </w:tblCellMar>
        <w:tblLook w:val="0000"/>
      </w:tblPr>
      <w:tblGrid>
        <w:gridCol w:w="2802"/>
        <w:gridCol w:w="5720"/>
      </w:tblGrid>
      <w:tr w:rsidTr="00863D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This unit contains employability skills.</w:t>
            </w:r>
          </w:p>
        </w:tc>
      </w:tr>
    </w:tbl>
    <w:p w:rsidR="00863D46" w:rsidP="00DA1AC8">
      <w:pPr>
        <w:pStyle w:val="BodyText"/>
      </w:pPr>
    </w:p>
    <w:p w:rsidR="00863D46" w:rsidP="00DA1AC8">
      <w:pPr>
        <w:pStyle w:val="BodyText"/>
      </w:pPr>
    </w:p>
    <w:p w:rsidR="00000000" w:rsidRPr="00DA1AC8" w:rsidP="00DA1AC8">
      <w:pPr>
        <w:pStyle w:val="Heading1"/>
      </w:pPr>
      <w:bookmarkStart w:id="7" w:name="O_286496"/>
      <w:bookmarkEnd w:id="7"/>
      <w:r w:rsidRPr="00DA1AC8">
        <w:t>Elements and Performance Criteria Pre-Content</w:t>
      </w:r>
    </w:p>
    <w:tbl>
      <w:tblPr>
        <w:tblW w:w="0" w:type="auto"/>
        <w:tblLayout w:type="fixed"/>
        <w:tblCellMar>
          <w:left w:w="62" w:type="dxa"/>
          <w:right w:w="62" w:type="dxa"/>
        </w:tblCellMar>
        <w:tblLook w:val="0000"/>
      </w:tblPr>
      <w:tblGrid>
        <w:gridCol w:w="2581"/>
        <w:gridCol w:w="5941"/>
      </w:tblGrid>
      <w:tr w:rsidTr="00863D4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Performance criteria describe the performance needed to demonstrate achievement of the element. Assessment of performance is to be consistent with the evidence guide.</w:t>
            </w:r>
          </w:p>
        </w:tc>
      </w:tr>
    </w:tbl>
    <w:p w:rsidR="00000000" w:rsidRPr="00DA1AC8" w:rsidP="00DA1AC8">
      <w:pPr>
        <w:pStyle w:val="BodyText"/>
      </w:pPr>
    </w:p>
    <w:p w:rsidR="00000000" w:rsidRPr="00DA1AC8" w:rsidP="00DA1AC8">
      <w:pPr>
        <w:pStyle w:val="AllowPageBreak"/>
      </w:pPr>
    </w:p>
    <w:p w:rsidR="00000000" w:rsidRPr="00DA1AC8" w:rsidP="00DA1AC8">
      <w:pPr>
        <w:pStyle w:val="Heading1"/>
      </w:pPr>
      <w:bookmarkStart w:id="8" w:name="O_233163"/>
      <w:bookmarkEnd w:id="8"/>
      <w:r w:rsidRPr="00DA1AC8">
        <w:t>Elem</w:t>
      </w:r>
      <w:r w:rsidRPr="00DA1AC8">
        <w:t>ents and Performance Criteria</w:t>
      </w:r>
    </w:p>
    <w:tbl>
      <w:tblPr>
        <w:tblW w:w="0" w:type="auto"/>
        <w:tblLayout w:type="fixed"/>
        <w:tblCellMar>
          <w:left w:w="62" w:type="dxa"/>
          <w:right w:w="62" w:type="dxa"/>
        </w:tblCellMar>
        <w:tblLook w:val="0000"/>
      </w:tblPr>
      <w:tblGrid>
        <w:gridCol w:w="2581"/>
        <w:gridCol w:w="5941"/>
      </w:tblGrid>
      <w:tr w:rsidTr="00863D46">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PERFORMANCE CRITERIA</w:t>
            </w:r>
          </w:p>
        </w:tc>
      </w:tr>
      <w:tr w:rsidTr="00863D4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List"/>
              <w:rPr>
                <w:lang w:val="en-NZ"/>
              </w:rPr>
            </w:pPr>
            <w:r w:rsidRPr="00DA1AC8">
              <w:t>1.</w:t>
            </w:r>
            <w:r w:rsidRPr="00DA1AC8">
              <w:tab/>
              <w:t>Provide information on rules and regulations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List2"/>
            </w:pPr>
            <w:r w:rsidRPr="00DA1AC8">
              <w:t>1.1.</w:t>
            </w:r>
            <w:r w:rsidRPr="00DA1AC8">
              <w:tab/>
              <w:t xml:space="preserve">Accurately and clearly explain to personnel relevant rules and regulations, including organisation-specific policies and procedures </w:t>
            </w:r>
          </w:p>
          <w:p w:rsidR="00000000" w:rsidRPr="00DA1AC8" w:rsidP="00DA1AC8">
            <w:pPr>
              <w:pStyle w:val="List2"/>
            </w:pPr>
            <w:r w:rsidRPr="00DA1AC8">
              <w:t>1.2.</w:t>
            </w:r>
            <w:r w:rsidRPr="00DA1AC8">
              <w:tab/>
            </w:r>
            <w:r w:rsidRPr="00DA1AC8">
              <w:t xml:space="preserve">Make all current and updated rules and regulations readily accessible to staff in a timely and regular manner according to organisational procedures </w:t>
            </w:r>
          </w:p>
          <w:p w:rsidR="00000000" w:rsidRPr="00DA1AC8" w:rsidP="00DA1AC8">
            <w:pPr>
              <w:pStyle w:val="List2"/>
            </w:pPr>
            <w:r w:rsidRPr="00DA1AC8">
              <w:t>1.3.</w:t>
            </w:r>
            <w:r w:rsidRPr="00DA1AC8">
              <w:tab/>
              <w:t>Regularly provide information and clearly explain to the work group information about the application</w:t>
            </w:r>
            <w:r w:rsidRPr="00DA1AC8">
              <w:t xml:space="preserve"> and interpretation of rules and regulations</w:t>
            </w:r>
          </w:p>
          <w:p w:rsidR="00000000" w:rsidP="00DA1AC8">
            <w:pPr>
              <w:pStyle w:val="List2"/>
              <w:rPr>
                <w:lang w:val="en-NZ"/>
              </w:rPr>
            </w:pPr>
            <w:r w:rsidRPr="00DA1AC8">
              <w:t>1.4.</w:t>
            </w:r>
            <w:r w:rsidRPr="00DA1AC8">
              <w:tab/>
              <w:t>Provide opportunities for staff members to contribute their views on the application and interpretation of rules and regulations, including possible ramification of poor decisions and conflicts of interest</w:t>
            </w:r>
          </w:p>
        </w:tc>
      </w:tr>
      <w:tr w:rsidTr="00863D4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List"/>
              <w:rPr>
                <w:lang w:val="en-NZ"/>
              </w:rPr>
            </w:pPr>
            <w:r w:rsidRPr="00DA1AC8">
              <w:t>2.</w:t>
            </w:r>
            <w:r w:rsidRPr="00DA1AC8">
              <w:tab/>
              <w:t xml:space="preserve">Monitor application of rules and regulations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List2"/>
            </w:pPr>
            <w:r w:rsidRPr="00DA1AC8">
              <w:t>2.1.</w:t>
            </w:r>
            <w:r w:rsidRPr="00DA1AC8">
              <w:tab/>
              <w:t>Monitor ongoing compliance with rules and regulations and ethical behaviour in the application of rules and regulations</w:t>
            </w:r>
          </w:p>
          <w:p w:rsidR="00000000" w:rsidRPr="00DA1AC8" w:rsidP="00DA1AC8">
            <w:pPr>
              <w:pStyle w:val="List2"/>
            </w:pPr>
            <w:r w:rsidRPr="00DA1AC8">
              <w:t>2.2.</w:t>
            </w:r>
            <w:r w:rsidRPr="00DA1AC8">
              <w:tab/>
              <w:t>Take prompt and appropriate action to address non-compliance or misinterpret</w:t>
            </w:r>
            <w:r w:rsidRPr="00DA1AC8">
              <w:t xml:space="preserve">ations of rules and regulations </w:t>
            </w:r>
          </w:p>
          <w:p w:rsidR="00000000" w:rsidRPr="00DA1AC8" w:rsidP="00DA1AC8">
            <w:pPr>
              <w:pStyle w:val="List2"/>
            </w:pPr>
            <w:r w:rsidRPr="00DA1AC8">
              <w:t>2.3.</w:t>
            </w:r>
            <w:r w:rsidRPr="00DA1AC8">
              <w:tab/>
              <w:t>Monitor the effectiveness of rules and regulations in maintaining the integrity of the event and ensuring fair outcomes for participants</w:t>
            </w:r>
          </w:p>
          <w:p w:rsidR="00000000" w:rsidP="00DA1AC8">
            <w:pPr>
              <w:pStyle w:val="List2"/>
              <w:rPr>
                <w:lang w:val="en-NZ"/>
              </w:rPr>
            </w:pPr>
            <w:r w:rsidRPr="00DA1AC8">
              <w:t>2.4.</w:t>
            </w:r>
            <w:r w:rsidRPr="00DA1AC8">
              <w:tab/>
              <w:t xml:space="preserve">Provide timely feedback on non-compliance to designated person according to </w:t>
            </w:r>
            <w:r w:rsidRPr="00DA1AC8">
              <w:t xml:space="preserve">organisation procedures </w:t>
            </w:r>
          </w:p>
        </w:tc>
      </w:tr>
      <w:tr w:rsidTr="00863D4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List"/>
              <w:rPr>
                <w:lang w:val="en-NZ"/>
              </w:rPr>
            </w:pPr>
            <w:r w:rsidRPr="00DA1AC8">
              <w:t>3.</w:t>
            </w:r>
            <w:r w:rsidRPr="00DA1AC8">
              <w:tab/>
              <w:t xml:space="preserve">Adjudicate on decisions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List2"/>
            </w:pPr>
            <w:r w:rsidRPr="00DA1AC8">
              <w:t>3.1.</w:t>
            </w:r>
            <w:r w:rsidRPr="00DA1AC8">
              <w:tab/>
              <w:t xml:space="preserve">Adjudicate on decisions, where required, in accordance with the rules and regulations </w:t>
            </w:r>
          </w:p>
          <w:p w:rsidR="00000000" w:rsidRPr="00DA1AC8" w:rsidP="00DA1AC8">
            <w:pPr>
              <w:pStyle w:val="List2"/>
            </w:pPr>
            <w:r w:rsidRPr="00DA1AC8">
              <w:t>3.2.</w:t>
            </w:r>
            <w:r w:rsidRPr="00DA1AC8">
              <w:tab/>
              <w:t xml:space="preserve">Manage the reactions of participants to decisions in accordance with the rules and regulations </w:t>
            </w:r>
          </w:p>
          <w:p w:rsidR="00000000" w:rsidRPr="00DA1AC8" w:rsidP="00DA1AC8">
            <w:pPr>
              <w:pStyle w:val="List2"/>
            </w:pPr>
            <w:r w:rsidRPr="00DA1AC8">
              <w:t>3.3.</w:t>
            </w:r>
            <w:r w:rsidRPr="00DA1AC8">
              <w:tab/>
            </w:r>
            <w:r w:rsidRPr="00DA1AC8">
              <w:t>Use effective communication skills to manage and resolve conflict situations</w:t>
            </w:r>
          </w:p>
          <w:p w:rsidR="00000000" w:rsidP="00DA1AC8">
            <w:pPr>
              <w:pStyle w:val="List2"/>
              <w:rPr>
                <w:lang w:val="en-NZ"/>
              </w:rPr>
            </w:pPr>
            <w:r w:rsidRPr="00DA1AC8">
              <w:t>3.4.</w:t>
            </w:r>
            <w:r w:rsidRPr="00DA1AC8">
              <w:tab/>
              <w:t>Report incidents or non-compliant activities to senior official and/or stewards</w:t>
            </w:r>
          </w:p>
        </w:tc>
      </w:tr>
      <w:tr w:rsidTr="00863D46">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List"/>
              <w:rPr>
                <w:lang w:val="en-NZ"/>
              </w:rPr>
            </w:pPr>
            <w:r w:rsidRPr="00DA1AC8">
              <w:t>4.</w:t>
            </w:r>
            <w:r w:rsidRPr="00DA1AC8">
              <w:tab/>
              <w:t>Identify training needs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List2"/>
            </w:pPr>
            <w:r w:rsidRPr="00DA1AC8">
              <w:t>4.1.</w:t>
            </w:r>
            <w:r w:rsidRPr="00DA1AC8">
              <w:tab/>
              <w:t>Provide advice on training needs of individuals and workgroup</w:t>
            </w:r>
            <w:r w:rsidRPr="00DA1AC8">
              <w:t xml:space="preserve"> based on monitoring of team performance</w:t>
            </w:r>
          </w:p>
          <w:p w:rsidR="00000000" w:rsidRPr="00DA1AC8" w:rsidP="00DA1AC8">
            <w:pPr>
              <w:pStyle w:val="List2"/>
            </w:pPr>
            <w:r w:rsidRPr="00DA1AC8">
              <w:t>4.2.</w:t>
            </w:r>
            <w:r w:rsidRPr="00DA1AC8">
              <w:tab/>
              <w:t xml:space="preserve">Provide coaching and mentoring assistance to team members and/or facilitate arrangements for fulfilling training needs in consultation with appropriate management and according to organisation policies </w:t>
            </w:r>
            <w:r w:rsidRPr="00DA1AC8">
              <w:t>and proc</w:t>
            </w:r>
            <w:r w:rsidRPr="00DA1AC8">
              <w:t xml:space="preserve">edures </w:t>
            </w:r>
          </w:p>
        </w:tc>
      </w:tr>
    </w:tbl>
    <w:p w:rsidR="00863D46" w:rsidP="00DA1AC8">
      <w:pPr>
        <w:pStyle w:val="BodyText"/>
      </w:pPr>
    </w:p>
    <w:p w:rsidR="00863D46" w:rsidP="00DA1AC8">
      <w:pPr>
        <w:pStyle w:val="BodyText"/>
      </w:pPr>
    </w:p>
    <w:p w:rsidR="00000000" w:rsidRPr="00DA1AC8" w:rsidP="00DA1AC8">
      <w:pPr>
        <w:pStyle w:val="Heading1"/>
      </w:pPr>
      <w:bookmarkStart w:id="9" w:name="O_257113"/>
      <w:bookmarkEnd w:id="9"/>
      <w:r w:rsidRPr="00DA1AC8">
        <w:t>Required Skills and Knowledge</w:t>
      </w:r>
    </w:p>
    <w:tbl>
      <w:tblPr>
        <w:tblW w:w="0" w:type="auto"/>
        <w:tblLayout w:type="fixed"/>
        <w:tblCellMar>
          <w:left w:w="62" w:type="dxa"/>
          <w:right w:w="62" w:type="dxa"/>
        </w:tblCellMar>
        <w:tblLook w:val="0000"/>
      </w:tblPr>
      <w:tblGrid>
        <w:gridCol w:w="8522"/>
      </w:tblGrid>
      <w:tr w:rsidTr="00863D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REQUIRED SKILLS AND KNOWLEDGE</w:t>
            </w:r>
          </w:p>
        </w:tc>
      </w:tr>
      <w:tr w:rsidTr="00863D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t>This section describes the skills and knowledge required for this unit.</w:t>
            </w:r>
          </w:p>
        </w:tc>
      </w:tr>
      <w:tr w:rsidTr="00863D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Required skills</w:t>
            </w:r>
          </w:p>
        </w:tc>
      </w:tr>
      <w:tr w:rsidTr="00863D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Required skills include:</w:t>
            </w:r>
          </w:p>
          <w:p w:rsidR="00000000" w:rsidRPr="00DA1AC8" w:rsidP="00DA1AC8">
            <w:pPr>
              <w:pStyle w:val="ListBullet"/>
            </w:pPr>
            <w:r w:rsidRPr="00DA1AC8">
              <w:t>technical skills to the level required to operate information and communications technology to access and disseminate information on rules and regulations</w:t>
            </w:r>
          </w:p>
          <w:p w:rsidR="00000000" w:rsidRPr="00DA1AC8" w:rsidP="00DA1AC8">
            <w:pPr>
              <w:pStyle w:val="ListBullet"/>
            </w:pPr>
            <w:r w:rsidRPr="00DA1AC8">
              <w:t xml:space="preserve">communication skills to the level required to communicate and discuss rules and regulations, promote </w:t>
            </w:r>
            <w:r w:rsidRPr="00DA1AC8">
              <w:t>compliance, deal with conflict and disputes, and to relate to people from a range of social, cultural and ethnic backgrounds and of varying physical and mental abilities</w:t>
            </w:r>
          </w:p>
          <w:p w:rsidR="00000000" w:rsidRPr="00DA1AC8" w:rsidP="00DA1AC8">
            <w:pPr>
              <w:pStyle w:val="ListBullet"/>
            </w:pPr>
            <w:r w:rsidRPr="00DA1AC8">
              <w:t>literacy skills to the level required to read and interpret rules and regulations, and</w:t>
            </w:r>
            <w:r w:rsidRPr="00DA1AC8">
              <w:t xml:space="preserve"> to accurately record and report details of incidents and non-compliance</w:t>
            </w:r>
          </w:p>
          <w:p w:rsidR="00000000" w:rsidRPr="00DA1AC8" w:rsidP="00DA1AC8">
            <w:pPr>
              <w:pStyle w:val="ListBullet"/>
            </w:pPr>
            <w:r w:rsidRPr="00DA1AC8">
              <w:t xml:space="preserve">problem-solving skills to the level required to determine the rule or regulation which applies to a given situation, to assess situations and make appropriate decisions </w:t>
            </w:r>
          </w:p>
          <w:p w:rsidR="00000000" w:rsidP="00DA1AC8">
            <w:pPr>
              <w:pStyle w:val="ListBullet"/>
              <w:rPr>
                <w:lang w:val="en-NZ"/>
              </w:rPr>
            </w:pPr>
            <w:r w:rsidRPr="00DA1AC8">
              <w:t>team skills t</w:t>
            </w:r>
            <w:r w:rsidRPr="00DA1AC8">
              <w:t>o the level required to coordinate team adherence to, and correct and consistent application of, rules and regulations</w:t>
            </w:r>
          </w:p>
        </w:tc>
      </w:tr>
      <w:tr w:rsidTr="00863D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Required knowledge</w:t>
            </w:r>
          </w:p>
        </w:tc>
      </w:tr>
      <w:tr w:rsidTr="00863D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Required knowledge includes:</w:t>
            </w:r>
          </w:p>
          <w:p w:rsidR="00000000" w:rsidRPr="00DA1AC8" w:rsidP="00DA1AC8">
            <w:pPr>
              <w:pStyle w:val="ListBullet"/>
            </w:pPr>
            <w:r w:rsidRPr="00DA1AC8">
              <w:t>applicable motorsport codes, guidelines, and rules and regulations</w:t>
            </w:r>
          </w:p>
          <w:p w:rsidR="00000000" w:rsidRPr="00DA1AC8" w:rsidP="00DA1AC8">
            <w:pPr>
              <w:pStyle w:val="ListBullet"/>
            </w:pPr>
            <w:r w:rsidRPr="00DA1AC8">
              <w:t>ethical and unethical conduct in officiating</w:t>
            </w:r>
          </w:p>
          <w:p w:rsidR="00000000" w:rsidRPr="00DA1AC8" w:rsidP="00DA1AC8">
            <w:pPr>
              <w:pStyle w:val="ListBullet"/>
            </w:pPr>
            <w:r w:rsidRPr="00DA1AC8">
              <w:t>communication procedures, including reporting lines, within the motorsport environment</w:t>
            </w:r>
          </w:p>
          <w:p w:rsidR="00000000" w:rsidRPr="00DA1AC8" w:rsidP="00DA1AC8">
            <w:pPr>
              <w:pStyle w:val="ListBullet"/>
            </w:pPr>
            <w:r w:rsidRPr="00DA1AC8">
              <w:t>types and causes of conflict that typically occurs and resolution techniques</w:t>
            </w:r>
          </w:p>
          <w:p w:rsidR="00000000" w:rsidRPr="00DA1AC8" w:rsidP="00DA1AC8">
            <w:pPr>
              <w:pStyle w:val="ListBullet"/>
            </w:pPr>
            <w:r w:rsidRPr="00DA1AC8">
              <w:t>organisation policies and procedures on conflic</w:t>
            </w:r>
            <w:r w:rsidRPr="00DA1AC8">
              <w:t>ts and complaints, including any reporting requirements</w:t>
            </w:r>
          </w:p>
          <w:p w:rsidR="00000000" w:rsidRPr="00DA1AC8" w:rsidP="00DA1AC8">
            <w:pPr>
              <w:pStyle w:val="ListBullet"/>
            </w:pPr>
            <w:r w:rsidRPr="00DA1AC8">
              <w:t xml:space="preserve">procedures for reporting incidents and documentation which needs to be completed </w:t>
            </w:r>
          </w:p>
          <w:p w:rsidR="00000000" w:rsidRPr="00DA1AC8" w:rsidP="00DA1AC8">
            <w:pPr>
              <w:pStyle w:val="ListBullet"/>
            </w:pPr>
            <w:r w:rsidRPr="00DA1AC8">
              <w:t>appeals and inquiries processes and procedures</w:t>
            </w:r>
          </w:p>
          <w:p w:rsidR="00000000" w:rsidRPr="00DA1AC8" w:rsidP="00DA1AC8">
            <w:pPr>
              <w:pStyle w:val="ListBullet"/>
            </w:pPr>
            <w:r w:rsidRPr="00DA1AC8">
              <w:t>applicable commonwealth, state or territory legislation, regulations, s</w:t>
            </w:r>
            <w:r w:rsidRPr="00DA1AC8">
              <w:t>tandards and codes of practice, including occupational health and safety (OHS) and environmental regulations, relevant to officiating or volunteering in a motorsport event</w:t>
            </w:r>
          </w:p>
          <w:p w:rsidR="00000000" w:rsidRPr="00DA1AC8" w:rsidP="00DA1AC8">
            <w:pPr>
              <w:pStyle w:val="ListBullet"/>
            </w:pPr>
            <w:r w:rsidRPr="00DA1AC8">
              <w:t>organisational policies and procedures, including safety requirements, hazard identi</w:t>
            </w:r>
            <w:r w:rsidRPr="00DA1AC8">
              <w:t>fication, risk assessment and emergency response procedures, related to officiating or volunteering in a motorsport event</w:t>
            </w:r>
          </w:p>
        </w:tc>
      </w:tr>
    </w:tbl>
    <w:p w:rsidR="00863D46" w:rsidP="00DA1AC8">
      <w:pPr>
        <w:pStyle w:val="BodyText"/>
      </w:pPr>
    </w:p>
    <w:p w:rsidR="00863D46" w:rsidP="00DA1AC8">
      <w:pPr>
        <w:pStyle w:val="BodyText"/>
      </w:pPr>
    </w:p>
    <w:p w:rsidR="00000000" w:rsidRPr="00DA1AC8" w:rsidP="00DA1AC8">
      <w:pPr>
        <w:pStyle w:val="AllowPageBreak"/>
      </w:pPr>
    </w:p>
    <w:p w:rsidR="00000000" w:rsidRPr="00DA1AC8" w:rsidP="00DA1AC8">
      <w:pPr>
        <w:pStyle w:val="Heading1"/>
      </w:pPr>
      <w:bookmarkStart w:id="10" w:name="O_241147"/>
      <w:bookmarkEnd w:id="10"/>
      <w:r w:rsidRPr="00DA1AC8">
        <w:t>Evidence Guide</w:t>
      </w:r>
    </w:p>
    <w:tbl>
      <w:tblPr>
        <w:tblW w:w="9570" w:type="dxa"/>
        <w:tblLayout w:type="fixed"/>
        <w:tblCellMar>
          <w:left w:w="62" w:type="dxa"/>
          <w:right w:w="62" w:type="dxa"/>
        </w:tblCellMar>
        <w:tblLook w:val="0000"/>
      </w:tblPr>
      <w:tblGrid>
        <w:gridCol w:w="3447"/>
        <w:gridCol w:w="6123"/>
      </w:tblGrid>
      <w:tr w:rsidTr="00863D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EVIDENCE GUIDE</w:t>
            </w:r>
          </w:p>
        </w:tc>
      </w:tr>
      <w:tr w:rsidTr="00863D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t>The evidence guide provides advice on assessment and must be read in conjunction with the performance criteria, required skills and knowledge, range statement and the Assessment Guidelines for the Training Package.</w:t>
            </w:r>
          </w:p>
        </w:tc>
      </w:tr>
      <w:tr w:rsidTr="00863D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p>
        </w:tc>
      </w:tr>
      <w:tr w:rsidTr="00863D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Critical aspec</w:t>
            </w:r>
            <w:r w:rsidRPr="00DA1AC8">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Assessors must be satisfied that the candidate can competently and consistently:</w:t>
            </w:r>
          </w:p>
          <w:p w:rsidR="00000000" w:rsidRPr="00DA1AC8" w:rsidP="00DA1AC8">
            <w:pPr>
              <w:pStyle w:val="ListBullet"/>
            </w:pPr>
            <w:r w:rsidRPr="00DA1AC8">
              <w:t>demonstrate broad knowledge of relevant rules, regulations and guidelines, and the ability to a</w:t>
            </w:r>
            <w:r w:rsidRPr="00DA1AC8">
              <w:t xml:space="preserve">pply them to facilitate the outcome of an activity </w:t>
            </w:r>
          </w:p>
          <w:p w:rsidR="00000000" w:rsidRPr="00DA1AC8" w:rsidP="00DA1AC8">
            <w:pPr>
              <w:pStyle w:val="ListBullet"/>
            </w:pPr>
            <w:r w:rsidRPr="00DA1AC8">
              <w:t>provide clear and accurate explanations of rules and regulations to other personnel</w:t>
            </w:r>
          </w:p>
          <w:p w:rsidR="00000000" w:rsidRPr="00DA1AC8" w:rsidP="00DA1AC8">
            <w:pPr>
              <w:pStyle w:val="ListBullet"/>
            </w:pPr>
            <w:r w:rsidRPr="00DA1AC8">
              <w:t>monitor the application of rules and regulations and identify non-compliance</w:t>
            </w:r>
          </w:p>
          <w:p w:rsidR="00000000" w:rsidRPr="00DA1AC8" w:rsidP="00DA1AC8">
            <w:pPr>
              <w:pStyle w:val="ListBullet"/>
            </w:pPr>
            <w:r w:rsidRPr="00DA1AC8">
              <w:t>practice fairness and ethical behaviour in the application of rules and regulations</w:t>
            </w:r>
          </w:p>
          <w:p w:rsidR="00000000" w:rsidRPr="00DA1AC8" w:rsidP="00DA1AC8">
            <w:pPr>
              <w:pStyle w:val="ListBullet"/>
            </w:pPr>
            <w:r w:rsidRPr="00DA1AC8">
              <w:t>adjudicate decisions and manage conflict in accordance with relevant rules, regulations and guidelines</w:t>
            </w:r>
          </w:p>
          <w:p w:rsidR="00000000" w:rsidP="00DA1AC8">
            <w:pPr>
              <w:pStyle w:val="ListBullet"/>
              <w:rPr>
                <w:lang w:val="en-NZ"/>
              </w:rPr>
            </w:pPr>
            <w:r w:rsidRPr="00DA1AC8">
              <w:t>complete accurate reports on incidents and disputes.</w:t>
            </w:r>
          </w:p>
        </w:tc>
      </w:tr>
      <w:tr w:rsidTr="00863D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Context of</w:t>
            </w:r>
            <w:r w:rsidRPr="00DA1AC8">
              <w:t xml:space="preserve">, </w:t>
            </w:r>
            <w:r w:rsidRPr="00DA1AC8">
              <w:rPr>
                <w:rStyle w:val="SpecialBold"/>
              </w:rPr>
              <w:t>and</w:t>
            </w:r>
            <w:r w:rsidRPr="00DA1AC8">
              <w:rPr>
                <w:rStyle w:val="SpecialBold"/>
              </w:rPr>
              <w:t xml:space="preserve">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ListBullet"/>
            </w:pPr>
            <w:r w:rsidRPr="00DA1AC8">
              <w:t>The application of competency is to be assessed in the workplace or a simulated environment that reflects as far as possible the actual working environment.</w:t>
            </w:r>
          </w:p>
          <w:p w:rsidR="00000000" w:rsidRPr="00DA1AC8" w:rsidP="00DA1AC8">
            <w:pPr>
              <w:pStyle w:val="ListBullet"/>
            </w:pPr>
            <w:r w:rsidRPr="00DA1AC8">
              <w:t>Assessment is to occur using standard and authorised work pract</w:t>
            </w:r>
            <w:r w:rsidRPr="00DA1AC8">
              <w:t>ices, safety requirements and environmental constraints.</w:t>
            </w:r>
          </w:p>
          <w:p w:rsidR="00000000" w:rsidRPr="00DA1AC8" w:rsidP="00DA1AC8">
            <w:pPr>
              <w:pStyle w:val="ListBullet"/>
            </w:pPr>
            <w:r w:rsidRPr="00DA1AC8">
              <w:t>Assessment is to comply with relevant regulatory requirements, including specified Australian standards.</w:t>
            </w:r>
          </w:p>
          <w:p w:rsidR="00000000" w:rsidRPr="00DA1AC8" w:rsidP="00DA1AC8">
            <w:pPr>
              <w:pStyle w:val="ListBullet"/>
            </w:pPr>
            <w:r w:rsidRPr="00DA1AC8">
              <w:t>Where applicable, reasonable adjustment must be made to work environments and training situati</w:t>
            </w:r>
            <w:r w:rsidRPr="00DA1AC8">
              <w:t>ons to accommodate ethnicity, age, gender, demographics and disability.</w:t>
            </w:r>
          </w:p>
          <w:p w:rsidR="00000000" w:rsidRPr="00DA1AC8" w:rsidP="00DA1AC8">
            <w:pPr>
              <w:pStyle w:val="ListBullet"/>
            </w:pPr>
            <w:r w:rsidRPr="00DA1AC8">
              <w:t xml:space="preserve">The following resources should be made available: </w:t>
            </w:r>
          </w:p>
          <w:p w:rsidR="00000000" w:rsidRPr="00DA1AC8" w:rsidP="00DA1AC8">
            <w:pPr>
              <w:pStyle w:val="ListBullet2"/>
            </w:pPr>
            <w:r w:rsidRPr="00DA1AC8">
              <w:t>access to relevant rules and regulations, codes and guidelines</w:t>
            </w:r>
          </w:p>
          <w:p w:rsidR="00000000" w:rsidRPr="00DA1AC8" w:rsidP="00DA1AC8">
            <w:pPr>
              <w:pStyle w:val="ListBullet2"/>
            </w:pPr>
            <w:r w:rsidRPr="00DA1AC8">
              <w:t>access to suitable motorsport events</w:t>
            </w:r>
          </w:p>
          <w:p w:rsidR="00000000" w:rsidP="00DA1AC8">
            <w:pPr>
              <w:pStyle w:val="ListBullet2"/>
              <w:rPr>
                <w:lang w:val="en-NZ"/>
              </w:rPr>
            </w:pPr>
            <w:r w:rsidRPr="00DA1AC8">
              <w:t>applicable personal protection and safety equipment and resources.</w:t>
            </w:r>
          </w:p>
        </w:tc>
      </w:tr>
      <w:tr w:rsidTr="00863D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ListBullet"/>
            </w:pPr>
            <w:r w:rsidRPr="00DA1AC8">
              <w:t>Assessment must satisfy the endorsed Assessment Guidelines of this Training Package.</w:t>
            </w:r>
          </w:p>
          <w:p w:rsidR="00000000" w:rsidRPr="00DA1AC8" w:rsidP="00DA1AC8">
            <w:pPr>
              <w:pStyle w:val="ListBullet"/>
            </w:pPr>
            <w:r w:rsidRPr="00DA1AC8">
              <w:t>Assessment methods must confirm consistency and accuracy of performance (over tim</w:t>
            </w:r>
            <w:r w:rsidRPr="00DA1AC8">
              <w:t>e and in a range of workplace relevant contexts) together with application of Required Skills and Knowledge.</w:t>
            </w:r>
          </w:p>
          <w:p w:rsidR="00000000" w:rsidRPr="00DA1AC8" w:rsidP="00DA1AC8">
            <w:pPr>
              <w:pStyle w:val="ListBullet"/>
            </w:pPr>
            <w:r w:rsidRPr="00DA1AC8">
              <w:t>Assessment methods must be by direct observation of tasks and include questioning on Required Skills and Knowledge to ensure its correct interpretation and application.</w:t>
            </w:r>
          </w:p>
          <w:p w:rsidR="00000000" w:rsidRPr="00DA1AC8" w:rsidP="00DA1AC8">
            <w:pPr>
              <w:pStyle w:val="ListBullet"/>
            </w:pPr>
            <w:r w:rsidRPr="00DA1AC8">
              <w:t>Assessment may be applied under project related conditions (real or simulated) and requ</w:t>
            </w:r>
            <w:r w:rsidRPr="00DA1AC8">
              <w:t>ire evidence of process.</w:t>
            </w:r>
          </w:p>
          <w:p w:rsidR="00000000" w:rsidRPr="00DA1AC8" w:rsidP="00DA1AC8">
            <w:pPr>
              <w:pStyle w:val="ListBullet"/>
            </w:pPr>
            <w:r w:rsidRPr="00DA1AC8">
              <w:t>Assessment must confirm a reasonable inference that competency is able not only to be satisfied under the particular circumstance, but is able to be transferred to other circumstances.</w:t>
            </w:r>
          </w:p>
          <w:p w:rsidR="00000000" w:rsidP="00DA1AC8">
            <w:pPr>
              <w:pStyle w:val="ListBullet"/>
              <w:rPr>
                <w:lang w:val="en-NZ"/>
              </w:rPr>
            </w:pPr>
            <w:r w:rsidRPr="00DA1AC8">
              <w:t>Competence in this unit may be assessed in con</w:t>
            </w:r>
            <w:r w:rsidRPr="00DA1AC8">
              <w:t>junction with other functional units which together form part of the holistic work role.</w:t>
            </w:r>
          </w:p>
        </w:tc>
      </w:tr>
      <w:tr w:rsidTr="00863D4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Assessment processes and techniques must be culturally sensitive and appropriate to the language and literacy capacity of the cand</w:t>
            </w:r>
            <w:r w:rsidRPr="00DA1AC8">
              <w:t>idate and the work being performed.</w:t>
            </w:r>
          </w:p>
        </w:tc>
      </w:tr>
    </w:tbl>
    <w:p w:rsidR="00863D46" w:rsidP="00DA1AC8">
      <w:pPr>
        <w:pStyle w:val="BodyText"/>
      </w:pPr>
    </w:p>
    <w:p w:rsidR="00863D46" w:rsidP="00DA1AC8">
      <w:pPr>
        <w:pStyle w:val="BodyText"/>
      </w:pPr>
    </w:p>
    <w:p w:rsidR="00000000" w:rsidRPr="00DA1AC8" w:rsidP="00DA1AC8">
      <w:pPr>
        <w:pStyle w:val="Heading1"/>
      </w:pPr>
      <w:bookmarkStart w:id="11" w:name="O_249130"/>
      <w:bookmarkEnd w:id="11"/>
      <w:r w:rsidRPr="00DA1AC8">
        <w:t>Range Statement</w:t>
      </w:r>
    </w:p>
    <w:tbl>
      <w:tblPr>
        <w:tblW w:w="0" w:type="auto"/>
        <w:tblLayout w:type="fixed"/>
        <w:tblCellMar>
          <w:left w:w="62" w:type="dxa"/>
          <w:right w:w="62" w:type="dxa"/>
        </w:tblCellMar>
        <w:tblLook w:val="0000"/>
      </w:tblPr>
      <w:tblGrid>
        <w:gridCol w:w="3537"/>
        <w:gridCol w:w="4985"/>
      </w:tblGrid>
      <w:tr w:rsidTr="00863D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RANGE STATEMENT</w:t>
            </w:r>
          </w:p>
        </w:tc>
      </w:tr>
      <w:tr w:rsidTr="00863D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t xml:space="preserve">The range statement relates to the unit of competency as a whole. It allows for different work environments and situations that may affect </w:t>
            </w:r>
            <w:r w:rsidRPr="00DA1AC8">
              <w:t>performance. Essential operating conditions that may be present with training and assessment (depending on the work situation, needs of the candidate, accessibility of the item, and local industry and regional contexts) may also be included.</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Motorsports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Motorsports may include:</w:t>
            </w:r>
          </w:p>
          <w:p w:rsidR="00000000" w:rsidRPr="00DA1AC8" w:rsidP="00DA1AC8">
            <w:pPr>
              <w:pStyle w:val="ListBullet"/>
            </w:pPr>
            <w:r w:rsidRPr="00DA1AC8">
              <w:t>automobile (car, truck and cart), motorcycle and powerboat events</w:t>
            </w:r>
          </w:p>
          <w:p w:rsidR="00000000" w:rsidRPr="00DA1AC8" w:rsidP="00DA1AC8">
            <w:pPr>
              <w:pStyle w:val="ListBullet"/>
            </w:pPr>
            <w:r w:rsidRPr="00DA1AC8">
              <w:t>competitions and practice sessions</w:t>
            </w:r>
          </w:p>
          <w:p w:rsidR="00000000" w:rsidRPr="00DA1AC8" w:rsidP="00DA1AC8">
            <w:pPr>
              <w:pStyle w:val="ListBullet"/>
            </w:pPr>
            <w:r w:rsidRPr="00DA1AC8">
              <w:t>circuit, track, speedway, rally, road and off-road events</w:t>
            </w:r>
          </w:p>
          <w:p w:rsidR="00000000" w:rsidP="00DA1AC8">
            <w:pPr>
              <w:pStyle w:val="ListBullet"/>
              <w:rPr>
                <w:lang w:val="en-NZ"/>
              </w:rPr>
            </w:pPr>
            <w:r w:rsidRPr="00DA1AC8">
              <w:t>club, state/territory, national and international events</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Rules and regulations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Rules and regulations impacting on officials may include:</w:t>
            </w:r>
          </w:p>
          <w:p w:rsidR="00000000" w:rsidRPr="00DA1AC8" w:rsidP="00DA1AC8">
            <w:pPr>
              <w:pStyle w:val="ListBullet"/>
            </w:pPr>
            <w:r w:rsidRPr="00DA1AC8">
              <w:t>current edition of the relevant National Competition Rules (NCR)</w:t>
            </w:r>
          </w:p>
          <w:p w:rsidR="00000000" w:rsidRPr="00DA1AC8" w:rsidP="00DA1AC8">
            <w:pPr>
              <w:pStyle w:val="ListBullet"/>
            </w:pPr>
            <w:r w:rsidRPr="00DA1AC8">
              <w:t>supplementary regulations for the event or competition</w:t>
            </w:r>
          </w:p>
          <w:p w:rsidR="00000000" w:rsidRPr="00DA1AC8" w:rsidP="00DA1AC8">
            <w:pPr>
              <w:pStyle w:val="ListBullet"/>
            </w:pPr>
            <w:r w:rsidRPr="00DA1AC8">
              <w:t>organisations' rules, policies and procedures regarding</w:t>
            </w:r>
            <w:r w:rsidRPr="00DA1AC8">
              <w:t xml:space="preserve"> competent and ethical officiating, dress requirements and protocols, health and safety, and other values underpinning the activity </w:t>
            </w:r>
          </w:p>
          <w:p w:rsidR="00000000" w:rsidRPr="00DA1AC8" w:rsidP="00DA1AC8">
            <w:pPr>
              <w:pStyle w:val="ListBullet"/>
            </w:pPr>
            <w:r w:rsidRPr="00DA1AC8">
              <w:t xml:space="preserve">professional association regulations and codes of conduct </w:t>
            </w:r>
          </w:p>
          <w:p w:rsidR="00000000" w:rsidRPr="00DA1AC8" w:rsidP="00DA1AC8">
            <w:pPr>
              <w:pStyle w:val="ListBullet"/>
            </w:pPr>
            <w:r w:rsidRPr="00DA1AC8">
              <w:t xml:space="preserve">Australian Sports Commission Officials Code of Conduct policy </w:t>
            </w:r>
          </w:p>
          <w:p w:rsidR="00000000" w:rsidRPr="00DA1AC8" w:rsidP="00DA1AC8">
            <w:pPr>
              <w:pStyle w:val="ListBullet"/>
            </w:pPr>
            <w:r w:rsidRPr="00DA1AC8">
              <w:t>r</w:t>
            </w:r>
            <w:r w:rsidRPr="00DA1AC8">
              <w:t xml:space="preserve">elevant national, state/territory or local government regulations and guidelines </w:t>
            </w:r>
          </w:p>
          <w:p w:rsidR="00000000" w:rsidP="00DA1AC8">
            <w:pPr>
              <w:pStyle w:val="ListBullet"/>
              <w:rPr>
                <w:lang w:val="en-NZ"/>
              </w:rPr>
            </w:pPr>
            <w:r w:rsidRPr="00DA1AC8">
              <w:t>Federation Internationale de l'Automobile (FIA) and Federation Internationale Motocycliste (FIM) policies and procedures</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Implications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Implications of non-compliance with rules and regulations may include:</w:t>
            </w:r>
          </w:p>
          <w:p w:rsidR="00000000" w:rsidRPr="00DA1AC8" w:rsidP="00DA1AC8">
            <w:pPr>
              <w:pStyle w:val="ListBullet"/>
            </w:pPr>
            <w:r w:rsidRPr="00DA1AC8">
              <w:t>health and safety</w:t>
            </w:r>
          </w:p>
          <w:p w:rsidR="00000000" w:rsidRPr="00DA1AC8" w:rsidP="00DA1AC8">
            <w:pPr>
              <w:pStyle w:val="ListBullet"/>
            </w:pPr>
            <w:r w:rsidRPr="00DA1AC8">
              <w:t>duty of care</w:t>
            </w:r>
          </w:p>
          <w:p w:rsidR="00000000" w:rsidRPr="00DA1AC8" w:rsidP="00DA1AC8">
            <w:pPr>
              <w:pStyle w:val="ListBullet"/>
            </w:pPr>
            <w:r w:rsidRPr="00DA1AC8">
              <w:t>employment</w:t>
            </w:r>
          </w:p>
          <w:p w:rsidR="00000000" w:rsidRPr="00DA1AC8" w:rsidP="00DA1AC8">
            <w:pPr>
              <w:pStyle w:val="ListBullet"/>
            </w:pPr>
            <w:r w:rsidRPr="00DA1AC8">
              <w:t>privacy</w:t>
            </w:r>
          </w:p>
          <w:p w:rsidR="00000000" w:rsidRPr="00DA1AC8" w:rsidP="00DA1AC8">
            <w:pPr>
              <w:pStyle w:val="ListBullet"/>
            </w:pPr>
            <w:r w:rsidRPr="00DA1AC8">
              <w:t>natural justice</w:t>
            </w:r>
          </w:p>
          <w:p w:rsidR="00000000" w:rsidRPr="00DA1AC8" w:rsidP="00DA1AC8">
            <w:pPr>
              <w:pStyle w:val="ListBullet"/>
            </w:pPr>
            <w:r w:rsidRPr="00DA1AC8">
              <w:t>tribunals/judiciaries/hearings</w:t>
            </w:r>
          </w:p>
          <w:p w:rsidR="00000000" w:rsidRPr="00DA1AC8" w:rsidP="00DA1AC8">
            <w:pPr>
              <w:pStyle w:val="ListBullet"/>
            </w:pPr>
            <w:r w:rsidRPr="00DA1AC8">
              <w:t>contracts</w:t>
            </w:r>
          </w:p>
          <w:p w:rsidR="00000000" w:rsidP="00DA1AC8">
            <w:pPr>
              <w:pStyle w:val="ListBullet"/>
              <w:rPr>
                <w:lang w:val="en-NZ"/>
              </w:rPr>
            </w:pPr>
            <w:r w:rsidRPr="00DA1AC8">
              <w:t>sponsorship</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Fairness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Fairness relates to:</w:t>
            </w:r>
          </w:p>
          <w:p w:rsidR="00000000" w:rsidRPr="00DA1AC8" w:rsidP="00DA1AC8">
            <w:pPr>
              <w:pStyle w:val="ListBullet"/>
            </w:pPr>
            <w:r w:rsidRPr="00DA1AC8">
              <w:t>consistent interpretation and app</w:t>
            </w:r>
            <w:r w:rsidRPr="00DA1AC8">
              <w:t xml:space="preserve">lication of rules and regulations </w:t>
            </w:r>
          </w:p>
          <w:p w:rsidR="00000000" w:rsidRPr="00DA1AC8" w:rsidP="00DA1AC8">
            <w:pPr>
              <w:pStyle w:val="ListBullet"/>
            </w:pPr>
            <w:r w:rsidRPr="00DA1AC8">
              <w:t xml:space="preserve">elimination of biases towards one team or competitor </w:t>
            </w:r>
          </w:p>
          <w:p w:rsidR="00000000" w:rsidP="00DA1AC8">
            <w:pPr>
              <w:pStyle w:val="ListBullet"/>
              <w:rPr>
                <w:lang w:val="en-NZ"/>
              </w:rPr>
            </w:pPr>
            <w:r w:rsidRPr="00DA1AC8">
              <w:t>one team or competitor not gaining an unfair advantage over another</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Conflict resolution techniques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Conflict resolution techniques include:</w:t>
            </w:r>
          </w:p>
          <w:p w:rsidR="00000000" w:rsidRPr="00DA1AC8" w:rsidP="00DA1AC8">
            <w:pPr>
              <w:pStyle w:val="ListBullet"/>
            </w:pPr>
            <w:r w:rsidRPr="00DA1AC8">
              <w:t>problem solving</w:t>
            </w:r>
          </w:p>
          <w:p w:rsidR="00000000" w:rsidRPr="00DA1AC8" w:rsidP="00DA1AC8">
            <w:pPr>
              <w:pStyle w:val="ListBullet"/>
            </w:pPr>
            <w:r w:rsidRPr="00DA1AC8">
              <w:t>negotiation</w:t>
            </w:r>
          </w:p>
          <w:p w:rsidR="00000000" w:rsidP="00DA1AC8">
            <w:pPr>
              <w:pStyle w:val="ListBullet"/>
              <w:rPr>
                <w:lang w:val="en-NZ"/>
              </w:rPr>
            </w:pPr>
            <w:r w:rsidRPr="00DA1AC8">
              <w:t>use of appropriate communication skills</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Communication skills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Communication skills to manage the reactions of participants to decisions may include:</w:t>
            </w:r>
          </w:p>
          <w:p w:rsidR="00000000" w:rsidRPr="00DA1AC8" w:rsidP="00DA1AC8">
            <w:pPr>
              <w:pStyle w:val="ListBullet"/>
            </w:pPr>
            <w:r w:rsidRPr="00DA1AC8">
              <w:t>addressing people politely</w:t>
            </w:r>
          </w:p>
          <w:p w:rsidR="00000000" w:rsidRPr="00DA1AC8" w:rsidP="00DA1AC8">
            <w:pPr>
              <w:pStyle w:val="ListBullet"/>
            </w:pPr>
            <w:r w:rsidRPr="00DA1AC8">
              <w:t>clarifying the relevant rule or regulation</w:t>
            </w:r>
          </w:p>
          <w:p w:rsidR="00000000" w:rsidRPr="00DA1AC8" w:rsidP="00DA1AC8">
            <w:pPr>
              <w:pStyle w:val="ListBullet"/>
            </w:pPr>
            <w:r w:rsidRPr="00DA1AC8">
              <w:t>presenting information i</w:t>
            </w:r>
            <w:r w:rsidRPr="00DA1AC8">
              <w:t>n logical order</w:t>
            </w:r>
          </w:p>
          <w:p w:rsidR="00000000" w:rsidRPr="00DA1AC8" w:rsidP="00DA1AC8">
            <w:pPr>
              <w:pStyle w:val="ListBullet"/>
            </w:pPr>
            <w:r w:rsidRPr="00DA1AC8">
              <w:t>refraining from swearing, arguing or fighting</w:t>
            </w:r>
          </w:p>
          <w:p w:rsidR="00000000" w:rsidRPr="00DA1AC8" w:rsidP="00DA1AC8">
            <w:pPr>
              <w:pStyle w:val="ListBullet"/>
            </w:pPr>
            <w:r w:rsidRPr="00DA1AC8">
              <w:t>remaining patient</w:t>
            </w:r>
          </w:p>
          <w:p w:rsidR="00000000" w:rsidRPr="00DA1AC8" w:rsidP="00DA1AC8">
            <w:pPr>
              <w:pStyle w:val="ListBullet"/>
            </w:pPr>
            <w:r w:rsidRPr="00DA1AC8">
              <w:t>refraining from interrupting</w:t>
            </w:r>
          </w:p>
          <w:p w:rsidR="00000000" w:rsidRPr="00DA1AC8" w:rsidP="00DA1AC8">
            <w:pPr>
              <w:pStyle w:val="ListBullet"/>
            </w:pPr>
            <w:r w:rsidRPr="00DA1AC8">
              <w:t>speaking clearly</w:t>
            </w:r>
          </w:p>
          <w:p w:rsidR="00000000" w:rsidRPr="00DA1AC8" w:rsidP="00DA1AC8">
            <w:pPr>
              <w:pStyle w:val="ListBullet"/>
            </w:pPr>
            <w:r w:rsidRPr="00DA1AC8">
              <w:t>using language that is not patronising but at a suitable level</w:t>
            </w:r>
          </w:p>
          <w:p w:rsidR="00000000" w:rsidRPr="00DA1AC8" w:rsidP="00DA1AC8">
            <w:pPr>
              <w:pStyle w:val="ListBullet"/>
            </w:pPr>
            <w:r w:rsidRPr="00DA1AC8">
              <w:t>using body language and voice in an assertive but not aggressive manner</w:t>
            </w:r>
          </w:p>
          <w:p w:rsidR="00000000" w:rsidRPr="00DA1AC8" w:rsidP="00DA1AC8">
            <w:pPr>
              <w:pStyle w:val="ListBullet"/>
            </w:pPr>
            <w:r w:rsidRPr="00DA1AC8">
              <w:t>using non-discriminatory language</w:t>
            </w:r>
          </w:p>
          <w:p w:rsidR="00000000" w:rsidRPr="00DA1AC8" w:rsidP="00DA1AC8">
            <w:pPr>
              <w:pStyle w:val="ListBullet"/>
            </w:pPr>
            <w:r w:rsidRPr="00DA1AC8">
              <w:t>using effective listening and speaking skills</w:t>
            </w:r>
          </w:p>
          <w:p w:rsidR="00000000" w:rsidP="00DA1AC8">
            <w:pPr>
              <w:pStyle w:val="ListBullet"/>
              <w:rPr>
                <w:lang w:val="en-NZ"/>
              </w:rPr>
            </w:pPr>
            <w:r w:rsidRPr="00DA1AC8">
              <w:t>verifying what has been said or done and why it has been said or done</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Information</w:t>
            </w:r>
            <w:r w:rsidRPr="00DA1AC8">
              <w:t>/</w:t>
            </w:r>
            <w:r w:rsidRPr="00DA1AC8">
              <w:rPr>
                <w:rStyle w:val="SpecialBold"/>
              </w:rPr>
              <w:t>documents</w:t>
            </w:r>
            <w:r w:rsidRPr="00DA1AC8">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Sources of information/documents may include:</w:t>
            </w:r>
          </w:p>
          <w:p w:rsidR="00000000" w:rsidRPr="00DA1AC8" w:rsidP="00DA1AC8">
            <w:pPr>
              <w:pStyle w:val="ListBullet"/>
            </w:pPr>
            <w:r w:rsidRPr="00DA1AC8">
              <w:t>hardcopy and electronic media</w:t>
            </w:r>
          </w:p>
          <w:p w:rsidR="00000000" w:rsidRPr="00DA1AC8" w:rsidP="00DA1AC8">
            <w:pPr>
              <w:pStyle w:val="ListBullet"/>
            </w:pPr>
            <w:r w:rsidRPr="00DA1AC8">
              <w:t>verbal, written and graphical information</w:t>
            </w:r>
          </w:p>
          <w:p w:rsidR="00000000" w:rsidRPr="00DA1AC8" w:rsidP="00DA1AC8">
            <w:pPr>
              <w:pStyle w:val="ListBullet"/>
            </w:pPr>
            <w:r w:rsidRPr="00DA1AC8">
              <w:t>safe work procedures related to motorsport officiating and volunteering</w:t>
            </w:r>
          </w:p>
          <w:p w:rsidR="00000000" w:rsidRPr="00DA1AC8" w:rsidP="00DA1AC8">
            <w:pPr>
              <w:pStyle w:val="ListBullet"/>
            </w:pPr>
            <w:r w:rsidRPr="00DA1AC8">
              <w:t>regulatory/legislative requirements pertaining to motorsport offi</w:t>
            </w:r>
            <w:r w:rsidRPr="00DA1AC8">
              <w:t>ciating and volunteering</w:t>
            </w:r>
          </w:p>
          <w:p w:rsidR="00000000" w:rsidRPr="00DA1AC8" w:rsidP="00DA1AC8">
            <w:pPr>
              <w:pStyle w:val="ListBullet"/>
            </w:pPr>
            <w:r w:rsidRPr="00DA1AC8">
              <w:t>NCR and event supplementary regulations</w:t>
            </w:r>
          </w:p>
          <w:p w:rsidR="00000000" w:rsidRPr="00DA1AC8" w:rsidP="00DA1AC8">
            <w:pPr>
              <w:pStyle w:val="ListBullet"/>
            </w:pPr>
            <w:r w:rsidRPr="00DA1AC8">
              <w:t>motorsport organisation manuals, codes of conduct, policies and procedures</w:t>
            </w:r>
          </w:p>
          <w:p w:rsidR="00000000" w:rsidRPr="00DA1AC8" w:rsidP="00DA1AC8">
            <w:pPr>
              <w:pStyle w:val="ListBullet"/>
            </w:pPr>
            <w:r w:rsidRPr="00DA1AC8">
              <w:t xml:space="preserve">controlling body rules, category rules and supplementary regulations </w:t>
            </w:r>
          </w:p>
          <w:p w:rsidR="00000000" w:rsidRPr="00DA1AC8" w:rsidP="00DA1AC8">
            <w:pPr>
              <w:pStyle w:val="ListBullet"/>
            </w:pPr>
            <w:r w:rsidRPr="00DA1AC8">
              <w:t>event policies and procedures relating to work areas, authorities and lines of communication</w:t>
            </w:r>
          </w:p>
          <w:p w:rsidR="00000000" w:rsidP="00DA1AC8">
            <w:pPr>
              <w:pStyle w:val="ListBullet"/>
              <w:rPr>
                <w:lang w:val="en-NZ"/>
              </w:rPr>
            </w:pPr>
            <w:r w:rsidRPr="00DA1AC8">
              <w:t>task instructions, including briefings, worksheets, checklists and plans</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OHS requirements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OHS requirements are to be in accordance with applicable commonwealth, s</w:t>
            </w:r>
            <w:r w:rsidRPr="00DA1AC8">
              <w:t>tate or territory legislation and regulations, and organisational safety policies and procedures, and may include:</w:t>
            </w:r>
          </w:p>
          <w:p w:rsidR="00000000" w:rsidRPr="00DA1AC8" w:rsidP="00DA1AC8">
            <w:pPr>
              <w:pStyle w:val="ListBullet"/>
            </w:pPr>
            <w:r w:rsidRPr="00DA1AC8">
              <w:t>personal protective equipment and clothing</w:t>
            </w:r>
          </w:p>
          <w:p w:rsidR="00000000" w:rsidRPr="00DA1AC8" w:rsidP="00DA1AC8">
            <w:pPr>
              <w:pStyle w:val="ListBullet"/>
            </w:pPr>
            <w:r w:rsidRPr="00DA1AC8">
              <w:t>safety equipment</w:t>
            </w:r>
          </w:p>
          <w:p w:rsidR="00000000" w:rsidRPr="00DA1AC8" w:rsidP="00DA1AC8">
            <w:pPr>
              <w:pStyle w:val="ListBullet"/>
            </w:pPr>
            <w:r w:rsidRPr="00DA1AC8">
              <w:t>first aid equipment</w:t>
            </w:r>
          </w:p>
          <w:p w:rsidR="00000000" w:rsidRPr="00DA1AC8" w:rsidP="00DA1AC8">
            <w:pPr>
              <w:pStyle w:val="ListBullet"/>
            </w:pPr>
            <w:r w:rsidRPr="00DA1AC8">
              <w:t>hazard and risk control</w:t>
            </w:r>
          </w:p>
          <w:p w:rsidR="00000000" w:rsidRPr="00DA1AC8" w:rsidP="00DA1AC8">
            <w:pPr>
              <w:pStyle w:val="ListBullet"/>
            </w:pPr>
            <w:r w:rsidRPr="00DA1AC8">
              <w:t>elimination of hazardous materials a</w:t>
            </w:r>
            <w:r w:rsidRPr="00DA1AC8">
              <w:t>nd substances</w:t>
            </w:r>
          </w:p>
          <w:p w:rsidR="00000000" w:rsidRPr="00DA1AC8" w:rsidP="00DA1AC8">
            <w:pPr>
              <w:pStyle w:val="ListBullet"/>
            </w:pPr>
            <w:r w:rsidRPr="00DA1AC8">
              <w:t>manual handling, including shifting, lifting and carrying</w:t>
            </w:r>
          </w:p>
          <w:p w:rsidR="00000000" w:rsidP="00DA1AC8">
            <w:pPr>
              <w:pStyle w:val="ListBullet"/>
              <w:rPr>
                <w:lang w:val="en-NZ"/>
              </w:rPr>
            </w:pPr>
            <w:r w:rsidRPr="00DA1AC8">
              <w:t>emergency procedures</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Legislative requirements</w:t>
            </w:r>
            <w:r w:rsidRPr="00DA1AC8">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Legislative requirements are to be in accordance with applicable commo</w:t>
            </w:r>
            <w:r w:rsidRPr="00DA1AC8">
              <w:t>nwealth, state or territory legislation, regulations, certification requirements and codes of practice, and may include:</w:t>
            </w:r>
          </w:p>
          <w:p w:rsidR="00000000" w:rsidRPr="00DA1AC8" w:rsidP="00DA1AC8">
            <w:pPr>
              <w:pStyle w:val="ListBullet"/>
            </w:pPr>
            <w:r w:rsidRPr="00DA1AC8">
              <w:t>award and enterprise agreements</w:t>
            </w:r>
          </w:p>
          <w:p w:rsidR="00000000" w:rsidRPr="00DA1AC8" w:rsidP="00DA1AC8">
            <w:pPr>
              <w:pStyle w:val="ListBullet"/>
            </w:pPr>
            <w:r w:rsidRPr="00DA1AC8">
              <w:t>industrial relations</w:t>
            </w:r>
          </w:p>
          <w:p w:rsidR="00000000" w:rsidRPr="00DA1AC8" w:rsidP="00DA1AC8">
            <w:pPr>
              <w:pStyle w:val="ListBullet"/>
            </w:pPr>
            <w:r w:rsidRPr="00DA1AC8">
              <w:t>confidentiality and privacy</w:t>
            </w:r>
          </w:p>
          <w:p w:rsidR="00000000" w:rsidRPr="00DA1AC8" w:rsidP="00DA1AC8">
            <w:pPr>
              <w:pStyle w:val="ListBullet"/>
            </w:pPr>
            <w:r w:rsidRPr="00DA1AC8">
              <w:t>OHS</w:t>
            </w:r>
          </w:p>
          <w:p w:rsidR="00000000" w:rsidRPr="00DA1AC8" w:rsidP="00DA1AC8">
            <w:pPr>
              <w:pStyle w:val="ListBullet"/>
            </w:pPr>
            <w:r w:rsidRPr="00DA1AC8">
              <w:t>the environment</w:t>
            </w:r>
          </w:p>
          <w:p w:rsidR="00000000" w:rsidRPr="00DA1AC8" w:rsidP="00DA1AC8">
            <w:pPr>
              <w:pStyle w:val="ListBullet"/>
            </w:pPr>
            <w:r w:rsidRPr="00DA1AC8">
              <w:t>equal opportunity</w:t>
            </w:r>
          </w:p>
          <w:p w:rsidR="00000000" w:rsidRPr="00DA1AC8" w:rsidP="00DA1AC8">
            <w:pPr>
              <w:pStyle w:val="ListBullet"/>
            </w:pPr>
            <w:r w:rsidRPr="00DA1AC8">
              <w:t>anti-discrimina</w:t>
            </w:r>
            <w:r w:rsidRPr="00DA1AC8">
              <w:t>tion</w:t>
            </w:r>
          </w:p>
          <w:p w:rsidR="00000000" w:rsidRPr="00DA1AC8" w:rsidP="00DA1AC8">
            <w:pPr>
              <w:pStyle w:val="ListBullet"/>
            </w:pPr>
            <w:r w:rsidRPr="00DA1AC8">
              <w:t>relevant industry codes of practice</w:t>
            </w:r>
          </w:p>
          <w:p w:rsidR="00000000" w:rsidP="00DA1AC8">
            <w:pPr>
              <w:pStyle w:val="ListBullet"/>
              <w:rPr>
                <w:lang w:val="en-NZ"/>
              </w:rPr>
            </w:pPr>
            <w:r w:rsidRPr="00DA1AC8">
              <w:t>duty of care</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Environmental requirements</w:t>
            </w:r>
            <w:r w:rsidRPr="00DA1AC8">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 xml:space="preserve">Environmental requirements may include but are not limited to: </w:t>
            </w:r>
          </w:p>
          <w:p w:rsidR="00000000" w:rsidRPr="00DA1AC8" w:rsidP="00DA1AC8">
            <w:pPr>
              <w:pStyle w:val="ListBullet"/>
            </w:pPr>
            <w:r w:rsidRPr="00DA1AC8">
              <w:t>waste management</w:t>
            </w:r>
          </w:p>
          <w:p w:rsidR="00000000" w:rsidRPr="00DA1AC8" w:rsidP="00DA1AC8">
            <w:pPr>
              <w:pStyle w:val="ListBullet"/>
            </w:pPr>
            <w:r w:rsidRPr="00DA1AC8">
              <w:t>noise</w:t>
            </w:r>
          </w:p>
          <w:p w:rsidR="00000000" w:rsidRPr="00DA1AC8" w:rsidP="00DA1AC8">
            <w:pPr>
              <w:pStyle w:val="ListBullet"/>
            </w:pPr>
            <w:r w:rsidRPr="00DA1AC8">
              <w:t>habitat, flora and fauna protection</w:t>
            </w:r>
          </w:p>
          <w:p w:rsidR="00000000" w:rsidP="00DA1AC8">
            <w:pPr>
              <w:pStyle w:val="ListBullet"/>
              <w:rPr>
                <w:lang w:val="en-NZ"/>
              </w:rPr>
            </w:pPr>
            <w:r w:rsidRPr="00DA1AC8">
              <w:t>clean-up management</w:t>
            </w:r>
          </w:p>
        </w:tc>
      </w:tr>
      <w:tr w:rsidTr="00863D4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Organisational policies and procedures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Organisational policies and procedures may include:</w:t>
            </w:r>
          </w:p>
          <w:p w:rsidR="00000000" w:rsidRPr="00DA1AC8" w:rsidP="00DA1AC8">
            <w:pPr>
              <w:pStyle w:val="ListBullet"/>
            </w:pPr>
            <w:r w:rsidRPr="00DA1AC8">
              <w:t>OHS, sustainability, environment, equal opportunity and anti-discrimination policies and procedures</w:t>
            </w:r>
          </w:p>
          <w:p w:rsidR="00000000" w:rsidRPr="00DA1AC8" w:rsidP="00DA1AC8">
            <w:pPr>
              <w:pStyle w:val="ListBullet"/>
            </w:pPr>
            <w:r w:rsidRPr="00DA1AC8">
              <w:t>industry codes of practice</w:t>
            </w:r>
          </w:p>
          <w:p w:rsidR="00000000" w:rsidRPr="00DA1AC8" w:rsidP="00DA1AC8">
            <w:pPr>
              <w:pStyle w:val="ListBullet"/>
            </w:pPr>
            <w:r w:rsidRPr="00DA1AC8">
              <w:t xml:space="preserve">safe work procedures </w:t>
            </w:r>
          </w:p>
          <w:p w:rsidR="00000000" w:rsidRPr="00DA1AC8" w:rsidP="00DA1AC8">
            <w:pPr>
              <w:pStyle w:val="ListBullet"/>
            </w:pPr>
            <w:r w:rsidRPr="00DA1AC8">
              <w:t xml:space="preserve">communication, </w:t>
            </w:r>
            <w:r w:rsidRPr="00DA1AC8">
              <w:t>reporting and recording procedures</w:t>
            </w:r>
          </w:p>
        </w:tc>
      </w:tr>
    </w:tbl>
    <w:p w:rsidR="00863D46" w:rsidP="00DA1AC8">
      <w:pPr>
        <w:pStyle w:val="BodyText"/>
      </w:pPr>
    </w:p>
    <w:p w:rsidR="00863D46" w:rsidP="00DA1AC8">
      <w:pPr>
        <w:pStyle w:val="BodyText"/>
      </w:pPr>
    </w:p>
    <w:p w:rsidR="00000000" w:rsidRPr="00DA1AC8" w:rsidP="00DA1AC8">
      <w:pPr>
        <w:pStyle w:val="Heading1"/>
      </w:pPr>
      <w:bookmarkStart w:id="12" w:name="O_192299"/>
      <w:bookmarkEnd w:id="12"/>
      <w:r w:rsidRPr="00DA1AC8">
        <w:t>Unit Sector(s)</w:t>
      </w:r>
    </w:p>
    <w:tbl>
      <w:tblPr>
        <w:tblW w:w="0" w:type="auto"/>
        <w:tblLayout w:type="fixed"/>
        <w:tblCellMar>
          <w:left w:w="62" w:type="dxa"/>
          <w:right w:w="62" w:type="dxa"/>
        </w:tblCellMar>
        <w:tblLook w:val="0000"/>
      </w:tblPr>
      <w:tblGrid>
        <w:gridCol w:w="2609"/>
        <w:gridCol w:w="5913"/>
      </w:tblGrid>
      <w:tr w:rsidTr="00863D4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r w:rsidRPr="00DA1AC8">
              <w:t>Motorsport officiating</w:t>
            </w:r>
          </w:p>
        </w:tc>
      </w:tr>
    </w:tbl>
    <w:p w:rsidR="00863D46" w:rsidP="00DA1AC8">
      <w:pPr>
        <w:pStyle w:val="BodyText"/>
      </w:pPr>
    </w:p>
    <w:p w:rsidR="00863D46" w:rsidP="00DA1AC8">
      <w:pPr>
        <w:pStyle w:val="BodyText"/>
      </w:pPr>
    </w:p>
    <w:p w:rsidR="00000000" w:rsidRPr="00DA1AC8" w:rsidP="00DA1AC8">
      <w:pPr>
        <w:pStyle w:val="Heading1"/>
      </w:pPr>
      <w:bookmarkStart w:id="13" w:name="O_192296"/>
      <w:bookmarkEnd w:id="13"/>
      <w:r w:rsidRPr="00DA1AC8">
        <w:t>Co-requisite units</w:t>
      </w:r>
    </w:p>
    <w:tbl>
      <w:tblPr>
        <w:tblW w:w="0" w:type="auto"/>
        <w:tblLayout w:type="fixed"/>
        <w:tblCellMar>
          <w:left w:w="62" w:type="dxa"/>
          <w:right w:w="62" w:type="dxa"/>
        </w:tblCellMar>
        <w:tblLook w:val="0000"/>
      </w:tblPr>
      <w:tblGrid>
        <w:gridCol w:w="2641"/>
        <w:gridCol w:w="1322"/>
        <w:gridCol w:w="4559"/>
      </w:tblGrid>
      <w:tr w:rsidTr="00863D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p>
        </w:tc>
      </w:tr>
      <w:tr w:rsidTr="00863D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p>
        </w:tc>
      </w:tr>
      <w:tr w:rsidTr="00863D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p>
        </w:tc>
      </w:tr>
    </w:tbl>
    <w:p w:rsidR="00863D46" w:rsidP="00DA1AC8">
      <w:pPr>
        <w:pStyle w:val="BodyText"/>
      </w:pPr>
    </w:p>
    <w:p w:rsidR="00863D46" w:rsidP="00DA1AC8">
      <w:pPr>
        <w:pStyle w:val="BodyText"/>
      </w:pPr>
    </w:p>
    <w:p w:rsidR="00000000" w:rsidRPr="00DA1AC8" w:rsidP="00DA1AC8">
      <w:pPr>
        <w:pStyle w:val="Heading1"/>
      </w:pPr>
      <w:bookmarkStart w:id="14" w:name="O_192298"/>
      <w:bookmarkEnd w:id="14"/>
      <w:r w:rsidRPr="00DA1AC8">
        <w:t>Competency field</w:t>
      </w:r>
    </w:p>
    <w:tbl>
      <w:tblPr>
        <w:tblW w:w="0" w:type="auto"/>
        <w:tblLayout w:type="fixed"/>
        <w:tblCellMar>
          <w:left w:w="62" w:type="dxa"/>
          <w:right w:w="62" w:type="dxa"/>
        </w:tblCellMar>
        <w:tblLook w:val="0000"/>
      </w:tblPr>
      <w:tblGrid>
        <w:gridCol w:w="2784"/>
        <w:gridCol w:w="5738"/>
      </w:tblGrid>
      <w:tr w:rsidTr="00863D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C8">
            <w:pPr>
              <w:pStyle w:val="BodyText"/>
              <w:rPr>
                <w:lang w:val="en-NZ"/>
              </w:rPr>
            </w:pPr>
            <w:r w:rsidRPr="00DA1A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C8" w:rsidP="00DA1AC8">
            <w:pPr>
              <w:pStyle w:val="BodyText"/>
            </w:pPr>
          </w:p>
        </w:tc>
      </w:tr>
    </w:tbl>
    <w:p w:rsidR="00863D46" w:rsidP="00DA1AC8">
      <w:pPr>
        <w:pStyle w:val="BodyText"/>
      </w:pPr>
    </w:p>
    <w:p w:rsidR="00863D46" w:rsidP="00DA1AC8">
      <w:pPr>
        <w:pStyle w:val="BodyText"/>
      </w:pPr>
    </w:p>
    <w:p w:rsidR="00000000" w:rsidRPr="00DA1AC8" w:rsidP="00DA1AC8"/>
    <w:sectPr w:rsidSect="00DA1A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D46" w:rsidP="00863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46" w:rsidP="00DA1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63D46" w:rsidP="00DA1A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63D46" w:rsidP="00DA1A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D46" w:rsidP="00863D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46" w:rsidP="00DA1AC8">
    <w:pPr>
      <w:pStyle w:val="Header"/>
      <w:framePr w:wrap="around"/>
    </w:pPr>
    <w:r>
      <w:fldChar w:fldCharType="begin"/>
    </w:r>
    <w:r>
      <w:instrText xml:space="preserve"> TITLE   \* MERGEFORMAT </w:instrText>
    </w:r>
    <w:r>
      <w:fldChar w:fldCharType="separate"/>
    </w:r>
    <w:r>
      <w:t>AURMO3002A Monitor compliance with motorsport rules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3D46" w:rsidP="00DA1A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D62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A2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0E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A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1AC8"/>
    <w:pPr>
      <w:spacing w:before="360" w:after="60"/>
      <w:outlineLvl w:val="0"/>
    </w:pPr>
    <w:rPr>
      <w:sz w:val="32"/>
    </w:rPr>
  </w:style>
  <w:style w:type="paragraph" w:styleId="Heading2">
    <w:name w:val="heading 2"/>
    <w:basedOn w:val="HeadingBase"/>
    <w:next w:val="BodyText"/>
    <w:link w:val="Heading2Char"/>
    <w:qFormat/>
    <w:rsid w:val="00DA1AC8"/>
    <w:pPr>
      <w:keepLines/>
      <w:spacing w:before="240" w:after="120"/>
      <w:outlineLvl w:val="1"/>
    </w:pPr>
    <w:rPr>
      <w:sz w:val="28"/>
      <w:szCs w:val="40"/>
    </w:rPr>
  </w:style>
  <w:style w:type="paragraph" w:styleId="Heading3">
    <w:name w:val="heading 3"/>
    <w:basedOn w:val="HeadingBase"/>
    <w:next w:val="BodyText"/>
    <w:link w:val="Heading3Char"/>
    <w:qFormat/>
    <w:rsid w:val="00DA1AC8"/>
    <w:pPr>
      <w:spacing w:before="180" w:after="120"/>
      <w:outlineLvl w:val="2"/>
    </w:pPr>
    <w:rPr>
      <w:spacing w:val="-10"/>
      <w:kern w:val="32"/>
    </w:rPr>
  </w:style>
  <w:style w:type="paragraph" w:styleId="Heading4">
    <w:name w:val="heading 4"/>
    <w:basedOn w:val="HeadingBase"/>
    <w:next w:val="BodyText"/>
    <w:link w:val="Heading4Char"/>
    <w:qFormat/>
    <w:rsid w:val="00DA1AC8"/>
    <w:pPr>
      <w:spacing w:before="160" w:after="120"/>
      <w:outlineLvl w:val="3"/>
    </w:pPr>
    <w:rPr>
      <w:sz w:val="22"/>
    </w:rPr>
  </w:style>
  <w:style w:type="paragraph" w:styleId="Heading5">
    <w:name w:val="heading 5"/>
    <w:basedOn w:val="HeadingBase"/>
    <w:next w:val="Normal"/>
    <w:link w:val="Heading5Char"/>
    <w:qFormat/>
    <w:rsid w:val="00DA1AC8"/>
    <w:pPr>
      <w:spacing w:before="80"/>
      <w:outlineLvl w:val="4"/>
    </w:pPr>
    <w:rPr>
      <w:color w:val="918585"/>
      <w:sz w:val="20"/>
    </w:rPr>
  </w:style>
  <w:style w:type="paragraph" w:styleId="Heading6">
    <w:name w:val="heading 6"/>
    <w:basedOn w:val="HeadingBase"/>
    <w:next w:val="Normal"/>
    <w:link w:val="Heading6Char"/>
    <w:qFormat/>
    <w:rsid w:val="00DA1AC8"/>
    <w:pPr>
      <w:spacing w:before="60"/>
      <w:outlineLvl w:val="5"/>
    </w:pPr>
    <w:rPr>
      <w:color w:val="918585"/>
      <w:sz w:val="20"/>
    </w:rPr>
  </w:style>
  <w:style w:type="paragraph" w:styleId="Heading7">
    <w:name w:val="heading 7"/>
    <w:basedOn w:val="Normal"/>
    <w:next w:val="Normal"/>
    <w:link w:val="Heading7Char"/>
    <w:qFormat/>
    <w:rsid w:val="00DA1AC8"/>
    <w:pPr>
      <w:ind w:left="720"/>
      <w:outlineLvl w:val="6"/>
    </w:pPr>
    <w:rPr>
      <w:i/>
    </w:rPr>
  </w:style>
  <w:style w:type="paragraph" w:styleId="Heading8">
    <w:name w:val="heading 8"/>
    <w:basedOn w:val="Normal"/>
    <w:next w:val="Normal"/>
    <w:link w:val="Heading8Char"/>
    <w:qFormat/>
    <w:rsid w:val="00DA1AC8"/>
    <w:pPr>
      <w:ind w:left="720"/>
      <w:outlineLvl w:val="7"/>
    </w:pPr>
    <w:rPr>
      <w:i/>
    </w:rPr>
  </w:style>
  <w:style w:type="paragraph" w:styleId="Heading9">
    <w:name w:val="heading 9"/>
    <w:basedOn w:val="Normal"/>
    <w:next w:val="Normal"/>
    <w:link w:val="Heading9Char"/>
    <w:qFormat/>
    <w:rsid w:val="00DA1AC8"/>
    <w:pPr>
      <w:ind w:left="720"/>
      <w:outlineLvl w:val="8"/>
    </w:pPr>
    <w:rPr>
      <w:i/>
    </w:rPr>
  </w:style>
  <w:style w:type="character" w:default="1" w:styleId="DefaultParagraphFont">
    <w:name w:val="Default Paragraph Font"/>
    <w:uiPriority w:val="1"/>
    <w:unhideWhenUsed/>
    <w:rsid w:val="00DA1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AC8"/>
  </w:style>
  <w:style w:type="character" w:customStyle="1" w:styleId="Heading1Char">
    <w:name w:val="Heading 1 Char"/>
    <w:basedOn w:val="DefaultParagraphFont"/>
    <w:link w:val="Heading1"/>
    <w:rsid w:val="00DA1AC8"/>
    <w:rPr>
      <w:rFonts w:ascii="Times New Roman" w:eastAsia="Times New Roman" w:hAnsi="Times New Roman" w:cs="Times New Roman"/>
      <w:b/>
      <w:sz w:val="32"/>
      <w:szCs w:val="20"/>
      <w:lang w:eastAsia="en-US"/>
    </w:rPr>
  </w:style>
  <w:style w:type="paragraph" w:styleId="BodyText">
    <w:name w:val="Body Text"/>
    <w:basedOn w:val="Normal"/>
    <w:link w:val="BodyTextChar"/>
    <w:rsid w:val="00DA1A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1AC8"/>
    <w:rPr>
      <w:rFonts w:ascii="Times New Roman" w:eastAsia="Times New Roman" w:hAnsi="Times New Roman" w:cs="Times New Roman"/>
      <w:sz w:val="24"/>
      <w:lang w:val="en-US" w:eastAsia="en-US"/>
    </w:rPr>
  </w:style>
  <w:style w:type="paragraph" w:styleId="Footer">
    <w:name w:val="footer"/>
    <w:basedOn w:val="Normal"/>
    <w:link w:val="FooterChar"/>
    <w:rsid w:val="00DA1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AC8"/>
    <w:rPr>
      <w:rFonts w:ascii="Times New Roman" w:eastAsia="Times New Roman" w:hAnsi="Times New Roman" w:cs="Times New Roman"/>
      <w:sz w:val="16"/>
      <w:lang w:val="en-US" w:eastAsia="en-US"/>
    </w:rPr>
  </w:style>
  <w:style w:type="paragraph" w:styleId="List">
    <w:name w:val="List"/>
    <w:basedOn w:val="BodyText"/>
    <w:next w:val="BodyText"/>
    <w:rsid w:val="00DA1AC8"/>
    <w:pPr>
      <w:tabs>
        <w:tab w:val="left" w:pos="340"/>
      </w:tabs>
      <w:spacing w:before="60" w:after="60"/>
      <w:ind w:left="340" w:hanging="340"/>
    </w:pPr>
  </w:style>
  <w:style w:type="paragraph" w:styleId="ListBullet">
    <w:name w:val="List Bullet"/>
    <w:basedOn w:val="List"/>
    <w:rsid w:val="00DA1AC8"/>
    <w:pPr>
      <w:numPr>
        <w:numId w:val="13"/>
      </w:numPr>
      <w:tabs>
        <w:tab w:val="clear" w:pos="340"/>
      </w:tabs>
      <w:spacing w:before="40" w:after="40"/>
    </w:pPr>
  </w:style>
  <w:style w:type="character" w:customStyle="1" w:styleId="SpecialBold">
    <w:name w:val="Special Bold"/>
    <w:basedOn w:val="DefaultParagraphFont"/>
    <w:rsid w:val="00DA1AC8"/>
    <w:rPr>
      <w:b/>
      <w:spacing w:val="0"/>
    </w:rPr>
  </w:style>
  <w:style w:type="paragraph" w:styleId="ListBullet2">
    <w:name w:val="List Bullet 2"/>
    <w:basedOn w:val="List2"/>
    <w:rsid w:val="00DA1AC8"/>
    <w:pPr>
      <w:numPr>
        <w:numId w:val="14"/>
      </w:numPr>
      <w:tabs>
        <w:tab w:val="clear" w:pos="680"/>
      </w:tabs>
    </w:pPr>
  </w:style>
  <w:style w:type="paragraph" w:styleId="Header">
    <w:name w:val="header"/>
    <w:basedOn w:val="Normal"/>
    <w:link w:val="HeaderChar"/>
    <w:rsid w:val="00DA1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A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1AC8"/>
    <w:pPr>
      <w:spacing w:before="240" w:after="120"/>
      <w:outlineLvl w:val="0"/>
    </w:pPr>
    <w:rPr>
      <w:rFonts w:ascii="Times New Roman" w:hAnsi="Times New Roman"/>
      <w:b/>
      <w:sz w:val="28"/>
    </w:rPr>
  </w:style>
  <w:style w:type="paragraph" w:customStyle="1" w:styleId="AllowPageBreak">
    <w:name w:val="AllowPageBreak"/>
    <w:rsid w:val="00DA1A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1AC8"/>
    <w:pPr>
      <w:tabs>
        <w:tab w:val="left" w:pos="680"/>
      </w:tabs>
      <w:spacing w:before="60" w:after="60"/>
      <w:ind w:left="680" w:hanging="340"/>
    </w:pPr>
  </w:style>
  <w:style w:type="character" w:customStyle="1" w:styleId="Heading2Char">
    <w:name w:val="Heading 2 Char"/>
    <w:basedOn w:val="DefaultParagraphFont"/>
    <w:link w:val="Heading2"/>
    <w:rsid w:val="00DA1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A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1A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1AC8"/>
    <w:rPr>
      <w:rFonts w:ascii="Courier New" w:eastAsia="Times New Roman" w:hAnsi="Courier New" w:cs="Times New Roman"/>
      <w:i/>
      <w:szCs w:val="20"/>
      <w:lang w:val="en-US" w:eastAsia="en-US"/>
    </w:rPr>
  </w:style>
  <w:style w:type="paragraph" w:customStyle="1" w:styleId="HeadingBase">
    <w:name w:val="Heading Base"/>
    <w:rsid w:val="00DA1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AC8"/>
    <w:pPr>
      <w:tabs>
        <w:tab w:val="right" w:leader="dot" w:pos="9072"/>
      </w:tabs>
      <w:ind w:left="567"/>
    </w:pPr>
    <w:rPr>
      <w:szCs w:val="22"/>
    </w:rPr>
  </w:style>
  <w:style w:type="paragraph" w:customStyle="1" w:styleId="TOCBase">
    <w:name w:val="TOC Base"/>
    <w:rsid w:val="00DA1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AC8"/>
    <w:pPr>
      <w:tabs>
        <w:tab w:val="right" w:leader="dot" w:pos="9072"/>
      </w:tabs>
      <w:spacing w:before="40" w:after="40"/>
      <w:ind w:left="284"/>
    </w:pPr>
    <w:rPr>
      <w:rFonts w:ascii="Times New Roman" w:hAnsi="Times New Roman"/>
    </w:rPr>
  </w:style>
  <w:style w:type="paragraph" w:styleId="TOC1">
    <w:name w:val="toc 1"/>
    <w:basedOn w:val="TOCBase"/>
    <w:next w:val="Normal"/>
    <w:rsid w:val="00DA1A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1AC8"/>
    <w:pPr>
      <w:spacing w:before="5040"/>
      <w:jc w:val="center"/>
    </w:pPr>
    <w:rPr>
      <w:sz w:val="48"/>
      <w:szCs w:val="72"/>
      <w:lang w:val="en-US"/>
    </w:rPr>
  </w:style>
  <w:style w:type="character" w:customStyle="1" w:styleId="TitleChar">
    <w:name w:val="Title Char"/>
    <w:basedOn w:val="DefaultParagraphFont"/>
    <w:link w:val="Title"/>
    <w:rsid w:val="00DA1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AC8"/>
    <w:pPr>
      <w:tabs>
        <w:tab w:val="left" w:pos="3600"/>
        <w:tab w:val="left" w:pos="3958"/>
      </w:tabs>
    </w:pPr>
  </w:style>
  <w:style w:type="paragraph" w:customStyle="1" w:styleId="Note">
    <w:name w:val="Note"/>
    <w:basedOn w:val="BodyText"/>
    <w:rsid w:val="00DA1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AC8"/>
    <w:pPr>
      <w:framePr w:wrap="auto" w:hAnchor="text" w:y="6049"/>
    </w:pPr>
    <w:rPr>
      <w:color w:val="000000"/>
      <w:sz w:val="40"/>
    </w:rPr>
  </w:style>
  <w:style w:type="paragraph" w:customStyle="1" w:styleId="TOCTitle">
    <w:name w:val="TOCTitle"/>
    <w:basedOn w:val="Heading1"/>
    <w:rsid w:val="00DA1AC8"/>
    <w:pPr>
      <w:spacing w:after="240"/>
      <w:jc w:val="center"/>
      <w:outlineLvl w:val="9"/>
    </w:pPr>
    <w:rPr>
      <w:caps/>
    </w:rPr>
  </w:style>
  <w:style w:type="paragraph" w:customStyle="1" w:styleId="Version">
    <w:name w:val="Version"/>
    <w:rsid w:val="00DA1A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AC8"/>
    <w:pPr>
      <w:keepNext w:val="0"/>
      <w:tabs>
        <w:tab w:val="right" w:pos="4176"/>
      </w:tabs>
      <w:ind w:left="198" w:hanging="198"/>
    </w:pPr>
    <w:rPr>
      <w:rFonts w:ascii="Garamond" w:hAnsi="Garamond"/>
    </w:rPr>
  </w:style>
  <w:style w:type="paragraph" w:styleId="IndexHeading">
    <w:name w:val="index heading"/>
    <w:basedOn w:val="Normal"/>
    <w:next w:val="Index1"/>
    <w:semiHidden/>
    <w:rsid w:val="00DA1AC8"/>
    <w:pPr>
      <w:spacing w:before="120" w:after="120"/>
    </w:pPr>
    <w:rPr>
      <w:rFonts w:ascii="Arial" w:hAnsi="Arial"/>
      <w:b/>
      <w:color w:val="918585"/>
      <w:sz w:val="24"/>
    </w:rPr>
  </w:style>
  <w:style w:type="paragraph" w:customStyle="1" w:styleId="Chapter">
    <w:name w:val="Chapter"/>
    <w:basedOn w:val="Normal"/>
    <w:rsid w:val="00DA1AC8"/>
    <w:pPr>
      <w:spacing w:before="240"/>
    </w:pPr>
    <w:rPr>
      <w:rFonts w:ascii="Times New Roman" w:hAnsi="Times New Roman"/>
      <w:smallCaps/>
      <w:spacing w:val="80"/>
      <w:sz w:val="28"/>
    </w:rPr>
  </w:style>
  <w:style w:type="paragraph" w:customStyle="1" w:styleId="InChapter">
    <w:name w:val="InChapter"/>
    <w:basedOn w:val="Heading3"/>
    <w:rsid w:val="00DA1AC8"/>
    <w:pPr>
      <w:spacing w:after="240"/>
      <w:outlineLvl w:val="9"/>
    </w:pPr>
    <w:rPr>
      <w:noProof/>
    </w:rPr>
  </w:style>
  <w:style w:type="paragraph" w:styleId="Index2">
    <w:name w:val="index 2"/>
    <w:basedOn w:val="Normal"/>
    <w:next w:val="Normal"/>
    <w:semiHidden/>
    <w:rsid w:val="00DA1AC8"/>
    <w:pPr>
      <w:tabs>
        <w:tab w:val="right" w:pos="4176"/>
      </w:tabs>
      <w:ind w:left="568" w:hanging="284"/>
    </w:pPr>
    <w:rPr>
      <w:rFonts w:ascii="Garamond" w:hAnsi="Garamond"/>
    </w:rPr>
  </w:style>
  <w:style w:type="paragraph" w:customStyle="1" w:styleId="Byline">
    <w:name w:val="Byline"/>
    <w:rsid w:val="00DA1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AC8"/>
    <w:pPr>
      <w:tabs>
        <w:tab w:val="clear" w:pos="3600"/>
        <w:tab w:val="clear" w:pos="3958"/>
      </w:tabs>
      <w:jc w:val="right"/>
    </w:pPr>
  </w:style>
  <w:style w:type="character" w:styleId="Emphasis">
    <w:name w:val="Emphasis"/>
    <w:basedOn w:val="DefaultParagraphFont"/>
    <w:qFormat/>
    <w:rsid w:val="00DA1AC8"/>
    <w:rPr>
      <w:i/>
    </w:rPr>
  </w:style>
  <w:style w:type="paragraph" w:styleId="Caption">
    <w:name w:val="caption"/>
    <w:basedOn w:val="BodyText"/>
    <w:next w:val="Normal"/>
    <w:qFormat/>
    <w:rsid w:val="00DA1AC8"/>
    <w:pPr>
      <w:framePr w:w="2268" w:hSpace="181" w:vSpace="181" w:wrap="around" w:vAnchor="text" w:hAnchor="page" w:x="1135" w:y="285" w:anchorLock="1"/>
    </w:pPr>
    <w:rPr>
      <w:i/>
    </w:rPr>
  </w:style>
  <w:style w:type="paragraph" w:customStyle="1" w:styleId="MiniTOCTitle">
    <w:name w:val="MiniTOCTitle"/>
    <w:basedOn w:val="Heading4"/>
    <w:rsid w:val="00DA1AC8"/>
    <w:pPr>
      <w:spacing w:before="240"/>
      <w:outlineLvl w:val="9"/>
    </w:pPr>
    <w:rPr>
      <w:noProof/>
      <w:sz w:val="24"/>
    </w:rPr>
  </w:style>
  <w:style w:type="paragraph" w:customStyle="1" w:styleId="MiniTOCItem">
    <w:name w:val="MiniTOCItem"/>
    <w:basedOn w:val="ListBullet"/>
    <w:rsid w:val="00DA1AC8"/>
    <w:pPr>
      <w:numPr>
        <w:numId w:val="0"/>
      </w:numPr>
      <w:tabs>
        <w:tab w:val="right" w:leader="dot" w:pos="6521"/>
      </w:tabs>
      <w:spacing w:before="0" w:after="0"/>
    </w:pPr>
  </w:style>
  <w:style w:type="paragraph" w:customStyle="1" w:styleId="TOFTitle">
    <w:name w:val="TOFTitle"/>
    <w:basedOn w:val="TOCTitle"/>
    <w:rsid w:val="00DA1AC8"/>
  </w:style>
  <w:style w:type="paragraph" w:styleId="TableofFigures">
    <w:name w:val="table of figures"/>
    <w:basedOn w:val="Normal"/>
    <w:next w:val="Normal"/>
    <w:semiHidden/>
    <w:rsid w:val="00DA1AC8"/>
    <w:pPr>
      <w:tabs>
        <w:tab w:val="right" w:leader="dot" w:pos="9072"/>
      </w:tabs>
      <w:ind w:left="970" w:hanging="403"/>
    </w:pPr>
    <w:rPr>
      <w:rFonts w:ascii="Times New Roman" w:hAnsi="Times New Roman"/>
      <w:b/>
    </w:rPr>
  </w:style>
  <w:style w:type="paragraph" w:styleId="ListNumber">
    <w:name w:val="List Number"/>
    <w:basedOn w:val="List"/>
    <w:rsid w:val="00DA1AC8"/>
    <w:pPr>
      <w:numPr>
        <w:numId w:val="11"/>
      </w:numPr>
    </w:pPr>
  </w:style>
  <w:style w:type="character" w:customStyle="1" w:styleId="WingdingSymbols">
    <w:name w:val="Wingding Symbols"/>
    <w:rsid w:val="00DA1AC8"/>
    <w:rPr>
      <w:rFonts w:ascii="Wingdings" w:hAnsi="Wingdings"/>
    </w:rPr>
  </w:style>
  <w:style w:type="paragraph" w:customStyle="1" w:styleId="TableHeading">
    <w:name w:val="Table Heading"/>
    <w:basedOn w:val="HeadingBase"/>
    <w:rsid w:val="00DA1AC8"/>
    <w:pPr>
      <w:keepLines/>
      <w:pBdr>
        <w:bottom w:val="single" w:sz="6" w:space="1" w:color="918585"/>
      </w:pBdr>
      <w:spacing w:before="240"/>
    </w:pPr>
  </w:style>
  <w:style w:type="character" w:customStyle="1" w:styleId="HotSpot">
    <w:name w:val="HotSpot"/>
    <w:rsid w:val="00DA1AC8"/>
    <w:rPr>
      <w:color w:val="0033CC"/>
      <w:u w:val="none"/>
    </w:rPr>
  </w:style>
  <w:style w:type="paragraph" w:customStyle="1" w:styleId="BodyTextRight">
    <w:name w:val="Body Text Right"/>
    <w:basedOn w:val="BodyText"/>
    <w:rsid w:val="00DA1AC8"/>
    <w:pPr>
      <w:spacing w:before="0" w:after="0"/>
      <w:jc w:val="right"/>
    </w:pPr>
  </w:style>
  <w:style w:type="paragraph" w:styleId="Index3">
    <w:name w:val="index 3"/>
    <w:basedOn w:val="ListNumber2"/>
    <w:next w:val="Normal"/>
    <w:semiHidden/>
    <w:rsid w:val="00DA1AC8"/>
    <w:pPr>
      <w:numPr>
        <w:numId w:val="0"/>
      </w:numPr>
      <w:tabs>
        <w:tab w:val="right" w:leader="dot" w:pos="4176"/>
      </w:tabs>
    </w:pPr>
  </w:style>
  <w:style w:type="paragraph" w:styleId="ListNumber2">
    <w:name w:val="List Number 2"/>
    <w:basedOn w:val="List2"/>
    <w:rsid w:val="00DA1AC8"/>
    <w:pPr>
      <w:numPr>
        <w:numId w:val="10"/>
      </w:numPr>
      <w:tabs>
        <w:tab w:val="clear" w:pos="1060"/>
      </w:tabs>
    </w:pPr>
  </w:style>
  <w:style w:type="paragraph" w:customStyle="1" w:styleId="MarginNote">
    <w:name w:val="Margin Note"/>
    <w:basedOn w:val="BodyText"/>
    <w:rsid w:val="00DA1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A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1AC8"/>
    <w:rPr>
      <w:sz w:val="32"/>
    </w:rPr>
  </w:style>
  <w:style w:type="paragraph" w:customStyle="1" w:styleId="HeadingProcedure">
    <w:name w:val="Heading Procedure"/>
    <w:basedOn w:val="HeadingBase"/>
    <w:next w:val="Normal"/>
    <w:rsid w:val="00DA1AC8"/>
    <w:pPr>
      <w:tabs>
        <w:tab w:val="left" w:pos="0"/>
      </w:tabs>
      <w:spacing w:before="120" w:after="60"/>
    </w:pPr>
    <w:rPr>
      <w:i/>
      <w:color w:val="918585"/>
      <w:sz w:val="22"/>
    </w:rPr>
  </w:style>
  <w:style w:type="paragraph" w:customStyle="1" w:styleId="TableBodyText">
    <w:name w:val="Table Body Text"/>
    <w:basedOn w:val="BodyText"/>
    <w:rsid w:val="00DA1AC8"/>
    <w:pPr>
      <w:spacing w:before="60" w:after="60"/>
    </w:pPr>
  </w:style>
  <w:style w:type="paragraph" w:styleId="ListContinue">
    <w:name w:val="List Continue"/>
    <w:basedOn w:val="List"/>
    <w:rsid w:val="00DA1AC8"/>
    <w:pPr>
      <w:ind w:firstLine="0"/>
    </w:pPr>
  </w:style>
  <w:style w:type="paragraph" w:customStyle="1" w:styleId="ListNote">
    <w:name w:val="List Note"/>
    <w:basedOn w:val="List"/>
    <w:rsid w:val="00DA1AC8"/>
    <w:pPr>
      <w:pBdr>
        <w:top w:val="single" w:sz="6" w:space="2" w:color="918585"/>
        <w:bottom w:val="single" w:sz="6" w:space="2" w:color="918585"/>
      </w:pBdr>
      <w:tabs>
        <w:tab w:val="left" w:pos="1021"/>
      </w:tabs>
      <w:ind w:firstLine="0"/>
    </w:pPr>
  </w:style>
  <w:style w:type="paragraph" w:customStyle="1" w:styleId="Warning">
    <w:name w:val="Warning"/>
    <w:basedOn w:val="BodyText"/>
    <w:rsid w:val="00DA1AC8"/>
    <w:pPr>
      <w:shd w:val="clear" w:color="auto" w:fill="D9D9D9"/>
      <w:tabs>
        <w:tab w:val="left" w:pos="992"/>
      </w:tabs>
      <w:ind w:left="119" w:right="119"/>
    </w:pPr>
    <w:rPr>
      <w:sz w:val="20"/>
    </w:rPr>
  </w:style>
  <w:style w:type="paragraph" w:customStyle="1" w:styleId="MarginIcons">
    <w:name w:val="Margin Icons"/>
    <w:basedOn w:val="BodyText"/>
    <w:rsid w:val="00DA1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AC8"/>
    <w:rPr>
      <w:rFonts w:ascii="Courier New" w:hAnsi="Courier New"/>
    </w:rPr>
  </w:style>
  <w:style w:type="paragraph" w:customStyle="1" w:styleId="NoteBullet">
    <w:name w:val="Note Bullet"/>
    <w:basedOn w:val="Note"/>
    <w:rsid w:val="00DA1AC8"/>
    <w:pPr>
      <w:tabs>
        <w:tab w:val="clear" w:pos="680"/>
      </w:tabs>
      <w:spacing w:before="60" w:after="60"/>
    </w:pPr>
  </w:style>
  <w:style w:type="paragraph" w:customStyle="1" w:styleId="SubHeading2">
    <w:name w:val="SubHeading2"/>
    <w:basedOn w:val="HeadingBase"/>
    <w:rsid w:val="00DA1AC8"/>
    <w:pPr>
      <w:spacing w:before="240" w:after="60"/>
    </w:pPr>
    <w:rPr>
      <w:sz w:val="20"/>
    </w:rPr>
  </w:style>
  <w:style w:type="paragraph" w:customStyle="1" w:styleId="SubHeading1">
    <w:name w:val="SubHeading1"/>
    <w:basedOn w:val="HeadingBase"/>
    <w:rsid w:val="00DA1AC8"/>
    <w:pPr>
      <w:spacing w:before="240" w:after="60"/>
    </w:pPr>
    <w:rPr>
      <w:color w:val="918585"/>
      <w:sz w:val="22"/>
    </w:rPr>
  </w:style>
  <w:style w:type="paragraph" w:customStyle="1" w:styleId="SideHeading">
    <w:name w:val="Side Heading"/>
    <w:basedOn w:val="HeadingBase"/>
    <w:rsid w:val="00DA1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AC8"/>
    <w:pPr>
      <w:numPr>
        <w:numId w:val="12"/>
      </w:numPr>
    </w:pPr>
  </w:style>
  <w:style w:type="paragraph" w:styleId="PlainText">
    <w:name w:val="Plain Text"/>
    <w:basedOn w:val="Normal"/>
    <w:link w:val="PlainTextChar"/>
    <w:rsid w:val="00DA1AC8"/>
    <w:rPr>
      <w:sz w:val="20"/>
    </w:rPr>
  </w:style>
  <w:style w:type="character" w:customStyle="1" w:styleId="PlainTextChar">
    <w:name w:val="Plain Text Char"/>
    <w:basedOn w:val="DefaultParagraphFont"/>
    <w:link w:val="PlainText"/>
    <w:rsid w:val="00DA1A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1AC8"/>
    <w:rPr>
      <w:b/>
      <w:smallCaps/>
    </w:rPr>
  </w:style>
  <w:style w:type="paragraph" w:customStyle="1" w:styleId="TableListNumber">
    <w:name w:val="Table List Number"/>
    <w:basedOn w:val="ListNumber"/>
    <w:rsid w:val="00DA1AC8"/>
    <w:pPr>
      <w:numPr>
        <w:numId w:val="0"/>
      </w:numPr>
    </w:pPr>
  </w:style>
  <w:style w:type="paragraph" w:styleId="TOC4">
    <w:name w:val="toc 4"/>
    <w:basedOn w:val="TOCBase"/>
    <w:next w:val="Normal"/>
    <w:semiHidden/>
    <w:rsid w:val="00DA1AC8"/>
    <w:pPr>
      <w:tabs>
        <w:tab w:val="right" w:leader="dot" w:pos="9071"/>
      </w:tabs>
      <w:ind w:left="1701"/>
    </w:pPr>
  </w:style>
  <w:style w:type="paragraph" w:customStyle="1" w:styleId="ListAlpha">
    <w:name w:val="List Alpha"/>
    <w:basedOn w:val="List"/>
    <w:rsid w:val="00DA1AC8"/>
    <w:pPr>
      <w:numPr>
        <w:numId w:val="9"/>
      </w:numPr>
    </w:pPr>
  </w:style>
  <w:style w:type="paragraph" w:customStyle="1" w:styleId="ListAlpha2">
    <w:name w:val="List Alpha 2"/>
    <w:basedOn w:val="List2"/>
    <w:rsid w:val="00DA1AC8"/>
    <w:pPr>
      <w:numPr>
        <w:numId w:val="8"/>
      </w:numPr>
    </w:pPr>
  </w:style>
  <w:style w:type="paragraph" w:styleId="List3">
    <w:name w:val="List 3"/>
    <w:basedOn w:val="BodyText"/>
    <w:rsid w:val="00DA1AC8"/>
    <w:pPr>
      <w:tabs>
        <w:tab w:val="left" w:pos="1021"/>
      </w:tabs>
      <w:spacing w:before="60" w:after="60"/>
      <w:ind w:left="1020" w:hanging="340"/>
    </w:pPr>
  </w:style>
  <w:style w:type="paragraph" w:styleId="List4">
    <w:name w:val="List 4"/>
    <w:basedOn w:val="BodyText"/>
    <w:rsid w:val="00DA1AC8"/>
    <w:pPr>
      <w:tabs>
        <w:tab w:val="left" w:pos="1361"/>
      </w:tabs>
      <w:spacing w:before="60" w:after="60"/>
      <w:ind w:left="1361" w:hanging="340"/>
    </w:pPr>
  </w:style>
  <w:style w:type="paragraph" w:styleId="List5">
    <w:name w:val="List 5"/>
    <w:basedOn w:val="BodyText"/>
    <w:rsid w:val="00DA1AC8"/>
    <w:pPr>
      <w:tabs>
        <w:tab w:val="left" w:pos="1701"/>
      </w:tabs>
      <w:spacing w:before="60" w:after="60"/>
      <w:ind w:left="1701" w:hanging="340"/>
    </w:pPr>
  </w:style>
  <w:style w:type="paragraph" w:styleId="ListBullet3">
    <w:name w:val="List Bullet 3"/>
    <w:basedOn w:val="List3"/>
    <w:rsid w:val="00DA1AC8"/>
    <w:pPr>
      <w:numPr>
        <w:numId w:val="15"/>
      </w:numPr>
      <w:tabs>
        <w:tab w:val="clear" w:pos="1021"/>
      </w:tabs>
      <w:ind w:left="1037" w:hanging="357"/>
    </w:pPr>
  </w:style>
  <w:style w:type="paragraph" w:styleId="ListBullet4">
    <w:name w:val="List Bullet 4"/>
    <w:basedOn w:val="List4"/>
    <w:rsid w:val="00DA1AC8"/>
    <w:pPr>
      <w:numPr>
        <w:numId w:val="3"/>
      </w:numPr>
    </w:pPr>
  </w:style>
  <w:style w:type="paragraph" w:styleId="ListBullet5">
    <w:name w:val="List Bullet 5"/>
    <w:basedOn w:val="List5"/>
    <w:rsid w:val="00DA1AC8"/>
    <w:pPr>
      <w:numPr>
        <w:numId w:val="4"/>
      </w:numPr>
    </w:pPr>
  </w:style>
  <w:style w:type="paragraph" w:styleId="ListContinue2">
    <w:name w:val="List Continue 2"/>
    <w:basedOn w:val="List2"/>
    <w:rsid w:val="00DA1AC8"/>
    <w:pPr>
      <w:ind w:firstLine="0"/>
    </w:pPr>
  </w:style>
  <w:style w:type="paragraph" w:styleId="ListContinue3">
    <w:name w:val="List Continue 3"/>
    <w:basedOn w:val="List3"/>
    <w:rsid w:val="00DA1AC8"/>
    <w:pPr>
      <w:ind w:left="1021" w:firstLine="0"/>
    </w:pPr>
  </w:style>
  <w:style w:type="paragraph" w:styleId="ListContinue4">
    <w:name w:val="List Continue 4"/>
    <w:basedOn w:val="List4"/>
    <w:rsid w:val="00DA1AC8"/>
    <w:pPr>
      <w:ind w:firstLine="0"/>
    </w:pPr>
  </w:style>
  <w:style w:type="paragraph" w:styleId="ListContinue5">
    <w:name w:val="List Continue 5"/>
    <w:basedOn w:val="List5"/>
    <w:rsid w:val="00DA1AC8"/>
    <w:pPr>
      <w:ind w:firstLine="0"/>
    </w:pPr>
  </w:style>
  <w:style w:type="paragraph" w:styleId="ListNumber3">
    <w:name w:val="List Number 3"/>
    <w:basedOn w:val="List3"/>
    <w:rsid w:val="00DA1AC8"/>
    <w:pPr>
      <w:numPr>
        <w:numId w:val="5"/>
      </w:numPr>
    </w:pPr>
  </w:style>
  <w:style w:type="paragraph" w:styleId="ListNumber4">
    <w:name w:val="List Number 4"/>
    <w:basedOn w:val="List4"/>
    <w:rsid w:val="00DA1AC8"/>
    <w:pPr>
      <w:numPr>
        <w:numId w:val="6"/>
      </w:numPr>
    </w:pPr>
  </w:style>
  <w:style w:type="paragraph" w:styleId="ListNumber5">
    <w:name w:val="List Number 5"/>
    <w:basedOn w:val="List5"/>
    <w:rsid w:val="00DA1AC8"/>
    <w:pPr>
      <w:numPr>
        <w:numId w:val="7"/>
      </w:numPr>
    </w:pPr>
  </w:style>
  <w:style w:type="paragraph" w:styleId="BlockText">
    <w:name w:val="Block Text"/>
    <w:basedOn w:val="Normal"/>
    <w:rsid w:val="00DA1AC8"/>
    <w:pPr>
      <w:spacing w:after="120"/>
      <w:ind w:left="1440" w:right="1440"/>
    </w:pPr>
  </w:style>
  <w:style w:type="character" w:customStyle="1" w:styleId="Subscript">
    <w:name w:val="Subscript"/>
    <w:basedOn w:val="DefaultParagraphFont"/>
    <w:rsid w:val="00DA1AC8"/>
    <w:rPr>
      <w:sz w:val="16"/>
      <w:vertAlign w:val="subscript"/>
    </w:rPr>
  </w:style>
  <w:style w:type="character" w:customStyle="1" w:styleId="Superscript">
    <w:name w:val="Superscript"/>
    <w:basedOn w:val="DefaultParagraphFont"/>
    <w:rsid w:val="00DA1AC8"/>
    <w:rPr>
      <w:sz w:val="16"/>
      <w:vertAlign w:val="superscript"/>
    </w:rPr>
  </w:style>
  <w:style w:type="character" w:customStyle="1" w:styleId="Symbols">
    <w:name w:val="Symbols"/>
    <w:basedOn w:val="DefaultParagraphFont"/>
    <w:rsid w:val="00DA1AC8"/>
    <w:rPr>
      <w:rFonts w:ascii="Symbol" w:hAnsi="Symbol"/>
    </w:rPr>
  </w:style>
  <w:style w:type="character" w:customStyle="1" w:styleId="MenuOptions">
    <w:name w:val="Menu Options"/>
    <w:basedOn w:val="DefaultParagraphFont"/>
    <w:rsid w:val="00DA1AC8"/>
    <w:rPr>
      <w:rFonts w:ascii="Arial Narrow" w:hAnsi="Arial Narrow"/>
      <w:smallCaps/>
    </w:rPr>
  </w:style>
  <w:style w:type="character" w:customStyle="1" w:styleId="Buttons">
    <w:name w:val="Buttons"/>
    <w:basedOn w:val="DefaultParagraphFont"/>
    <w:rsid w:val="00DA1AC8"/>
    <w:rPr>
      <w:b/>
    </w:rPr>
  </w:style>
  <w:style w:type="character" w:customStyle="1" w:styleId="Underlined">
    <w:name w:val="Underlined"/>
    <w:basedOn w:val="DefaultParagraphFont"/>
    <w:rsid w:val="00DA1AC8"/>
    <w:rPr>
      <w:u w:val="single"/>
    </w:rPr>
  </w:style>
  <w:style w:type="paragraph" w:customStyle="1" w:styleId="TableBodyTextRight">
    <w:name w:val="Table Body Text Right"/>
    <w:basedOn w:val="TableBodyText"/>
    <w:rsid w:val="00DA1AC8"/>
    <w:pPr>
      <w:widowControl w:val="0"/>
      <w:autoSpaceDE w:val="0"/>
      <w:autoSpaceDN w:val="0"/>
      <w:adjustRightInd w:val="0"/>
      <w:jc w:val="right"/>
    </w:pPr>
    <w:rPr>
      <w:rFonts w:cs="Arial"/>
      <w:szCs w:val="18"/>
    </w:rPr>
  </w:style>
  <w:style w:type="paragraph" w:customStyle="1" w:styleId="CopyrightText">
    <w:name w:val="Copyright Text"/>
    <w:basedOn w:val="BodyText"/>
    <w:rsid w:val="00DA1AC8"/>
    <w:rPr>
      <w:sz w:val="18"/>
    </w:rPr>
  </w:style>
  <w:style w:type="paragraph" w:customStyle="1" w:styleId="BodySmallRight">
    <w:name w:val="Body Small Right"/>
    <w:basedOn w:val="BodyTextRight"/>
    <w:rsid w:val="00DA1AC8"/>
    <w:rPr>
      <w:sz w:val="18"/>
      <w:szCs w:val="18"/>
    </w:rPr>
  </w:style>
  <w:style w:type="paragraph" w:customStyle="1" w:styleId="MarginEdition">
    <w:name w:val="Margin Edition"/>
    <w:basedOn w:val="MarginNote"/>
    <w:rsid w:val="00DA1AC8"/>
    <w:pPr>
      <w:spacing w:before="0" w:after="0"/>
    </w:pPr>
    <w:rPr>
      <w:rFonts w:ascii="Times New Roman" w:hAnsi="Times New Roman"/>
      <w:color w:val="999999"/>
    </w:rPr>
  </w:style>
  <w:style w:type="paragraph" w:customStyle="1" w:styleId="Spacer">
    <w:name w:val="Spacer"/>
    <w:basedOn w:val="Normal"/>
    <w:rsid w:val="00DA1AC8"/>
    <w:rPr>
      <w:sz w:val="2"/>
      <w:szCs w:val="2"/>
    </w:rPr>
  </w:style>
  <w:style w:type="character" w:customStyle="1" w:styleId="Small">
    <w:name w:val="Small"/>
    <w:basedOn w:val="DefaultParagraphFont"/>
    <w:rsid w:val="00DA1AC8"/>
    <w:rPr>
      <w:sz w:val="16"/>
    </w:rPr>
  </w:style>
  <w:style w:type="paragraph" w:customStyle="1" w:styleId="WideTable">
    <w:name w:val="Wide Table"/>
    <w:basedOn w:val="Normal"/>
    <w:rsid w:val="00DA1AC8"/>
    <w:pPr>
      <w:ind w:left="-1418"/>
    </w:pPr>
    <w:rPr>
      <w:sz w:val="2"/>
      <w:szCs w:val="2"/>
    </w:rPr>
  </w:style>
  <w:style w:type="character" w:styleId="PageNumber">
    <w:name w:val="page number"/>
    <w:basedOn w:val="DefaultParagraphFont"/>
    <w:rsid w:val="00DA1AC8"/>
  </w:style>
  <w:style w:type="paragraph" w:styleId="Quote">
    <w:name w:val="Quote"/>
    <w:basedOn w:val="Heading1"/>
    <w:link w:val="QuoteChar"/>
    <w:qFormat/>
    <w:rsid w:val="00DA1AC8"/>
    <w:rPr>
      <w:b w:val="0"/>
      <w:sz w:val="72"/>
      <w:szCs w:val="72"/>
      <w:lang w:val="en-NZ"/>
    </w:rPr>
  </w:style>
  <w:style w:type="character" w:customStyle="1" w:styleId="QuoteChar">
    <w:name w:val="Quote Char"/>
    <w:basedOn w:val="DefaultParagraphFont"/>
    <w:link w:val="Quote"/>
    <w:rsid w:val="00DA1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AC8"/>
    <w:pPr>
      <w:pageBreakBefore/>
    </w:pPr>
  </w:style>
  <w:style w:type="paragraph" w:customStyle="1" w:styleId="Border">
    <w:name w:val="Border"/>
    <w:basedOn w:val="Normal"/>
    <w:qFormat/>
    <w:rsid w:val="00DA1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AC8"/>
    <w:rPr>
      <w:b/>
      <w:bCs/>
      <w:i/>
      <w:iCs/>
      <w:color w:val="auto"/>
    </w:rPr>
  </w:style>
  <w:style w:type="paragraph" w:styleId="IntenseQuote">
    <w:name w:val="Intense Quote"/>
    <w:basedOn w:val="Normal"/>
    <w:next w:val="Normal"/>
    <w:link w:val="IntenseQuoteChar"/>
    <w:uiPriority w:val="30"/>
    <w:qFormat/>
    <w:rsid w:val="00DA1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A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1AC8"/>
    <w:rPr>
      <w:smallCaps/>
      <w:color w:val="auto"/>
      <w:u w:val="single"/>
    </w:rPr>
  </w:style>
  <w:style w:type="character" w:styleId="IntenseReference">
    <w:name w:val="Intense Reference"/>
    <w:basedOn w:val="DefaultParagraphFont"/>
    <w:uiPriority w:val="32"/>
    <w:qFormat/>
    <w:rsid w:val="00DA1AC8"/>
    <w:rPr>
      <w:b/>
      <w:bCs/>
      <w:smallCaps/>
      <w:color w:val="auto"/>
      <w:spacing w:val="5"/>
      <w:u w:val="single"/>
    </w:rPr>
  </w:style>
  <w:style w:type="paragraph" w:customStyle="1" w:styleId="2ColumnHeading">
    <w:name w:val="2Column Heading"/>
    <w:basedOn w:val="BodyText"/>
    <w:qFormat/>
    <w:rsid w:val="00DA1AC8"/>
    <w:pPr>
      <w:spacing w:after="60"/>
      <w:ind w:left="-2268"/>
    </w:pPr>
    <w:rPr>
      <w:b/>
    </w:rPr>
  </w:style>
  <w:style w:type="paragraph" w:customStyle="1" w:styleId="Heading1TOC">
    <w:name w:val="Heading1 TOC"/>
    <w:basedOn w:val="Normal"/>
    <w:qFormat/>
    <w:rsid w:val="00DA1AC8"/>
    <w:pPr>
      <w:spacing w:before="240" w:after="120"/>
    </w:pPr>
    <w:rPr>
      <w:rFonts w:ascii="Times New Roman" w:hAnsi="Times New Roman"/>
      <w:b/>
      <w:sz w:val="32"/>
    </w:rPr>
  </w:style>
  <w:style w:type="paragraph" w:customStyle="1" w:styleId="Heading2TOC">
    <w:name w:val="Heading2 TOC"/>
    <w:basedOn w:val="Normal"/>
    <w:qFormat/>
    <w:rsid w:val="00DA1AC8"/>
    <w:pPr>
      <w:spacing w:before="240" w:after="60"/>
    </w:pPr>
    <w:rPr>
      <w:rFonts w:ascii="Times New Roman" w:hAnsi="Times New Roman"/>
      <w:b/>
      <w:sz w:val="28"/>
    </w:rPr>
  </w:style>
  <w:style w:type="character" w:customStyle="1" w:styleId="Underline">
    <w:name w:val="Underline"/>
    <w:basedOn w:val="DefaultParagraphFont"/>
    <w:qFormat/>
    <w:rsid w:val="00DA1AC8"/>
    <w:rPr>
      <w:u w:val="single"/>
    </w:rPr>
  </w:style>
  <w:style w:type="character" w:customStyle="1" w:styleId="BoldandItalics">
    <w:name w:val="Bold and Italics"/>
    <w:qFormat/>
    <w:rsid w:val="00DA1AC8"/>
    <w:rPr>
      <w:b/>
      <w:i/>
      <w:u w:val="none"/>
    </w:rPr>
  </w:style>
  <w:style w:type="paragraph" w:styleId="BalloonText">
    <w:name w:val="Balloon Text"/>
    <w:basedOn w:val="Normal"/>
    <w:link w:val="BalloonTextChar"/>
    <w:rsid w:val="00DA1AC8"/>
    <w:rPr>
      <w:rFonts w:ascii="Tahoma" w:hAnsi="Tahoma" w:cs="Tahoma"/>
      <w:sz w:val="16"/>
      <w:szCs w:val="16"/>
    </w:rPr>
  </w:style>
  <w:style w:type="character" w:customStyle="1" w:styleId="BalloonTextChar">
    <w:name w:val="Balloon Text Char"/>
    <w:basedOn w:val="DefaultParagraphFont"/>
    <w:link w:val="BalloonText"/>
    <w:rsid w:val="00DA1A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1A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1A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1765</Words>
  <Characters>11585</Characters>
  <Application>Microsoft Office Word</Application>
  <DocSecurity>0</DocSecurity>
  <Lines>395</Lines>
  <Paragraphs>197</Paragraphs>
  <ScaleCrop>false</ScaleCrop>
  <Company>Author-it Software Corporation Ltd.</Company>
  <LinksUpToDate>false</LinksUpToDate>
  <CharactersWithSpaces>13281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AURMO3002A Monitor compliance with motorsport rules and regulations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2012-05-26T13:27:00Z</dcterms:created>
  <dcterms:modified xsi:type="dcterms:W3CDTF">2012-05-26T13:27:00Z</dcterms:modified>
</cp:coreProperties>
</file>