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B8B" w:rsidP="00B15B8B">
      <w:pPr>
        <w:pStyle w:val="Title"/>
      </w:pPr>
      <w:r>
        <w:fldChar w:fldCharType="begin"/>
      </w:r>
      <w:r>
        <w:instrText xml:space="preserve"> TITLE   \* MERGEFORMAT </w:instrText>
      </w:r>
      <w:r>
        <w:fldChar w:fldCharType="separate"/>
      </w:r>
      <w:r>
        <w:t>AURMO2001A Develop and update motorsport industry knowledge</w:t>
      </w:r>
      <w:r>
        <w:fldChar w:fldCharType="end"/>
      </w:r>
    </w:p>
    <w:p w:rsidR="00B15B8B" w:rsidP="00B15B8B">
      <w:pPr>
        <w:pStyle w:val="Version"/>
        <w:sectPr w:rsidSect="00EC0F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FC3" w:rsidP="00EC0FC3">
      <w:pPr>
        <w:pStyle w:val="SuperHeading"/>
      </w:pPr>
      <w:r w:rsidRPr="00EC0FC3">
        <w:t>AURMO2001A Develop and update motorsport industry knowledge</w:t>
      </w:r>
    </w:p>
    <w:p w:rsidR="00000000" w:rsidRPr="00EC0FC3" w:rsidP="00EC0FC3">
      <w:pPr>
        <w:pStyle w:val="Heading1"/>
      </w:pPr>
      <w:bookmarkStart w:id="1" w:name="O_268445"/>
      <w:bookmarkEnd w:id="1"/>
      <w:r w:rsidRPr="00EC0FC3">
        <w:t>Modification History</w:t>
      </w:r>
    </w:p>
    <w:p w:rsidR="00000000" w:rsidRPr="00EC0FC3" w:rsidP="00EC0FC3">
      <w:pPr>
        <w:pStyle w:val="BodyText"/>
      </w:pPr>
      <w:r w:rsidRPr="00EC0FC3">
        <w:t>Not Applicable</w:t>
      </w:r>
    </w:p>
    <w:p w:rsidR="00000000" w:rsidRPr="00EC0FC3" w:rsidP="00EC0FC3">
      <w:pPr>
        <w:pStyle w:val="AllowPageBreak"/>
      </w:pPr>
    </w:p>
    <w:p w:rsidR="00000000" w:rsidRPr="00EC0FC3" w:rsidP="00EC0FC3">
      <w:pPr>
        <w:pStyle w:val="Heading1"/>
      </w:pPr>
      <w:bookmarkStart w:id="2" w:name="O_192258"/>
      <w:bookmarkEnd w:id="2"/>
      <w:r w:rsidRPr="00EC0FC3">
        <w:t>Unit Descriptor</w:t>
      </w:r>
    </w:p>
    <w:tbl>
      <w:tblPr>
        <w:tblW w:w="0" w:type="auto"/>
        <w:tblLayout w:type="fixed"/>
        <w:tblCellMar>
          <w:left w:w="62" w:type="dxa"/>
          <w:right w:w="62" w:type="dxa"/>
        </w:tblCellMar>
        <w:tblLook w:val="0000"/>
      </w:tblPr>
      <w:tblGrid>
        <w:gridCol w:w="2666"/>
        <w:gridCol w:w="5856"/>
      </w:tblGrid>
      <w:tr w:rsidTr="00B15B8B">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This unit of competency describes the skills and knowledge required to develop and update g</w:t>
            </w:r>
            <w:r w:rsidRPr="00EC0FC3">
              <w:t>eneral knowledge of the motorsport industry, including industry structure, event categories and classifications, rules and regulations, and roles of officials and volunteers. This knowledge underpins effective participation and officiating in all motorspor</w:t>
            </w:r>
            <w:r w:rsidRPr="00EC0FC3">
              <w:t>t events.</w:t>
            </w:r>
          </w:p>
          <w:p w:rsidR="00000000" w:rsidRPr="00EC0FC3" w:rsidP="00EC0FC3">
            <w:pPr>
              <w:pStyle w:val="BodyText"/>
            </w:pPr>
            <w:r w:rsidRPr="00EC0FC3">
              <w:t>No licensing, legislative, regulatory or certification requirements apply to this unit at the time of publication.</w:t>
            </w:r>
          </w:p>
        </w:tc>
      </w:tr>
    </w:tbl>
    <w:p w:rsidR="00B15B8B" w:rsidP="00EC0FC3">
      <w:pPr>
        <w:pStyle w:val="BodyText"/>
      </w:pPr>
    </w:p>
    <w:p w:rsidR="00B15B8B" w:rsidP="00EC0FC3">
      <w:pPr>
        <w:pStyle w:val="BodyText"/>
      </w:pPr>
    </w:p>
    <w:p w:rsidR="00000000" w:rsidRPr="00EC0FC3" w:rsidP="00EC0FC3">
      <w:pPr>
        <w:pStyle w:val="Heading1"/>
      </w:pPr>
      <w:bookmarkStart w:id="3" w:name="O_192262"/>
      <w:bookmarkEnd w:id="3"/>
      <w:r w:rsidRPr="00EC0FC3">
        <w:t>Application of the Unit</w:t>
      </w:r>
    </w:p>
    <w:tbl>
      <w:tblPr>
        <w:tblW w:w="0" w:type="auto"/>
        <w:tblLayout w:type="fixed"/>
        <w:tblCellMar>
          <w:left w:w="62" w:type="dxa"/>
          <w:right w:w="62" w:type="dxa"/>
        </w:tblCellMar>
        <w:tblLook w:val="0000"/>
      </w:tblPr>
      <w:tblGrid>
        <w:gridCol w:w="2753"/>
        <w:gridCol w:w="5769"/>
      </w:tblGrid>
      <w:tr w:rsidTr="00B15B8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This unit applies to individuals who undertake officiating, support or voluntary roles in motorsport events, including practice sessions.</w:t>
            </w:r>
          </w:p>
          <w:p w:rsidR="00000000" w:rsidRPr="00EC0FC3" w:rsidP="00EC0FC3">
            <w:pPr>
              <w:pStyle w:val="BodyText"/>
            </w:pPr>
            <w:r w:rsidRPr="00EC0FC3">
              <w:t>The unit acknowledges the need for individuals who participate in the motorsport industry to be able to source, develo</w:t>
            </w:r>
            <w:r w:rsidRPr="00EC0FC3">
              <w:t>p and apply current and emerging information about the industry in order to effectively carry out their role. The unit is relevant to those individuals working in an officiating and voluntary support role. More specialised and advanced motorsport officiati</w:t>
            </w:r>
            <w:r w:rsidRPr="00EC0FC3">
              <w:t>ng, event organisation and management knowledge is found in other units.</w:t>
            </w:r>
          </w:p>
        </w:tc>
      </w:tr>
    </w:tbl>
    <w:p w:rsidR="00B15B8B" w:rsidP="00EC0FC3">
      <w:pPr>
        <w:pStyle w:val="BodyText"/>
      </w:pPr>
    </w:p>
    <w:p w:rsidR="00B15B8B" w:rsidP="00EC0FC3">
      <w:pPr>
        <w:pStyle w:val="BodyText"/>
      </w:pPr>
    </w:p>
    <w:p w:rsidR="00000000" w:rsidRPr="00EC0FC3" w:rsidP="00EC0FC3">
      <w:pPr>
        <w:pStyle w:val="Heading1"/>
      </w:pPr>
      <w:bookmarkStart w:id="4" w:name="O_276705"/>
      <w:bookmarkEnd w:id="4"/>
      <w:r w:rsidRPr="00EC0FC3">
        <w:t>Licensing/Regulatory Information</w:t>
      </w:r>
    </w:p>
    <w:p w:rsidR="00000000" w:rsidRPr="00EC0FC3" w:rsidP="00EC0FC3">
      <w:pPr>
        <w:pStyle w:val="BodyText"/>
      </w:pPr>
      <w:r w:rsidRPr="00EC0FC3">
        <w:t>Refer to Unit Descriptor</w:t>
      </w:r>
    </w:p>
    <w:p w:rsidR="00000000" w:rsidRPr="00EC0FC3" w:rsidP="00EC0FC3">
      <w:pPr>
        <w:pStyle w:val="AllowPageBreak"/>
      </w:pPr>
    </w:p>
    <w:p w:rsidR="00000000" w:rsidRPr="00EC0FC3" w:rsidP="00EC0FC3">
      <w:pPr>
        <w:pStyle w:val="Heading1"/>
      </w:pPr>
      <w:bookmarkStart w:id="5" w:name="O_192260"/>
      <w:bookmarkEnd w:id="5"/>
      <w:r w:rsidRPr="00EC0FC3">
        <w:t>Pre-Requisites</w:t>
      </w:r>
    </w:p>
    <w:tbl>
      <w:tblPr>
        <w:tblW w:w="0" w:type="auto"/>
        <w:tblLayout w:type="fixed"/>
        <w:tblCellMar>
          <w:left w:w="62" w:type="dxa"/>
          <w:right w:w="62" w:type="dxa"/>
        </w:tblCellMar>
        <w:tblLook w:val="0000"/>
      </w:tblPr>
      <w:tblGrid>
        <w:gridCol w:w="2775"/>
        <w:gridCol w:w="1295"/>
        <w:gridCol w:w="4452"/>
      </w:tblGrid>
      <w:tr w:rsidTr="00B15B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p>
        </w:tc>
      </w:tr>
      <w:tr w:rsidTr="00B15B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p>
        </w:tc>
      </w:tr>
      <w:tr w:rsidTr="00B15B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p>
        </w:tc>
      </w:tr>
    </w:tbl>
    <w:p w:rsidR="00B15B8B" w:rsidP="00EC0FC3">
      <w:pPr>
        <w:pStyle w:val="BodyText"/>
      </w:pPr>
    </w:p>
    <w:p w:rsidR="00B15B8B" w:rsidP="00EC0FC3">
      <w:pPr>
        <w:pStyle w:val="BodyText"/>
      </w:pPr>
    </w:p>
    <w:p w:rsidR="00000000" w:rsidRPr="00EC0FC3" w:rsidP="00EC0FC3">
      <w:pPr>
        <w:pStyle w:val="Heading1"/>
      </w:pPr>
      <w:bookmarkStart w:id="6" w:name="O_192259"/>
      <w:bookmarkEnd w:id="6"/>
      <w:r w:rsidRPr="00EC0FC3">
        <w:t>Employability Skills Information</w:t>
      </w:r>
    </w:p>
    <w:tbl>
      <w:tblPr>
        <w:tblW w:w="0" w:type="auto"/>
        <w:tblLayout w:type="fixed"/>
        <w:tblCellMar>
          <w:left w:w="62" w:type="dxa"/>
          <w:right w:w="62" w:type="dxa"/>
        </w:tblCellMar>
        <w:tblLook w:val="0000"/>
      </w:tblPr>
      <w:tblGrid>
        <w:gridCol w:w="2802"/>
        <w:gridCol w:w="5720"/>
      </w:tblGrid>
      <w:tr w:rsidTr="00B15B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This unit contains employability skills.</w:t>
            </w:r>
          </w:p>
        </w:tc>
      </w:tr>
    </w:tbl>
    <w:p w:rsidR="00B15B8B" w:rsidP="00EC0FC3">
      <w:pPr>
        <w:pStyle w:val="BodyText"/>
      </w:pPr>
    </w:p>
    <w:p w:rsidR="00B15B8B" w:rsidP="00EC0FC3">
      <w:pPr>
        <w:pStyle w:val="BodyText"/>
      </w:pPr>
    </w:p>
    <w:p w:rsidR="00000000" w:rsidRPr="00EC0FC3" w:rsidP="00EC0FC3">
      <w:pPr>
        <w:pStyle w:val="Heading1"/>
      </w:pPr>
      <w:bookmarkStart w:id="7" w:name="O_286491"/>
      <w:bookmarkEnd w:id="7"/>
      <w:r w:rsidRPr="00EC0FC3">
        <w:t>Elements and Performance Criteria Pre-Content</w:t>
      </w:r>
    </w:p>
    <w:tbl>
      <w:tblPr>
        <w:tblW w:w="0" w:type="auto"/>
        <w:tblLayout w:type="fixed"/>
        <w:tblCellMar>
          <w:left w:w="62" w:type="dxa"/>
          <w:right w:w="62" w:type="dxa"/>
        </w:tblCellMar>
        <w:tblLook w:val="0000"/>
      </w:tblPr>
      <w:tblGrid>
        <w:gridCol w:w="2575"/>
        <w:gridCol w:w="5947"/>
      </w:tblGrid>
      <w:tr w:rsidTr="00B15B8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Performance criteria describe the performance needed to demonstrate achievement of the element. Assessment of performance is to be consistent with the evidence guide.</w:t>
            </w:r>
          </w:p>
        </w:tc>
      </w:tr>
    </w:tbl>
    <w:p w:rsidR="00000000" w:rsidRPr="00EC0FC3" w:rsidP="00EC0FC3">
      <w:pPr>
        <w:pStyle w:val="BodyText"/>
      </w:pPr>
    </w:p>
    <w:p w:rsidR="00000000" w:rsidRPr="00EC0FC3" w:rsidP="00EC0FC3">
      <w:pPr>
        <w:pStyle w:val="AllowPageBreak"/>
      </w:pPr>
    </w:p>
    <w:p w:rsidR="00000000" w:rsidRPr="00EC0FC3" w:rsidP="00EC0FC3">
      <w:pPr>
        <w:pStyle w:val="Heading1"/>
      </w:pPr>
      <w:bookmarkStart w:id="8" w:name="O_233158"/>
      <w:bookmarkEnd w:id="8"/>
      <w:r w:rsidRPr="00EC0FC3">
        <w:t>Elements and Performance Criteria</w:t>
      </w:r>
    </w:p>
    <w:tbl>
      <w:tblPr>
        <w:tblW w:w="0" w:type="auto"/>
        <w:tblLayout w:type="fixed"/>
        <w:tblCellMar>
          <w:left w:w="62" w:type="dxa"/>
          <w:right w:w="62" w:type="dxa"/>
        </w:tblCellMar>
        <w:tblLook w:val="0000"/>
      </w:tblPr>
      <w:tblGrid>
        <w:gridCol w:w="2575"/>
        <w:gridCol w:w="5947"/>
      </w:tblGrid>
      <w:tr w:rsidTr="00B15B8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PERFORMANCE CRITERIA</w:t>
            </w:r>
          </w:p>
        </w:tc>
      </w:tr>
      <w:tr w:rsidTr="00B15B8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List"/>
              <w:rPr>
                <w:lang w:val="en-NZ"/>
              </w:rPr>
            </w:pPr>
            <w:r w:rsidRPr="00EC0FC3">
              <w:t>1.</w:t>
            </w:r>
            <w:r w:rsidRPr="00EC0FC3">
              <w:tab/>
            </w:r>
            <w:r w:rsidRPr="00EC0FC3">
              <w:t>Research information on the structure and operation of the motorsport industry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List2"/>
            </w:pPr>
            <w:r w:rsidRPr="00EC0FC3">
              <w:t>1.1.</w:t>
            </w:r>
            <w:r w:rsidRPr="00EC0FC3">
              <w:tab/>
              <w:t>Correctly identify sources of information about the motorsport industry, including sources providing information relating to industry structure, major industry bodies or as</w:t>
            </w:r>
            <w:r w:rsidRPr="00EC0FC3">
              <w:t>sociations, different motorsport types and disciplines, event protocols, rules and regulations, competition calendars and participation opportunities</w:t>
            </w:r>
          </w:p>
          <w:p w:rsidR="00000000" w:rsidP="00EC0FC3">
            <w:pPr>
              <w:pStyle w:val="List2"/>
              <w:rPr>
                <w:lang w:val="en-NZ"/>
              </w:rPr>
            </w:pPr>
            <w:r w:rsidRPr="00EC0FC3">
              <w:t>1.2.</w:t>
            </w:r>
            <w:r w:rsidRPr="00EC0FC3">
              <w:tab/>
              <w:t>Access sources of information and establish networks and key contacts to obtain information</w:t>
            </w:r>
          </w:p>
        </w:tc>
      </w:tr>
      <w:tr w:rsidTr="00B15B8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List"/>
              <w:rPr>
                <w:lang w:val="en-NZ"/>
              </w:rPr>
            </w:pPr>
            <w:r w:rsidRPr="00EC0FC3">
              <w:t>2.</w:t>
            </w:r>
            <w:r w:rsidRPr="00EC0FC3">
              <w:tab/>
              <w:t>Sourc</w:t>
            </w:r>
            <w:r w:rsidRPr="00EC0FC3">
              <w:t>e and apply information on ethical and legal issues for motorsport officiating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List2"/>
            </w:pPr>
            <w:r w:rsidRPr="00EC0FC3">
              <w:t>2.1.</w:t>
            </w:r>
            <w:r w:rsidRPr="00EC0FC3">
              <w:tab/>
              <w:t>Obtain information on ethical and legal issues to assist effective work performance</w:t>
            </w:r>
          </w:p>
          <w:p w:rsidR="00000000" w:rsidP="00EC0FC3">
            <w:pPr>
              <w:pStyle w:val="List2"/>
              <w:rPr>
                <w:lang w:val="en-NZ"/>
              </w:rPr>
            </w:pPr>
            <w:r w:rsidRPr="00EC0FC3">
              <w:t>2.2.</w:t>
            </w:r>
            <w:r w:rsidRPr="00EC0FC3">
              <w:tab/>
              <w:t xml:space="preserve">Ensure own status and conduct complies with legal obligations and ethical industry </w:t>
            </w:r>
            <w:r w:rsidRPr="00EC0FC3">
              <w:t>practices</w:t>
            </w:r>
          </w:p>
        </w:tc>
      </w:tr>
      <w:tr w:rsidTr="00B15B8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List"/>
              <w:rPr>
                <w:lang w:val="en-NZ"/>
              </w:rPr>
            </w:pPr>
            <w:r w:rsidRPr="00EC0FC3">
              <w:t>3.</w:t>
            </w:r>
            <w:r w:rsidRPr="00EC0FC3">
              <w:tab/>
              <w:t>Explore opportunities to participate and update motorsport knowledge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List2"/>
            </w:pPr>
            <w:r w:rsidRPr="00EC0FC3">
              <w:t>3.1.</w:t>
            </w:r>
            <w:r w:rsidRPr="00EC0FC3">
              <w:tab/>
              <w:t>Compile an annual calendar of events for a motorsport discipline</w:t>
            </w:r>
          </w:p>
          <w:p w:rsidR="00000000" w:rsidRPr="00EC0FC3" w:rsidP="00EC0FC3">
            <w:pPr>
              <w:pStyle w:val="List2"/>
            </w:pPr>
            <w:r w:rsidRPr="00EC0FC3">
              <w:t>3.2.</w:t>
            </w:r>
            <w:r w:rsidRPr="00EC0FC3">
              <w:tab/>
              <w:t>Describe the range of officiating and volunteer roles in motorsport events</w:t>
            </w:r>
          </w:p>
          <w:p w:rsidR="00000000" w:rsidRPr="00EC0FC3" w:rsidP="00EC0FC3">
            <w:pPr>
              <w:pStyle w:val="List2"/>
            </w:pPr>
            <w:r w:rsidRPr="00EC0FC3">
              <w:t>3.3.</w:t>
            </w:r>
            <w:r w:rsidRPr="00EC0FC3">
              <w:tab/>
            </w:r>
            <w:r w:rsidRPr="00EC0FC3">
              <w:t>Identify the roles best suited to own level of knowledge, skills and interest</w:t>
            </w:r>
          </w:p>
          <w:p w:rsidR="00000000" w:rsidRPr="00EC0FC3" w:rsidP="00EC0FC3">
            <w:pPr>
              <w:pStyle w:val="List2"/>
            </w:pPr>
            <w:r w:rsidRPr="00EC0FC3">
              <w:t>3.4.</w:t>
            </w:r>
            <w:r w:rsidRPr="00EC0FC3">
              <w:tab/>
              <w:t>Identify and use a range of opportunities to improve own performance and update knowledge of the motorsport industry</w:t>
            </w:r>
          </w:p>
        </w:tc>
      </w:tr>
    </w:tbl>
    <w:p w:rsidR="00B15B8B" w:rsidP="00EC0FC3">
      <w:pPr>
        <w:pStyle w:val="BodyText"/>
      </w:pPr>
    </w:p>
    <w:p w:rsidR="00B15B8B" w:rsidP="00EC0FC3">
      <w:pPr>
        <w:pStyle w:val="BodyText"/>
      </w:pPr>
    </w:p>
    <w:p w:rsidR="00000000" w:rsidRPr="00EC0FC3" w:rsidP="00EC0FC3">
      <w:pPr>
        <w:pStyle w:val="Heading1"/>
      </w:pPr>
      <w:bookmarkStart w:id="9" w:name="O_257108"/>
      <w:bookmarkEnd w:id="9"/>
      <w:r w:rsidRPr="00EC0FC3">
        <w:t>Required Skills and Knowledge</w:t>
      </w:r>
    </w:p>
    <w:tbl>
      <w:tblPr>
        <w:tblW w:w="0" w:type="auto"/>
        <w:tblLayout w:type="fixed"/>
        <w:tblCellMar>
          <w:left w:w="62" w:type="dxa"/>
          <w:right w:w="62" w:type="dxa"/>
        </w:tblCellMar>
        <w:tblLook w:val="0000"/>
      </w:tblPr>
      <w:tblGrid>
        <w:gridCol w:w="8522"/>
      </w:tblGrid>
      <w:tr w:rsidTr="00B15B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REQUIRED SKILLS AND KNOWLEDGE</w:t>
            </w:r>
          </w:p>
        </w:tc>
      </w:tr>
      <w:tr w:rsidTr="00B15B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t>This section describes the skills and knowledge required for this unit.</w:t>
            </w:r>
          </w:p>
        </w:tc>
      </w:tr>
      <w:tr w:rsidTr="00B15B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Required skills</w:t>
            </w:r>
          </w:p>
        </w:tc>
      </w:tr>
      <w:tr w:rsidTr="00B15B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Required skills include:</w:t>
            </w:r>
          </w:p>
          <w:p w:rsidR="00000000" w:rsidRPr="00EC0FC3" w:rsidP="00EC0FC3">
            <w:pPr>
              <w:pStyle w:val="ListBullet"/>
            </w:pPr>
            <w:r w:rsidRPr="00EC0FC3">
              <w:t>technical skills to the level required to operate information and communication</w:t>
            </w:r>
            <w:r w:rsidRPr="00EC0FC3">
              <w:t>s technology to access information</w:t>
            </w:r>
          </w:p>
          <w:p w:rsidR="00000000" w:rsidRPr="00EC0FC3" w:rsidP="00EC0FC3">
            <w:pPr>
              <w:pStyle w:val="ListBullet"/>
            </w:pPr>
            <w:r w:rsidRPr="00EC0FC3">
              <w:t xml:space="preserve">communication skills to the level required </w:t>
            </w:r>
            <w:r w:rsidRPr="00EC0FC3">
              <w:t>to communicate effectively with other motorsport industry personnel, and to relate to people from a range of social, cultural and ethnic backgrounds and of varying physical and mental abilities</w:t>
            </w:r>
          </w:p>
          <w:p w:rsidR="00000000" w:rsidRPr="00EC0FC3" w:rsidP="00EC0FC3">
            <w:pPr>
              <w:pStyle w:val="ListBullet"/>
            </w:pPr>
            <w:r w:rsidRPr="00EC0FC3">
              <w:t xml:space="preserve">literacy skills to the level required to read and interpret a </w:t>
            </w:r>
            <w:r w:rsidRPr="00EC0FC3">
              <w:t>wide variety of information sources</w:t>
            </w:r>
          </w:p>
          <w:p w:rsidR="00000000" w:rsidRPr="00EC0FC3" w:rsidP="00EC0FC3">
            <w:pPr>
              <w:pStyle w:val="ListBullet"/>
            </w:pPr>
            <w:r w:rsidRPr="00EC0FC3">
              <w:t>research skills to the level required to source information on motorsport industry issues within a defined range</w:t>
            </w:r>
          </w:p>
          <w:p w:rsidR="00000000" w:rsidP="00EC0FC3">
            <w:pPr>
              <w:pStyle w:val="ListBullet"/>
              <w:rPr>
                <w:lang w:val="en-NZ"/>
              </w:rPr>
            </w:pPr>
            <w:r w:rsidRPr="00EC0FC3">
              <w:t xml:space="preserve">problem-solving skills to the level required to identify needs and to organise thoughts and information in </w:t>
            </w:r>
            <w:r w:rsidRPr="00EC0FC3">
              <w:t>a systematic manner</w:t>
            </w:r>
          </w:p>
        </w:tc>
      </w:tr>
      <w:tr w:rsidTr="00B15B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Required knowledge</w:t>
            </w:r>
          </w:p>
        </w:tc>
      </w:tr>
      <w:tr w:rsidTr="00B15B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Required knowledge includes:</w:t>
            </w:r>
          </w:p>
          <w:p w:rsidR="00000000" w:rsidRPr="00EC0FC3" w:rsidP="00EC0FC3">
            <w:pPr>
              <w:pStyle w:val="ListBullet"/>
            </w:pPr>
            <w:r w:rsidRPr="00EC0FC3">
              <w:t>structure and hierarchy of the motorsport industry</w:t>
            </w:r>
          </w:p>
          <w:p w:rsidR="00000000" w:rsidRPr="00EC0FC3" w:rsidP="00EC0FC3">
            <w:pPr>
              <w:pStyle w:val="ListBullet"/>
            </w:pPr>
            <w:r w:rsidRPr="00EC0FC3">
              <w:t>participation opportunities within the motorsport industry</w:t>
            </w:r>
          </w:p>
          <w:p w:rsidR="00000000" w:rsidRPr="00EC0FC3" w:rsidP="00EC0FC3">
            <w:pPr>
              <w:pStyle w:val="ListBullet"/>
            </w:pPr>
            <w:r w:rsidRPr="00EC0FC3">
              <w:t xml:space="preserve">general knowledge of different types of motorsports </w:t>
            </w:r>
          </w:p>
          <w:p w:rsidR="00000000" w:rsidRPr="00EC0FC3" w:rsidP="00EC0FC3">
            <w:pPr>
              <w:pStyle w:val="ListBullet"/>
            </w:pPr>
            <w:r w:rsidRPr="00EC0FC3">
              <w:t xml:space="preserve">in depth knowledge of </w:t>
            </w:r>
            <w:r w:rsidRPr="00EC0FC3">
              <w:t>a specific discipline, including:</w:t>
            </w:r>
          </w:p>
          <w:p w:rsidR="00000000" w:rsidRPr="00EC0FC3" w:rsidP="00EC0FC3">
            <w:pPr>
              <w:pStyle w:val="ListBullet2"/>
            </w:pPr>
            <w:r w:rsidRPr="00EC0FC3">
              <w:t xml:space="preserve">competition categories and scope </w:t>
            </w:r>
          </w:p>
          <w:p w:rsidR="00000000" w:rsidRPr="00EC0FC3" w:rsidP="00EC0FC3">
            <w:pPr>
              <w:pStyle w:val="ListBullet2"/>
            </w:pPr>
            <w:r w:rsidRPr="00EC0FC3">
              <w:t>event rules and regulations, including supplementary regulations</w:t>
            </w:r>
          </w:p>
          <w:p w:rsidR="00000000" w:rsidRPr="00EC0FC3" w:rsidP="00EC0FC3">
            <w:pPr>
              <w:pStyle w:val="ListBullet2"/>
            </w:pPr>
            <w:r w:rsidRPr="00EC0FC3">
              <w:t>types and roles of officials and volunteers</w:t>
            </w:r>
          </w:p>
          <w:p w:rsidR="00000000" w:rsidRPr="00EC0FC3" w:rsidP="00EC0FC3">
            <w:pPr>
              <w:pStyle w:val="ListBullet2"/>
            </w:pPr>
            <w:r w:rsidRPr="00EC0FC3">
              <w:t>protocols and procedures for communicating with stewards, officials and other relevant persons</w:t>
            </w:r>
          </w:p>
          <w:p w:rsidR="00000000" w:rsidRPr="00EC0FC3" w:rsidP="00EC0FC3">
            <w:pPr>
              <w:pStyle w:val="ListBullet2"/>
            </w:pPr>
            <w:r w:rsidRPr="00EC0FC3">
              <w:t>key organisations and associations</w:t>
            </w:r>
          </w:p>
          <w:p w:rsidR="00000000" w:rsidRPr="00EC0FC3" w:rsidP="00EC0FC3">
            <w:pPr>
              <w:pStyle w:val="ListBullet"/>
            </w:pPr>
            <w:r w:rsidRPr="00EC0FC3">
              <w:t>legal and ethical issues that impact on officials and volunteers</w:t>
            </w:r>
          </w:p>
          <w:p w:rsidR="00000000" w:rsidRPr="00EC0FC3" w:rsidP="00EC0FC3">
            <w:pPr>
              <w:pStyle w:val="ListBullet"/>
            </w:pPr>
            <w:r w:rsidRPr="00EC0FC3">
              <w:t>ethical and unethical conduct in officiating</w:t>
            </w:r>
          </w:p>
          <w:p w:rsidR="00000000" w:rsidRPr="00EC0FC3" w:rsidP="00EC0FC3">
            <w:pPr>
              <w:pStyle w:val="ListBullet"/>
            </w:pPr>
            <w:r w:rsidRPr="00EC0FC3">
              <w:t>applicable comm</w:t>
            </w:r>
            <w:r w:rsidRPr="00EC0FC3">
              <w:t>onwealth, state or territory legislation, regulations, standards and codes of practice, including occupational health and safety (OHS) and environmental regulations, relevant to officiating or volunteering in a motorsport event</w:t>
            </w:r>
          </w:p>
          <w:p w:rsidR="00000000" w:rsidRPr="00EC0FC3" w:rsidP="00EC0FC3">
            <w:pPr>
              <w:pStyle w:val="ListBullet"/>
            </w:pPr>
            <w:r w:rsidRPr="00EC0FC3">
              <w:t xml:space="preserve">organisational policies and </w:t>
            </w:r>
            <w:r w:rsidRPr="00EC0FC3">
              <w:t>procedures, including safety requirements, personal presentation, communication, reporting and recording procedures, and organisation and planning processes, related to officiating or volunteering in a motorsport event</w:t>
            </w:r>
          </w:p>
        </w:tc>
      </w:tr>
    </w:tbl>
    <w:p w:rsidR="00B15B8B" w:rsidP="00EC0FC3">
      <w:pPr>
        <w:pStyle w:val="BodyText"/>
      </w:pPr>
    </w:p>
    <w:p w:rsidR="00B15B8B" w:rsidP="00EC0FC3">
      <w:pPr>
        <w:pStyle w:val="BodyText"/>
      </w:pPr>
    </w:p>
    <w:p w:rsidR="00000000" w:rsidRPr="00EC0FC3" w:rsidP="00EC0FC3">
      <w:pPr>
        <w:pStyle w:val="AllowPageBreak"/>
      </w:pPr>
    </w:p>
    <w:p w:rsidR="00000000" w:rsidRPr="00EC0FC3" w:rsidP="00EC0FC3">
      <w:pPr>
        <w:pStyle w:val="Heading1"/>
      </w:pPr>
      <w:bookmarkStart w:id="10" w:name="O_241142"/>
      <w:bookmarkEnd w:id="10"/>
      <w:r w:rsidRPr="00EC0FC3">
        <w:t>Evidence Guide</w:t>
      </w:r>
    </w:p>
    <w:tbl>
      <w:tblPr>
        <w:tblW w:w="9570" w:type="dxa"/>
        <w:tblLayout w:type="fixed"/>
        <w:tblCellMar>
          <w:left w:w="62" w:type="dxa"/>
          <w:right w:w="62" w:type="dxa"/>
        </w:tblCellMar>
        <w:tblLook w:val="0000"/>
      </w:tblPr>
      <w:tblGrid>
        <w:gridCol w:w="3447"/>
        <w:gridCol w:w="6123"/>
      </w:tblGrid>
      <w:tr w:rsidTr="00B15B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EVIDENCE GUIDE</w:t>
            </w:r>
          </w:p>
        </w:tc>
      </w:tr>
      <w:tr w:rsidTr="00B15B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t>The evidence guide provides advice on assessment and must be read in conjunction with the performance criteria, required skills and knowledge, range statement and the Assessment Guidelines for the Training Package.</w:t>
            </w:r>
          </w:p>
        </w:tc>
      </w:tr>
      <w:tr w:rsidTr="00B15B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p>
        </w:tc>
      </w:tr>
      <w:tr w:rsidTr="00B15B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Assessors must be satisfied that the candidate can competently and consistently:</w:t>
            </w:r>
          </w:p>
          <w:p w:rsidR="00000000" w:rsidRPr="00EC0FC3" w:rsidP="00EC0FC3">
            <w:pPr>
              <w:pStyle w:val="ListBullet"/>
            </w:pPr>
            <w:r w:rsidRPr="00EC0FC3">
              <w:t>explain the ways in which industry knowledge can be appl</w:t>
            </w:r>
            <w:r w:rsidRPr="00EC0FC3">
              <w:t>ied to maximise effective performance as an official or volunteer</w:t>
            </w:r>
          </w:p>
          <w:p w:rsidR="00000000" w:rsidRPr="00EC0FC3" w:rsidP="00EC0FC3">
            <w:pPr>
              <w:pStyle w:val="ListBullet"/>
            </w:pPr>
            <w:r w:rsidRPr="00EC0FC3">
              <w:t>communicate effectively with others to source, develop and share motorsport information</w:t>
            </w:r>
          </w:p>
          <w:p w:rsidR="00000000" w:rsidRPr="00EC0FC3" w:rsidP="00EC0FC3">
            <w:pPr>
              <w:pStyle w:val="ListBullet"/>
            </w:pPr>
            <w:r w:rsidRPr="00EC0FC3">
              <w:t>descri</w:t>
            </w:r>
            <w:r w:rsidRPr="00EC0FC3">
              <w:t>be the organisational structure, competition categories, event rules and regulations, and roles of officials and volunteers in at least one (1) motorsport discipline</w:t>
            </w:r>
          </w:p>
          <w:p w:rsidR="00000000" w:rsidP="00EC0FC3">
            <w:pPr>
              <w:pStyle w:val="ListBullet"/>
              <w:rPr>
                <w:lang w:val="en-NZ"/>
              </w:rPr>
            </w:pPr>
            <w:r w:rsidRPr="00EC0FC3">
              <w:t>apply knowledge of motorsport protocols, rules and regulations in specific motorsport even</w:t>
            </w:r>
            <w:r w:rsidRPr="00EC0FC3">
              <w:t>t contexts.</w:t>
            </w:r>
          </w:p>
        </w:tc>
      </w:tr>
      <w:tr w:rsidTr="00B15B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Context of</w:t>
            </w:r>
            <w:r w:rsidRPr="00EC0FC3">
              <w:t xml:space="preserve">, </w:t>
            </w:r>
            <w:r w:rsidRPr="00EC0FC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ListBullet"/>
            </w:pPr>
            <w:r w:rsidRPr="00EC0FC3">
              <w:t>The application of competency is to be assessed in the workplace or a simulated environment that reflects as far as possible the actual working environment.</w:t>
            </w:r>
          </w:p>
          <w:p w:rsidR="00000000" w:rsidRPr="00EC0FC3" w:rsidP="00EC0FC3">
            <w:pPr>
              <w:pStyle w:val="ListBullet"/>
            </w:pPr>
            <w:r w:rsidRPr="00EC0FC3">
              <w:t>Assessment is to occur using standa</w:t>
            </w:r>
            <w:r w:rsidRPr="00EC0FC3">
              <w:t>rd and authorised work practices, safety requirements and environmental constraints</w:t>
            </w:r>
          </w:p>
          <w:p w:rsidR="00000000" w:rsidRPr="00EC0FC3" w:rsidP="00EC0FC3">
            <w:pPr>
              <w:pStyle w:val="ListBullet"/>
            </w:pPr>
            <w:r w:rsidRPr="00EC0FC3">
              <w:t>Assessment is to comply with relevant regulatory requirements, including specified Australian standards</w:t>
            </w:r>
          </w:p>
          <w:p w:rsidR="00000000" w:rsidRPr="00EC0FC3" w:rsidP="00EC0FC3">
            <w:pPr>
              <w:pStyle w:val="ListBullet"/>
            </w:pPr>
            <w:r w:rsidRPr="00EC0FC3">
              <w:t>Where applicable, reasonable adjustment must be made to work environ</w:t>
            </w:r>
            <w:r w:rsidRPr="00EC0FC3">
              <w:t>ments and training situations to accommodate ethnicity, age, gender, demographics and disability</w:t>
            </w:r>
          </w:p>
          <w:p w:rsidR="00000000" w:rsidRPr="00EC0FC3" w:rsidP="00EC0FC3">
            <w:pPr>
              <w:pStyle w:val="ListBullet"/>
            </w:pPr>
            <w:r w:rsidRPr="00EC0FC3">
              <w:t xml:space="preserve">The following resources should be made available: </w:t>
            </w:r>
          </w:p>
          <w:p w:rsidR="00000000" w:rsidRPr="00EC0FC3" w:rsidP="00EC0FC3">
            <w:pPr>
              <w:pStyle w:val="ListBullet2"/>
            </w:pPr>
            <w:r w:rsidRPr="00EC0FC3">
              <w:t>access to information and communication technology, including the internet</w:t>
            </w:r>
          </w:p>
          <w:p w:rsidR="00000000" w:rsidRPr="00EC0FC3" w:rsidP="00EC0FC3">
            <w:pPr>
              <w:pStyle w:val="ListBullet2"/>
            </w:pPr>
            <w:r w:rsidRPr="00EC0FC3">
              <w:t>access to current sources of motorsport industry information</w:t>
            </w:r>
          </w:p>
          <w:p w:rsidR="00000000" w:rsidRPr="00EC0FC3" w:rsidP="00EC0FC3">
            <w:pPr>
              <w:pStyle w:val="ListBullet2"/>
            </w:pPr>
            <w:r w:rsidRPr="00EC0FC3">
              <w:t>NCR and event supplementary regulations</w:t>
            </w:r>
          </w:p>
          <w:p w:rsidR="00000000" w:rsidP="00EC0FC3">
            <w:pPr>
              <w:pStyle w:val="ListBullet2"/>
              <w:rPr>
                <w:lang w:val="en-NZ"/>
              </w:rPr>
            </w:pPr>
            <w:r w:rsidRPr="00EC0FC3">
              <w:t>industry magazines and related publications.</w:t>
            </w:r>
          </w:p>
        </w:tc>
      </w:tr>
      <w:tr w:rsidTr="00B15B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ListBullet"/>
            </w:pPr>
            <w:r w:rsidRPr="00EC0FC3">
              <w:t>Assessment must satisfy the endorsed Assessment Guidelines of this Training Package.</w:t>
            </w:r>
          </w:p>
          <w:p w:rsidR="00000000" w:rsidRPr="00EC0FC3" w:rsidP="00EC0FC3">
            <w:pPr>
              <w:pStyle w:val="ListBullet"/>
            </w:pPr>
            <w:r w:rsidRPr="00EC0FC3">
              <w:t xml:space="preserve">Assessment methods must confirm consistency and accuracy of performance (over time and in a range of workplace relevant contexts) together with application of Required Skills and Knowledge. The following examples are appropriate for this unit: </w:t>
            </w:r>
          </w:p>
          <w:p w:rsidR="00000000" w:rsidRPr="00EC0FC3" w:rsidP="00EC0FC3">
            <w:pPr>
              <w:pStyle w:val="ListBullet2"/>
            </w:pPr>
            <w:r w:rsidRPr="00EC0FC3">
              <w:t>case studi</w:t>
            </w:r>
            <w:r w:rsidRPr="00EC0FC3">
              <w:t>es and problem-solving to assess application of knowledge in different motorsport event contexts</w:t>
            </w:r>
          </w:p>
          <w:p w:rsidR="00000000" w:rsidRPr="00EC0FC3" w:rsidP="00EC0FC3">
            <w:pPr>
              <w:pStyle w:val="ListBullet2"/>
            </w:pPr>
            <w:r w:rsidRPr="00EC0FC3">
              <w:t>questions to assess knowledge of different aspects of the motorsport industry as detailed in the Evidence Guide</w:t>
            </w:r>
          </w:p>
          <w:p w:rsidR="00000000" w:rsidRPr="00EC0FC3" w:rsidP="00EC0FC3">
            <w:pPr>
              <w:pStyle w:val="ListBullet2"/>
            </w:pPr>
            <w:r w:rsidRPr="00EC0FC3">
              <w:t>review of portfolios of evidence and third-part</w:t>
            </w:r>
            <w:r w:rsidRPr="00EC0FC3">
              <w:t>y reports of on-the-job performance by the candidate.</w:t>
            </w:r>
          </w:p>
          <w:p w:rsidR="00000000" w:rsidRPr="00EC0FC3" w:rsidP="00EC0FC3">
            <w:pPr>
              <w:pStyle w:val="ListBullet"/>
            </w:pPr>
            <w:r w:rsidRPr="00EC0FC3">
              <w:t>Assessment may be applied under project-related conditions (real or simulated) and require evidence of process/</w:t>
            </w:r>
          </w:p>
          <w:p w:rsidR="00000000" w:rsidRPr="00EC0FC3" w:rsidP="00EC0FC3">
            <w:pPr>
              <w:pStyle w:val="ListBullet"/>
            </w:pPr>
            <w:r w:rsidRPr="00EC0FC3">
              <w:t>Assessment must confirm a reasonable inference that competency is able not only to be sat</w:t>
            </w:r>
            <w:r w:rsidRPr="00EC0FC3">
              <w:t>isfied under the particular circumstance, but is able to be transferred to other circumstances/</w:t>
            </w:r>
          </w:p>
          <w:p w:rsidR="00000000" w:rsidP="00EC0FC3">
            <w:pPr>
              <w:pStyle w:val="ListBullet"/>
              <w:rPr>
                <w:lang w:val="en-NZ"/>
              </w:rPr>
            </w:pPr>
            <w:r w:rsidRPr="00EC0FC3">
              <w:t>Competence in this unit may be assessed in conjunction with other functional units which together form part of the holistic work role/</w:t>
            </w:r>
          </w:p>
        </w:tc>
      </w:tr>
      <w:tr w:rsidTr="00B15B8B">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Assessment processes and techniques must be culturally sensitive and appropriate to the language and literacy capacity of the candidate and the work being performed.</w:t>
            </w:r>
          </w:p>
        </w:tc>
      </w:tr>
    </w:tbl>
    <w:p w:rsidR="00B15B8B" w:rsidP="00EC0FC3">
      <w:pPr>
        <w:pStyle w:val="BodyText"/>
      </w:pPr>
    </w:p>
    <w:p w:rsidR="00B15B8B" w:rsidP="00EC0FC3">
      <w:pPr>
        <w:pStyle w:val="BodyText"/>
      </w:pPr>
    </w:p>
    <w:p w:rsidR="00000000" w:rsidRPr="00EC0FC3" w:rsidP="00EC0FC3">
      <w:pPr>
        <w:pStyle w:val="Heading1"/>
      </w:pPr>
      <w:bookmarkStart w:id="11" w:name="O_249125"/>
      <w:bookmarkEnd w:id="11"/>
      <w:r w:rsidRPr="00EC0FC3">
        <w:t>Range Statement</w:t>
      </w:r>
    </w:p>
    <w:tbl>
      <w:tblPr>
        <w:tblW w:w="0" w:type="auto"/>
        <w:tblLayout w:type="fixed"/>
        <w:tblCellMar>
          <w:left w:w="62" w:type="dxa"/>
          <w:right w:w="62" w:type="dxa"/>
        </w:tblCellMar>
        <w:tblLook w:val="0000"/>
      </w:tblPr>
      <w:tblGrid>
        <w:gridCol w:w="3603"/>
        <w:gridCol w:w="4919"/>
      </w:tblGrid>
      <w:tr w:rsidTr="00B15B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RANGE STATEMENT</w:t>
            </w:r>
          </w:p>
        </w:tc>
      </w:tr>
      <w:tr w:rsidTr="00B15B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t xml:space="preserve">The range statement relates to the unit of competency as a whole. It allows for different work environments and situations that may affect performance. Essential operating conditions that may be present with training and assessment (depending on the work </w:t>
            </w:r>
            <w:r w:rsidRPr="00EC0FC3">
              <w:t>situation, needs of the candidate, accessibility of the item, and local industry and regional contexts) may also be included.</w:t>
            </w:r>
          </w:p>
        </w:tc>
      </w:tr>
      <w:tr w:rsidTr="00B15B8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Motorsports may include:</w:t>
            </w:r>
          </w:p>
          <w:p w:rsidR="00000000" w:rsidRPr="00EC0FC3" w:rsidP="00EC0FC3">
            <w:pPr>
              <w:pStyle w:val="ListBullet"/>
            </w:pPr>
            <w:r w:rsidRPr="00EC0FC3">
              <w:t>automobile (car, truck and cart), motorcycle and powerboat events</w:t>
            </w:r>
          </w:p>
          <w:p w:rsidR="00000000" w:rsidRPr="00EC0FC3" w:rsidP="00EC0FC3">
            <w:pPr>
              <w:pStyle w:val="ListBullet"/>
            </w:pPr>
            <w:r w:rsidRPr="00EC0FC3">
              <w:t>competitions and practice sessions</w:t>
            </w:r>
          </w:p>
          <w:p w:rsidR="00000000" w:rsidRPr="00EC0FC3" w:rsidP="00EC0FC3">
            <w:pPr>
              <w:pStyle w:val="ListBullet"/>
            </w:pPr>
            <w:r w:rsidRPr="00EC0FC3">
              <w:t>circuit, track, speedway, rally, road and off-road events</w:t>
            </w:r>
          </w:p>
          <w:p w:rsidR="00000000" w:rsidP="00EC0FC3">
            <w:pPr>
              <w:pStyle w:val="ListBullet"/>
              <w:rPr>
                <w:lang w:val="en-NZ"/>
              </w:rPr>
            </w:pPr>
            <w:r w:rsidRPr="00EC0FC3">
              <w:t>club, state/territory, national and international events</w:t>
            </w:r>
          </w:p>
        </w:tc>
      </w:tr>
      <w:tr w:rsidTr="00B15B8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Opportunities to update knowledge</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Opportunities to update knowledge include:</w:t>
            </w:r>
          </w:p>
          <w:p w:rsidR="00000000" w:rsidRPr="00EC0FC3" w:rsidP="00EC0FC3">
            <w:pPr>
              <w:pStyle w:val="ListBullet"/>
            </w:pPr>
            <w:r w:rsidRPr="00EC0FC3">
              <w:t>industry seminars</w:t>
            </w:r>
          </w:p>
          <w:p w:rsidR="00000000" w:rsidRPr="00EC0FC3" w:rsidP="00EC0FC3">
            <w:pPr>
              <w:pStyle w:val="ListBullet"/>
            </w:pPr>
            <w:r w:rsidRPr="00EC0FC3">
              <w:t>training courses</w:t>
            </w:r>
          </w:p>
          <w:p w:rsidR="00000000" w:rsidRPr="00EC0FC3" w:rsidP="00EC0FC3">
            <w:pPr>
              <w:pStyle w:val="ListBullet"/>
            </w:pPr>
            <w:r w:rsidRPr="00EC0FC3">
              <w:t>industry association membership</w:t>
            </w:r>
          </w:p>
          <w:p w:rsidR="00000000" w:rsidRPr="00EC0FC3" w:rsidP="00EC0FC3">
            <w:pPr>
              <w:pStyle w:val="ListBullet"/>
            </w:pPr>
            <w:r w:rsidRPr="00EC0FC3">
              <w:t>participation in industry association activities</w:t>
            </w:r>
          </w:p>
          <w:p w:rsidR="00000000" w:rsidRPr="00EC0FC3" w:rsidP="00EC0FC3">
            <w:pPr>
              <w:pStyle w:val="ListBullet"/>
            </w:pPr>
            <w:r w:rsidRPr="00EC0FC3">
              <w:t>informal networking with colleagues</w:t>
            </w:r>
          </w:p>
          <w:p w:rsidR="00000000" w:rsidRPr="00EC0FC3" w:rsidP="00EC0FC3">
            <w:pPr>
              <w:pStyle w:val="ListBullet"/>
            </w:pPr>
            <w:r w:rsidRPr="00EC0FC3">
              <w:t>reading industry journals</w:t>
            </w:r>
          </w:p>
          <w:p w:rsidR="00000000" w:rsidP="00EC0FC3">
            <w:pPr>
              <w:pStyle w:val="ListBullet"/>
              <w:rPr>
                <w:lang w:val="en-NZ"/>
              </w:rPr>
            </w:pPr>
            <w:r w:rsidRPr="00EC0FC3">
              <w:t>internet research</w:t>
            </w:r>
          </w:p>
        </w:tc>
      </w:tr>
      <w:tr w:rsidTr="00B15B8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Legal issues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Legal issues may include:</w:t>
            </w:r>
          </w:p>
          <w:p w:rsidR="00000000" w:rsidRPr="00EC0FC3" w:rsidP="00EC0FC3">
            <w:pPr>
              <w:pStyle w:val="ListBullet"/>
            </w:pPr>
            <w:r w:rsidRPr="00EC0FC3">
              <w:t>public liability</w:t>
            </w:r>
          </w:p>
          <w:p w:rsidR="00000000" w:rsidRPr="00EC0FC3" w:rsidP="00EC0FC3">
            <w:pPr>
              <w:pStyle w:val="ListBullet"/>
            </w:pPr>
            <w:r w:rsidRPr="00EC0FC3">
              <w:t>duty of care</w:t>
            </w:r>
          </w:p>
          <w:p w:rsidR="00000000" w:rsidRPr="00EC0FC3" w:rsidP="00EC0FC3">
            <w:pPr>
              <w:pStyle w:val="ListBullet"/>
            </w:pPr>
            <w:r w:rsidRPr="00EC0FC3">
              <w:t>licensi</w:t>
            </w:r>
            <w:r w:rsidRPr="00EC0FC3">
              <w:t>ng</w:t>
            </w:r>
          </w:p>
          <w:p w:rsidR="00000000" w:rsidRPr="00EC0FC3" w:rsidP="00EC0FC3">
            <w:pPr>
              <w:pStyle w:val="ListBullet"/>
            </w:pPr>
            <w:r w:rsidRPr="00EC0FC3">
              <w:t>risk management</w:t>
            </w:r>
          </w:p>
          <w:p w:rsidR="00000000" w:rsidP="00EC0FC3">
            <w:pPr>
              <w:pStyle w:val="ListBullet"/>
              <w:rPr>
                <w:lang w:val="en-NZ"/>
              </w:rPr>
            </w:pPr>
            <w:r w:rsidRPr="00EC0FC3">
              <w:t>OHS</w:t>
            </w:r>
          </w:p>
        </w:tc>
      </w:tr>
      <w:tr w:rsidTr="00B15B8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Professional and ethical standards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Professional and ethical standards for officials may include:</w:t>
            </w:r>
          </w:p>
          <w:p w:rsidR="00000000" w:rsidRPr="00EC0FC3" w:rsidP="00EC0FC3">
            <w:pPr>
              <w:pStyle w:val="ListBullet"/>
            </w:pPr>
            <w:r w:rsidRPr="00EC0FC3">
              <w:t xml:space="preserve">dress, personal presentation, preparedness and personal conduct </w:t>
            </w:r>
          </w:p>
          <w:p w:rsidR="00000000" w:rsidRPr="00EC0FC3" w:rsidP="00EC0FC3">
            <w:pPr>
              <w:pStyle w:val="ListBullet"/>
            </w:pPr>
            <w:r w:rsidRPr="00EC0FC3">
              <w:t>respect for the rights and responsibilities of others</w:t>
            </w:r>
          </w:p>
          <w:p w:rsidR="00000000" w:rsidRPr="00EC0FC3" w:rsidP="00EC0FC3">
            <w:pPr>
              <w:pStyle w:val="ListBullet"/>
            </w:pPr>
            <w:r w:rsidRPr="00EC0FC3">
              <w:t xml:space="preserve">commitment and responsibility to safety </w:t>
            </w:r>
          </w:p>
          <w:p w:rsidR="00000000" w:rsidRPr="00EC0FC3" w:rsidP="00EC0FC3">
            <w:pPr>
              <w:pStyle w:val="ListBullet"/>
            </w:pPr>
            <w:r w:rsidRPr="00EC0FC3">
              <w:t>confidentiality, impartiality and no conflict of interest</w:t>
            </w:r>
          </w:p>
          <w:p w:rsidR="00000000" w:rsidRPr="00EC0FC3" w:rsidP="00EC0FC3">
            <w:pPr>
              <w:pStyle w:val="ListBullet"/>
            </w:pPr>
            <w:r w:rsidRPr="00EC0FC3">
              <w:t>contribution to the overall effectiveness of the team</w:t>
            </w:r>
          </w:p>
          <w:p w:rsidR="00000000" w:rsidP="00EC0FC3">
            <w:pPr>
              <w:pStyle w:val="ListBullet"/>
              <w:rPr>
                <w:lang w:val="en-NZ"/>
              </w:rPr>
            </w:pPr>
            <w:r w:rsidRPr="00EC0FC3">
              <w:t>self-improvement through feedback, performance appraisal and training</w:t>
            </w:r>
          </w:p>
        </w:tc>
      </w:tr>
      <w:tr w:rsidTr="00B15B8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Information</w:t>
            </w:r>
            <w:r w:rsidRPr="00EC0FC3">
              <w:t>/</w:t>
            </w:r>
            <w:r w:rsidRPr="00EC0FC3">
              <w:rPr>
                <w:rStyle w:val="SpecialBold"/>
              </w:rPr>
              <w:t>documents</w:t>
            </w:r>
            <w:r w:rsidRPr="00EC0FC3">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Sources o</w:t>
            </w:r>
            <w:r w:rsidRPr="00EC0FC3">
              <w:t>f information/documents may include:</w:t>
            </w:r>
          </w:p>
          <w:p w:rsidR="00000000" w:rsidRPr="00EC0FC3" w:rsidP="00EC0FC3">
            <w:pPr>
              <w:pStyle w:val="ListBullet"/>
            </w:pPr>
            <w:r w:rsidRPr="00EC0FC3">
              <w:t>hardcopy and electronic media</w:t>
            </w:r>
          </w:p>
          <w:p w:rsidR="00000000" w:rsidRPr="00EC0FC3" w:rsidP="00EC0FC3">
            <w:pPr>
              <w:pStyle w:val="ListBullet"/>
            </w:pPr>
            <w:r w:rsidRPr="00EC0FC3">
              <w:t>verbal, written and graphical information</w:t>
            </w:r>
          </w:p>
          <w:p w:rsidR="00000000" w:rsidRPr="00EC0FC3" w:rsidP="00EC0FC3">
            <w:pPr>
              <w:pStyle w:val="ListBullet"/>
            </w:pPr>
            <w:r w:rsidRPr="00EC0FC3">
              <w:t>safe work procedures related to motorsport officiating and volunteering</w:t>
            </w:r>
          </w:p>
          <w:p w:rsidR="00000000" w:rsidRPr="00EC0FC3" w:rsidP="00EC0FC3">
            <w:pPr>
              <w:pStyle w:val="ListBullet"/>
            </w:pPr>
            <w:r w:rsidRPr="00EC0FC3">
              <w:t>regulatory/legislative requirements pertaining to motorsport officiating and volunteering</w:t>
            </w:r>
          </w:p>
          <w:p w:rsidR="00000000" w:rsidRPr="00EC0FC3" w:rsidP="00EC0FC3">
            <w:pPr>
              <w:pStyle w:val="ListBullet"/>
            </w:pPr>
            <w:r w:rsidRPr="00EC0FC3">
              <w:t>National Competition Rules (NCR) and event supplementary regulations</w:t>
            </w:r>
          </w:p>
          <w:p w:rsidR="00000000" w:rsidRPr="00EC0FC3" w:rsidP="00EC0FC3">
            <w:pPr>
              <w:pStyle w:val="ListBullet"/>
            </w:pPr>
            <w:r w:rsidRPr="00EC0FC3">
              <w:t>motorsport organisation manuals, code of conduct, policies and procedures</w:t>
            </w:r>
          </w:p>
          <w:p w:rsidR="00000000" w:rsidRPr="00EC0FC3" w:rsidP="00EC0FC3">
            <w:pPr>
              <w:pStyle w:val="ListBullet"/>
            </w:pPr>
            <w:r w:rsidRPr="00EC0FC3">
              <w:t>controlling body rules,</w:t>
            </w:r>
            <w:r w:rsidRPr="00EC0FC3">
              <w:t xml:space="preserve"> category rules and supplementary regulations </w:t>
            </w:r>
          </w:p>
          <w:p w:rsidR="00000000" w:rsidRPr="00EC0FC3" w:rsidP="00EC0FC3">
            <w:pPr>
              <w:pStyle w:val="ListBullet"/>
            </w:pPr>
            <w:r w:rsidRPr="00EC0FC3">
              <w:t>event policies and procedures relating to work areas, authorities and lines of communication</w:t>
            </w:r>
          </w:p>
          <w:p w:rsidR="00000000" w:rsidP="00EC0FC3">
            <w:pPr>
              <w:pStyle w:val="ListBullet"/>
              <w:rPr>
                <w:lang w:val="en-NZ"/>
              </w:rPr>
            </w:pPr>
            <w:r w:rsidRPr="00EC0FC3">
              <w:t>task instructions, including briefings, worksheets, checklists and plans</w:t>
            </w:r>
          </w:p>
        </w:tc>
      </w:tr>
      <w:tr w:rsidTr="00B15B8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OHS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OHS requirements are to b</w:t>
            </w:r>
            <w:r w:rsidRPr="00EC0FC3">
              <w:t>e in accordance with applicable commonwealth, state or territory legislation and regulations, and organisational safety policies and procedures, and may include:</w:t>
            </w:r>
          </w:p>
          <w:p w:rsidR="00000000" w:rsidRPr="00EC0FC3" w:rsidP="00EC0FC3">
            <w:pPr>
              <w:pStyle w:val="ListBullet"/>
            </w:pPr>
            <w:r w:rsidRPr="00EC0FC3">
              <w:t>personal protective equipment and clothing</w:t>
            </w:r>
          </w:p>
          <w:p w:rsidR="00000000" w:rsidRPr="00EC0FC3" w:rsidP="00EC0FC3">
            <w:pPr>
              <w:pStyle w:val="ListBullet"/>
            </w:pPr>
            <w:r w:rsidRPr="00EC0FC3">
              <w:t>safety equipment</w:t>
            </w:r>
          </w:p>
          <w:p w:rsidR="00000000" w:rsidRPr="00EC0FC3" w:rsidP="00EC0FC3">
            <w:pPr>
              <w:pStyle w:val="ListBullet"/>
            </w:pPr>
            <w:r w:rsidRPr="00EC0FC3">
              <w:t>first aid equipment</w:t>
            </w:r>
          </w:p>
          <w:p w:rsidR="00000000" w:rsidRPr="00EC0FC3" w:rsidP="00EC0FC3">
            <w:pPr>
              <w:pStyle w:val="ListBullet"/>
            </w:pPr>
            <w:r w:rsidRPr="00EC0FC3">
              <w:t>hazard and ri</w:t>
            </w:r>
            <w:r w:rsidRPr="00EC0FC3">
              <w:t>sk control</w:t>
            </w:r>
          </w:p>
          <w:p w:rsidR="00000000" w:rsidRPr="00EC0FC3" w:rsidP="00EC0FC3">
            <w:pPr>
              <w:pStyle w:val="ListBullet"/>
            </w:pPr>
            <w:r w:rsidRPr="00EC0FC3">
              <w:t>elimination of hazardous materials and substances</w:t>
            </w:r>
          </w:p>
          <w:p w:rsidR="00000000" w:rsidRPr="00EC0FC3" w:rsidP="00EC0FC3">
            <w:pPr>
              <w:pStyle w:val="ListBullet"/>
            </w:pPr>
            <w:r w:rsidRPr="00EC0FC3">
              <w:t>manual handling, including shifting, lifting and carrying</w:t>
            </w:r>
          </w:p>
          <w:p w:rsidR="00000000" w:rsidP="00EC0FC3">
            <w:pPr>
              <w:pStyle w:val="ListBullet"/>
              <w:rPr>
                <w:lang w:val="en-NZ"/>
              </w:rPr>
            </w:pPr>
            <w:r w:rsidRPr="00EC0FC3">
              <w:t>emergency procedures</w:t>
            </w:r>
          </w:p>
        </w:tc>
      </w:tr>
      <w:tr w:rsidTr="00B15B8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Legislative requirements</w:t>
            </w:r>
            <w:r w:rsidRPr="00EC0FC3">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Legislative requirements are to be in accordance with applicable commonwealth, state or territory legislation, regulations, certification requirements and codes of practice, and may include:</w:t>
            </w:r>
          </w:p>
          <w:p w:rsidR="00000000" w:rsidRPr="00EC0FC3" w:rsidP="00EC0FC3">
            <w:pPr>
              <w:pStyle w:val="ListBullet"/>
            </w:pPr>
            <w:r w:rsidRPr="00EC0FC3">
              <w:t>award and enterprise agreements</w:t>
            </w:r>
          </w:p>
          <w:p w:rsidR="00000000" w:rsidRPr="00EC0FC3" w:rsidP="00EC0FC3">
            <w:pPr>
              <w:pStyle w:val="ListBullet"/>
            </w:pPr>
            <w:r w:rsidRPr="00EC0FC3">
              <w:t>industrial relations</w:t>
            </w:r>
          </w:p>
          <w:p w:rsidR="00000000" w:rsidRPr="00EC0FC3" w:rsidP="00EC0FC3">
            <w:pPr>
              <w:pStyle w:val="ListBullet"/>
            </w:pPr>
            <w:r w:rsidRPr="00EC0FC3">
              <w:t>confidentia</w:t>
            </w:r>
            <w:r w:rsidRPr="00EC0FC3">
              <w:t>lity and privacy</w:t>
            </w:r>
          </w:p>
          <w:p w:rsidR="00000000" w:rsidRPr="00EC0FC3" w:rsidP="00EC0FC3">
            <w:pPr>
              <w:pStyle w:val="ListBullet"/>
            </w:pPr>
            <w:r w:rsidRPr="00EC0FC3">
              <w:t>OHS</w:t>
            </w:r>
          </w:p>
          <w:p w:rsidR="00000000" w:rsidRPr="00EC0FC3" w:rsidP="00EC0FC3">
            <w:pPr>
              <w:pStyle w:val="ListBullet"/>
            </w:pPr>
            <w:r w:rsidRPr="00EC0FC3">
              <w:t>the environment</w:t>
            </w:r>
          </w:p>
          <w:p w:rsidR="00000000" w:rsidRPr="00EC0FC3" w:rsidP="00EC0FC3">
            <w:pPr>
              <w:pStyle w:val="ListBullet"/>
            </w:pPr>
            <w:r w:rsidRPr="00EC0FC3">
              <w:t>equal opportunity</w:t>
            </w:r>
          </w:p>
          <w:p w:rsidR="00000000" w:rsidRPr="00EC0FC3" w:rsidP="00EC0FC3">
            <w:pPr>
              <w:pStyle w:val="ListBullet"/>
            </w:pPr>
            <w:r w:rsidRPr="00EC0FC3">
              <w:t>anti-discrimination</w:t>
            </w:r>
          </w:p>
          <w:p w:rsidR="00000000" w:rsidRPr="00EC0FC3" w:rsidP="00EC0FC3">
            <w:pPr>
              <w:pStyle w:val="ListBullet"/>
            </w:pPr>
            <w:r w:rsidRPr="00EC0FC3">
              <w:t>relevant industry codes of practice</w:t>
            </w:r>
          </w:p>
          <w:p w:rsidR="00000000" w:rsidP="00EC0FC3">
            <w:pPr>
              <w:pStyle w:val="ListBullet"/>
              <w:rPr>
                <w:lang w:val="en-NZ"/>
              </w:rPr>
            </w:pPr>
            <w:r w:rsidRPr="00EC0FC3">
              <w:t>duty of care</w:t>
            </w:r>
          </w:p>
        </w:tc>
      </w:tr>
      <w:tr w:rsidTr="00B15B8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Environmental requirements</w:t>
            </w:r>
            <w:r w:rsidRPr="00EC0FC3">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 xml:space="preserve">Environmental requirements may include but are not limited to: </w:t>
            </w:r>
          </w:p>
          <w:p w:rsidR="00000000" w:rsidRPr="00EC0FC3" w:rsidP="00EC0FC3">
            <w:pPr>
              <w:pStyle w:val="ListBullet"/>
            </w:pPr>
            <w:r w:rsidRPr="00EC0FC3">
              <w:t>waste management</w:t>
            </w:r>
          </w:p>
          <w:p w:rsidR="00000000" w:rsidRPr="00EC0FC3" w:rsidP="00EC0FC3">
            <w:pPr>
              <w:pStyle w:val="ListBullet"/>
            </w:pPr>
            <w:r w:rsidRPr="00EC0FC3">
              <w:t>noise</w:t>
            </w:r>
          </w:p>
          <w:p w:rsidR="00000000" w:rsidRPr="00EC0FC3" w:rsidP="00EC0FC3">
            <w:pPr>
              <w:pStyle w:val="ListBullet"/>
            </w:pPr>
            <w:r w:rsidRPr="00EC0FC3">
              <w:t>habitat, flora and fauna protection</w:t>
            </w:r>
          </w:p>
          <w:p w:rsidR="00000000" w:rsidP="00EC0FC3">
            <w:pPr>
              <w:pStyle w:val="ListBullet"/>
              <w:rPr>
                <w:lang w:val="en-NZ"/>
              </w:rPr>
            </w:pPr>
            <w:r w:rsidRPr="00EC0FC3">
              <w:t>clean-up management</w:t>
            </w:r>
          </w:p>
        </w:tc>
      </w:tr>
      <w:tr w:rsidTr="00B15B8B">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Organisational policies and procedures may include:</w:t>
            </w:r>
          </w:p>
          <w:p w:rsidR="00000000" w:rsidRPr="00EC0FC3" w:rsidP="00EC0FC3">
            <w:pPr>
              <w:pStyle w:val="ListBullet"/>
            </w:pPr>
            <w:r w:rsidRPr="00EC0FC3">
              <w:t>OHS, sustainability, environment, equal opportunity, and anti-discrimination policies and procedures</w:t>
            </w:r>
          </w:p>
          <w:p w:rsidR="00000000" w:rsidRPr="00EC0FC3" w:rsidP="00EC0FC3">
            <w:pPr>
              <w:pStyle w:val="ListBullet"/>
            </w:pPr>
            <w:r w:rsidRPr="00EC0FC3">
              <w:t>indust</w:t>
            </w:r>
            <w:r w:rsidRPr="00EC0FC3">
              <w:t>ry codes of practice</w:t>
            </w:r>
          </w:p>
          <w:p w:rsidR="00000000" w:rsidRPr="00EC0FC3" w:rsidP="00EC0FC3">
            <w:pPr>
              <w:pStyle w:val="ListBullet"/>
            </w:pPr>
            <w:r w:rsidRPr="00EC0FC3">
              <w:t xml:space="preserve">safe work procedures </w:t>
            </w:r>
          </w:p>
          <w:p w:rsidR="00000000" w:rsidRPr="00EC0FC3" w:rsidP="00EC0FC3">
            <w:pPr>
              <w:pStyle w:val="ListBullet"/>
            </w:pPr>
            <w:r w:rsidRPr="00EC0FC3">
              <w:t>communication, reporting and recording procedures</w:t>
            </w:r>
          </w:p>
        </w:tc>
      </w:tr>
    </w:tbl>
    <w:p w:rsidR="00B15B8B" w:rsidP="00EC0FC3">
      <w:pPr>
        <w:pStyle w:val="BodyText"/>
      </w:pPr>
    </w:p>
    <w:p w:rsidR="00B15B8B" w:rsidP="00EC0FC3">
      <w:pPr>
        <w:pStyle w:val="BodyText"/>
      </w:pPr>
    </w:p>
    <w:p w:rsidR="00000000" w:rsidRPr="00EC0FC3" w:rsidP="00EC0FC3">
      <w:pPr>
        <w:pStyle w:val="Heading1"/>
      </w:pPr>
      <w:bookmarkStart w:id="12" w:name="O_192264"/>
      <w:bookmarkEnd w:id="12"/>
      <w:r w:rsidRPr="00EC0FC3">
        <w:t>Unit Sector(s)</w:t>
      </w:r>
    </w:p>
    <w:tbl>
      <w:tblPr>
        <w:tblW w:w="0" w:type="auto"/>
        <w:tblLayout w:type="fixed"/>
        <w:tblCellMar>
          <w:left w:w="62" w:type="dxa"/>
          <w:right w:w="62" w:type="dxa"/>
        </w:tblCellMar>
        <w:tblLook w:val="0000"/>
      </w:tblPr>
      <w:tblGrid>
        <w:gridCol w:w="2609"/>
        <w:gridCol w:w="5913"/>
      </w:tblGrid>
      <w:tr w:rsidTr="00B15B8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r w:rsidRPr="00EC0FC3">
              <w:t>Motorsport officiating</w:t>
            </w:r>
          </w:p>
        </w:tc>
      </w:tr>
    </w:tbl>
    <w:p w:rsidR="00B15B8B" w:rsidP="00EC0FC3">
      <w:pPr>
        <w:pStyle w:val="BodyText"/>
      </w:pPr>
    </w:p>
    <w:p w:rsidR="00B15B8B" w:rsidP="00EC0FC3">
      <w:pPr>
        <w:pStyle w:val="BodyText"/>
      </w:pPr>
    </w:p>
    <w:p w:rsidR="00000000" w:rsidRPr="00EC0FC3" w:rsidP="00EC0FC3">
      <w:pPr>
        <w:pStyle w:val="Heading1"/>
      </w:pPr>
      <w:bookmarkStart w:id="13" w:name="O_192261"/>
      <w:bookmarkEnd w:id="13"/>
      <w:r w:rsidRPr="00EC0FC3">
        <w:t>Co-requisite units</w:t>
      </w:r>
    </w:p>
    <w:tbl>
      <w:tblPr>
        <w:tblW w:w="0" w:type="auto"/>
        <w:tblLayout w:type="fixed"/>
        <w:tblCellMar>
          <w:left w:w="62" w:type="dxa"/>
          <w:right w:w="62" w:type="dxa"/>
        </w:tblCellMar>
        <w:tblLook w:val="0000"/>
      </w:tblPr>
      <w:tblGrid>
        <w:gridCol w:w="2641"/>
        <w:gridCol w:w="1322"/>
        <w:gridCol w:w="4559"/>
      </w:tblGrid>
      <w:tr w:rsidTr="00B15B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p>
        </w:tc>
      </w:tr>
      <w:tr w:rsidTr="00B15B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p>
        </w:tc>
      </w:tr>
      <w:tr w:rsidTr="00B15B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p>
        </w:tc>
      </w:tr>
    </w:tbl>
    <w:p w:rsidR="00B15B8B" w:rsidP="00EC0FC3">
      <w:pPr>
        <w:pStyle w:val="BodyText"/>
      </w:pPr>
    </w:p>
    <w:p w:rsidR="00B15B8B" w:rsidP="00EC0FC3">
      <w:pPr>
        <w:pStyle w:val="BodyText"/>
      </w:pPr>
    </w:p>
    <w:p w:rsidR="00000000" w:rsidRPr="00EC0FC3" w:rsidP="00EC0FC3">
      <w:pPr>
        <w:pStyle w:val="Heading1"/>
      </w:pPr>
      <w:bookmarkStart w:id="14" w:name="O_192263"/>
      <w:bookmarkEnd w:id="14"/>
      <w:r w:rsidRPr="00EC0FC3">
        <w:t>Competency field</w:t>
      </w:r>
    </w:p>
    <w:tbl>
      <w:tblPr>
        <w:tblW w:w="0" w:type="auto"/>
        <w:tblLayout w:type="fixed"/>
        <w:tblCellMar>
          <w:left w:w="62" w:type="dxa"/>
          <w:right w:w="62" w:type="dxa"/>
        </w:tblCellMar>
        <w:tblLook w:val="0000"/>
      </w:tblPr>
      <w:tblGrid>
        <w:gridCol w:w="2784"/>
        <w:gridCol w:w="5738"/>
      </w:tblGrid>
      <w:tr w:rsidTr="00B15B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FC3">
            <w:pPr>
              <w:pStyle w:val="BodyText"/>
              <w:rPr>
                <w:lang w:val="en-NZ"/>
              </w:rPr>
            </w:pPr>
            <w:r w:rsidRPr="00EC0F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FC3" w:rsidP="00EC0FC3">
            <w:pPr>
              <w:pStyle w:val="BodyText"/>
            </w:pPr>
          </w:p>
        </w:tc>
      </w:tr>
    </w:tbl>
    <w:p w:rsidR="00B15B8B" w:rsidP="00EC0FC3">
      <w:pPr>
        <w:pStyle w:val="BodyText"/>
      </w:pPr>
    </w:p>
    <w:p w:rsidR="00B15B8B" w:rsidP="00EC0FC3">
      <w:pPr>
        <w:pStyle w:val="BodyText"/>
      </w:pPr>
    </w:p>
    <w:p w:rsidR="00000000" w:rsidRPr="00EC0FC3" w:rsidP="00EC0FC3"/>
    <w:sectPr w:rsidSect="00EC0F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B8B" w:rsidP="00B15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8B" w:rsidP="00EC0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15B8B" w:rsidP="00EC0F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15B8B" w:rsidP="00EC0F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B8B" w:rsidP="00B15B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8B" w:rsidP="00EC0FC3">
    <w:pPr>
      <w:pStyle w:val="Header"/>
      <w:framePr w:wrap="around"/>
    </w:pPr>
    <w:r>
      <w:fldChar w:fldCharType="begin"/>
    </w:r>
    <w:r>
      <w:instrText xml:space="preserve"> TITLE   \* MERGEFORMAT </w:instrText>
    </w:r>
    <w:r>
      <w:fldChar w:fldCharType="separate"/>
    </w:r>
    <w:r>
      <w:t>AURMO2001A Develop and update motorsport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5B8B" w:rsidP="00EC0F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661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85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64F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F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FC3"/>
    <w:pPr>
      <w:spacing w:before="360" w:after="60"/>
      <w:outlineLvl w:val="0"/>
    </w:pPr>
    <w:rPr>
      <w:sz w:val="32"/>
    </w:rPr>
  </w:style>
  <w:style w:type="paragraph" w:styleId="Heading2">
    <w:name w:val="heading 2"/>
    <w:basedOn w:val="HeadingBase"/>
    <w:next w:val="BodyText"/>
    <w:link w:val="Heading2Char"/>
    <w:qFormat/>
    <w:rsid w:val="00EC0FC3"/>
    <w:pPr>
      <w:keepLines/>
      <w:spacing w:before="240" w:after="120"/>
      <w:outlineLvl w:val="1"/>
    </w:pPr>
    <w:rPr>
      <w:sz w:val="28"/>
      <w:szCs w:val="40"/>
    </w:rPr>
  </w:style>
  <w:style w:type="paragraph" w:styleId="Heading3">
    <w:name w:val="heading 3"/>
    <w:basedOn w:val="HeadingBase"/>
    <w:next w:val="BodyText"/>
    <w:link w:val="Heading3Char"/>
    <w:qFormat/>
    <w:rsid w:val="00EC0FC3"/>
    <w:pPr>
      <w:spacing w:before="180" w:after="120"/>
      <w:outlineLvl w:val="2"/>
    </w:pPr>
    <w:rPr>
      <w:spacing w:val="-10"/>
      <w:kern w:val="32"/>
    </w:rPr>
  </w:style>
  <w:style w:type="paragraph" w:styleId="Heading4">
    <w:name w:val="heading 4"/>
    <w:basedOn w:val="HeadingBase"/>
    <w:next w:val="BodyText"/>
    <w:link w:val="Heading4Char"/>
    <w:qFormat/>
    <w:rsid w:val="00EC0FC3"/>
    <w:pPr>
      <w:spacing w:before="160" w:after="120"/>
      <w:outlineLvl w:val="3"/>
    </w:pPr>
    <w:rPr>
      <w:sz w:val="22"/>
    </w:rPr>
  </w:style>
  <w:style w:type="paragraph" w:styleId="Heading5">
    <w:name w:val="heading 5"/>
    <w:basedOn w:val="HeadingBase"/>
    <w:next w:val="Normal"/>
    <w:link w:val="Heading5Char"/>
    <w:qFormat/>
    <w:rsid w:val="00EC0FC3"/>
    <w:pPr>
      <w:spacing w:before="80"/>
      <w:outlineLvl w:val="4"/>
    </w:pPr>
    <w:rPr>
      <w:color w:val="918585"/>
      <w:sz w:val="20"/>
    </w:rPr>
  </w:style>
  <w:style w:type="paragraph" w:styleId="Heading6">
    <w:name w:val="heading 6"/>
    <w:basedOn w:val="HeadingBase"/>
    <w:next w:val="Normal"/>
    <w:link w:val="Heading6Char"/>
    <w:qFormat/>
    <w:rsid w:val="00EC0FC3"/>
    <w:pPr>
      <w:spacing w:before="60"/>
      <w:outlineLvl w:val="5"/>
    </w:pPr>
    <w:rPr>
      <w:color w:val="918585"/>
      <w:sz w:val="20"/>
    </w:rPr>
  </w:style>
  <w:style w:type="paragraph" w:styleId="Heading7">
    <w:name w:val="heading 7"/>
    <w:basedOn w:val="Normal"/>
    <w:next w:val="Normal"/>
    <w:link w:val="Heading7Char"/>
    <w:qFormat/>
    <w:rsid w:val="00EC0FC3"/>
    <w:pPr>
      <w:ind w:left="720"/>
      <w:outlineLvl w:val="6"/>
    </w:pPr>
    <w:rPr>
      <w:i/>
    </w:rPr>
  </w:style>
  <w:style w:type="paragraph" w:styleId="Heading8">
    <w:name w:val="heading 8"/>
    <w:basedOn w:val="Normal"/>
    <w:next w:val="Normal"/>
    <w:link w:val="Heading8Char"/>
    <w:qFormat/>
    <w:rsid w:val="00EC0FC3"/>
    <w:pPr>
      <w:ind w:left="720"/>
      <w:outlineLvl w:val="7"/>
    </w:pPr>
    <w:rPr>
      <w:i/>
    </w:rPr>
  </w:style>
  <w:style w:type="paragraph" w:styleId="Heading9">
    <w:name w:val="heading 9"/>
    <w:basedOn w:val="Normal"/>
    <w:next w:val="Normal"/>
    <w:link w:val="Heading9Char"/>
    <w:qFormat/>
    <w:rsid w:val="00EC0FC3"/>
    <w:pPr>
      <w:ind w:left="720"/>
      <w:outlineLvl w:val="8"/>
    </w:pPr>
    <w:rPr>
      <w:i/>
    </w:rPr>
  </w:style>
  <w:style w:type="character" w:default="1" w:styleId="DefaultParagraphFont">
    <w:name w:val="Default Paragraph Font"/>
    <w:uiPriority w:val="1"/>
    <w:unhideWhenUsed/>
    <w:rsid w:val="00EC0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FC3"/>
  </w:style>
  <w:style w:type="character" w:customStyle="1" w:styleId="Heading1Char">
    <w:name w:val="Heading 1 Char"/>
    <w:link w:val="Heading1"/>
    <w:rsid w:val="00EC0FC3"/>
    <w:rPr>
      <w:rFonts w:ascii="Times New Roman" w:eastAsia="Times New Roman" w:hAnsi="Times New Roman" w:cs="Times New Roman"/>
      <w:b/>
      <w:sz w:val="32"/>
      <w:szCs w:val="20"/>
      <w:lang w:eastAsia="en-US"/>
    </w:rPr>
  </w:style>
  <w:style w:type="paragraph" w:styleId="BodyText">
    <w:name w:val="Body Text"/>
    <w:basedOn w:val="Normal"/>
    <w:link w:val="BodyTextChar"/>
    <w:rsid w:val="00EC0FC3"/>
    <w:pPr>
      <w:spacing w:before="120" w:after="120"/>
      <w:contextualSpacing/>
    </w:pPr>
    <w:rPr>
      <w:rFonts w:ascii="Times New Roman" w:hAnsi="Times New Roman"/>
      <w:sz w:val="24"/>
      <w:szCs w:val="22"/>
    </w:rPr>
  </w:style>
  <w:style w:type="character" w:customStyle="1" w:styleId="BodyTextChar">
    <w:name w:val="Body Text Char"/>
    <w:link w:val="BodyText"/>
    <w:rsid w:val="00EC0FC3"/>
    <w:rPr>
      <w:rFonts w:ascii="Times New Roman" w:eastAsia="Times New Roman" w:hAnsi="Times New Roman" w:cs="Times New Roman"/>
      <w:sz w:val="24"/>
      <w:lang w:val="en-US" w:eastAsia="en-US"/>
    </w:rPr>
  </w:style>
  <w:style w:type="paragraph" w:styleId="Footer">
    <w:name w:val="footer"/>
    <w:basedOn w:val="Normal"/>
    <w:link w:val="FooterChar"/>
    <w:rsid w:val="00EC0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0FC3"/>
    <w:rPr>
      <w:rFonts w:ascii="Times New Roman" w:eastAsia="Times New Roman" w:hAnsi="Times New Roman" w:cs="Times New Roman"/>
      <w:sz w:val="16"/>
      <w:lang w:val="en-US" w:eastAsia="en-US"/>
    </w:rPr>
  </w:style>
  <w:style w:type="paragraph" w:styleId="List">
    <w:name w:val="List"/>
    <w:basedOn w:val="BodyText"/>
    <w:next w:val="BodyText"/>
    <w:rsid w:val="00EC0FC3"/>
    <w:pPr>
      <w:tabs>
        <w:tab w:val="left" w:pos="340"/>
      </w:tabs>
      <w:spacing w:before="60" w:after="60"/>
      <w:ind w:left="340" w:hanging="340"/>
    </w:pPr>
  </w:style>
  <w:style w:type="paragraph" w:styleId="ListBullet">
    <w:name w:val="List Bullet"/>
    <w:basedOn w:val="List"/>
    <w:rsid w:val="00EC0FC3"/>
    <w:pPr>
      <w:numPr>
        <w:numId w:val="13"/>
      </w:numPr>
      <w:tabs>
        <w:tab w:val="clear" w:pos="340"/>
      </w:tabs>
      <w:spacing w:before="40" w:after="40"/>
    </w:pPr>
  </w:style>
  <w:style w:type="character" w:customStyle="1" w:styleId="SpecialBold">
    <w:name w:val="Special Bold"/>
    <w:rsid w:val="00EC0FC3"/>
    <w:rPr>
      <w:b/>
      <w:spacing w:val="0"/>
    </w:rPr>
  </w:style>
  <w:style w:type="paragraph" w:styleId="ListBullet2">
    <w:name w:val="List Bullet 2"/>
    <w:basedOn w:val="List2"/>
    <w:rsid w:val="00EC0FC3"/>
    <w:pPr>
      <w:numPr>
        <w:numId w:val="14"/>
      </w:numPr>
      <w:tabs>
        <w:tab w:val="clear" w:pos="680"/>
      </w:tabs>
    </w:pPr>
  </w:style>
  <w:style w:type="paragraph" w:styleId="Header">
    <w:name w:val="header"/>
    <w:basedOn w:val="Normal"/>
    <w:link w:val="HeaderChar"/>
    <w:rsid w:val="00EC0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0F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0FC3"/>
    <w:pPr>
      <w:spacing w:before="240" w:after="120"/>
      <w:outlineLvl w:val="0"/>
    </w:pPr>
    <w:rPr>
      <w:rFonts w:ascii="Times New Roman" w:hAnsi="Times New Roman"/>
      <w:b/>
      <w:sz w:val="28"/>
    </w:rPr>
  </w:style>
  <w:style w:type="paragraph" w:customStyle="1" w:styleId="AllowPageBreak">
    <w:name w:val="AllowPageBreak"/>
    <w:rsid w:val="00EC0F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FC3"/>
    <w:pPr>
      <w:tabs>
        <w:tab w:val="left" w:pos="680"/>
      </w:tabs>
      <w:spacing w:before="60" w:after="60"/>
      <w:ind w:left="680" w:hanging="340"/>
    </w:pPr>
  </w:style>
  <w:style w:type="character" w:customStyle="1" w:styleId="Heading2Char">
    <w:name w:val="Heading 2 Char"/>
    <w:link w:val="Heading2"/>
    <w:rsid w:val="00EC0FC3"/>
    <w:rPr>
      <w:rFonts w:ascii="Times New Roman" w:eastAsia="Times New Roman" w:hAnsi="Times New Roman" w:cs="Times New Roman"/>
      <w:b/>
      <w:sz w:val="28"/>
      <w:szCs w:val="40"/>
      <w:lang w:eastAsia="en-US"/>
    </w:rPr>
  </w:style>
  <w:style w:type="character" w:customStyle="1" w:styleId="Heading3Char">
    <w:name w:val="Heading 3 Char"/>
    <w:link w:val="Heading3"/>
    <w:rsid w:val="00EC0F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0FC3"/>
    <w:rPr>
      <w:rFonts w:ascii="Times New Roman" w:eastAsia="Times New Roman" w:hAnsi="Times New Roman" w:cs="Times New Roman"/>
      <w:b/>
      <w:szCs w:val="20"/>
      <w:lang w:eastAsia="en-US"/>
    </w:rPr>
  </w:style>
  <w:style w:type="character" w:customStyle="1" w:styleId="Heading5Char">
    <w:name w:val="Heading 5 Char"/>
    <w:link w:val="Heading5"/>
    <w:rsid w:val="00EC0F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0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F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F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FC3"/>
    <w:rPr>
      <w:rFonts w:ascii="Courier New" w:eastAsia="Times New Roman" w:hAnsi="Courier New" w:cs="Times New Roman"/>
      <w:i/>
      <w:szCs w:val="20"/>
      <w:lang w:val="en-US" w:eastAsia="en-US"/>
    </w:rPr>
  </w:style>
  <w:style w:type="paragraph" w:customStyle="1" w:styleId="HeadingBase">
    <w:name w:val="Heading Base"/>
    <w:rsid w:val="00EC0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FC3"/>
    <w:pPr>
      <w:tabs>
        <w:tab w:val="right" w:leader="dot" w:pos="9072"/>
      </w:tabs>
      <w:ind w:left="567"/>
    </w:pPr>
    <w:rPr>
      <w:szCs w:val="22"/>
    </w:rPr>
  </w:style>
  <w:style w:type="paragraph" w:customStyle="1" w:styleId="TOCBase">
    <w:name w:val="TOC Base"/>
    <w:rsid w:val="00EC0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FC3"/>
    <w:pPr>
      <w:tabs>
        <w:tab w:val="right" w:leader="dot" w:pos="9072"/>
      </w:tabs>
      <w:spacing w:before="40" w:after="40"/>
      <w:ind w:left="284"/>
    </w:pPr>
    <w:rPr>
      <w:rFonts w:ascii="Times New Roman" w:hAnsi="Times New Roman"/>
    </w:rPr>
  </w:style>
  <w:style w:type="paragraph" w:styleId="TOC1">
    <w:name w:val="toc 1"/>
    <w:basedOn w:val="TOCBase"/>
    <w:next w:val="Normal"/>
    <w:rsid w:val="00EC0F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FC3"/>
    <w:pPr>
      <w:spacing w:before="5040"/>
      <w:jc w:val="center"/>
    </w:pPr>
    <w:rPr>
      <w:sz w:val="48"/>
      <w:szCs w:val="72"/>
      <w:lang w:val="en-US"/>
    </w:rPr>
  </w:style>
  <w:style w:type="character" w:customStyle="1" w:styleId="TitleChar">
    <w:name w:val="Title Char"/>
    <w:link w:val="Title"/>
    <w:rsid w:val="00EC0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FC3"/>
    <w:pPr>
      <w:tabs>
        <w:tab w:val="left" w:pos="3600"/>
        <w:tab w:val="left" w:pos="3958"/>
      </w:tabs>
    </w:pPr>
  </w:style>
  <w:style w:type="paragraph" w:customStyle="1" w:styleId="Note">
    <w:name w:val="Note"/>
    <w:basedOn w:val="BodyText"/>
    <w:rsid w:val="00EC0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FC3"/>
    <w:pPr>
      <w:framePr w:wrap="auto" w:hAnchor="text" w:y="6049"/>
    </w:pPr>
    <w:rPr>
      <w:color w:val="000000"/>
      <w:sz w:val="40"/>
    </w:rPr>
  </w:style>
  <w:style w:type="paragraph" w:customStyle="1" w:styleId="TOCTitle">
    <w:name w:val="TOCTitle"/>
    <w:basedOn w:val="Heading1"/>
    <w:rsid w:val="00EC0FC3"/>
    <w:pPr>
      <w:spacing w:after="240"/>
      <w:jc w:val="center"/>
      <w:outlineLvl w:val="9"/>
    </w:pPr>
    <w:rPr>
      <w:caps/>
    </w:rPr>
  </w:style>
  <w:style w:type="paragraph" w:customStyle="1" w:styleId="Version">
    <w:name w:val="Version"/>
    <w:rsid w:val="00EC0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FC3"/>
    <w:pPr>
      <w:keepNext w:val="0"/>
      <w:tabs>
        <w:tab w:val="right" w:pos="4176"/>
      </w:tabs>
      <w:ind w:left="198" w:hanging="198"/>
    </w:pPr>
    <w:rPr>
      <w:rFonts w:ascii="Garamond" w:hAnsi="Garamond"/>
    </w:rPr>
  </w:style>
  <w:style w:type="paragraph" w:styleId="IndexHeading">
    <w:name w:val="index heading"/>
    <w:basedOn w:val="Normal"/>
    <w:next w:val="Index1"/>
    <w:semiHidden/>
    <w:rsid w:val="00EC0FC3"/>
    <w:pPr>
      <w:spacing w:before="120" w:after="120"/>
    </w:pPr>
    <w:rPr>
      <w:rFonts w:ascii="Arial" w:hAnsi="Arial"/>
      <w:b/>
      <w:color w:val="918585"/>
      <w:sz w:val="24"/>
    </w:rPr>
  </w:style>
  <w:style w:type="paragraph" w:customStyle="1" w:styleId="Chapter">
    <w:name w:val="Chapter"/>
    <w:basedOn w:val="Normal"/>
    <w:rsid w:val="00EC0FC3"/>
    <w:pPr>
      <w:spacing w:before="240"/>
    </w:pPr>
    <w:rPr>
      <w:rFonts w:ascii="Times New Roman" w:hAnsi="Times New Roman"/>
      <w:smallCaps/>
      <w:spacing w:val="80"/>
      <w:sz w:val="28"/>
    </w:rPr>
  </w:style>
  <w:style w:type="paragraph" w:customStyle="1" w:styleId="InChapter">
    <w:name w:val="InChapter"/>
    <w:basedOn w:val="Heading3"/>
    <w:rsid w:val="00EC0FC3"/>
    <w:pPr>
      <w:spacing w:after="240"/>
      <w:outlineLvl w:val="9"/>
    </w:pPr>
    <w:rPr>
      <w:noProof/>
    </w:rPr>
  </w:style>
  <w:style w:type="paragraph" w:styleId="Index2">
    <w:name w:val="index 2"/>
    <w:basedOn w:val="Normal"/>
    <w:next w:val="Normal"/>
    <w:semiHidden/>
    <w:rsid w:val="00EC0FC3"/>
    <w:pPr>
      <w:tabs>
        <w:tab w:val="right" w:pos="4176"/>
      </w:tabs>
      <w:ind w:left="568" w:hanging="284"/>
    </w:pPr>
    <w:rPr>
      <w:rFonts w:ascii="Garamond" w:hAnsi="Garamond"/>
    </w:rPr>
  </w:style>
  <w:style w:type="paragraph" w:customStyle="1" w:styleId="Byline">
    <w:name w:val="Byline"/>
    <w:rsid w:val="00EC0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FC3"/>
    <w:pPr>
      <w:tabs>
        <w:tab w:val="clear" w:pos="3600"/>
        <w:tab w:val="clear" w:pos="3958"/>
      </w:tabs>
      <w:jc w:val="right"/>
    </w:pPr>
  </w:style>
  <w:style w:type="character" w:styleId="Emphasis">
    <w:name w:val="Emphasis"/>
    <w:qFormat/>
    <w:rsid w:val="00EC0FC3"/>
    <w:rPr>
      <w:i/>
    </w:rPr>
  </w:style>
  <w:style w:type="paragraph" w:styleId="Caption">
    <w:name w:val="caption"/>
    <w:basedOn w:val="BodyText"/>
    <w:next w:val="Normal"/>
    <w:qFormat/>
    <w:rsid w:val="00EC0FC3"/>
    <w:pPr>
      <w:framePr w:w="2268" w:hSpace="181" w:vSpace="181" w:wrap="around" w:vAnchor="text" w:hAnchor="page" w:x="1135" w:y="285" w:anchorLock="1"/>
    </w:pPr>
    <w:rPr>
      <w:i/>
    </w:rPr>
  </w:style>
  <w:style w:type="paragraph" w:customStyle="1" w:styleId="MiniTOCTitle">
    <w:name w:val="MiniTOCTitle"/>
    <w:basedOn w:val="Heading4"/>
    <w:rsid w:val="00EC0FC3"/>
    <w:pPr>
      <w:spacing w:before="240"/>
      <w:outlineLvl w:val="9"/>
    </w:pPr>
    <w:rPr>
      <w:noProof/>
      <w:sz w:val="24"/>
    </w:rPr>
  </w:style>
  <w:style w:type="paragraph" w:customStyle="1" w:styleId="MiniTOCItem">
    <w:name w:val="MiniTOCItem"/>
    <w:basedOn w:val="ListBullet"/>
    <w:rsid w:val="00EC0FC3"/>
    <w:pPr>
      <w:numPr>
        <w:numId w:val="0"/>
      </w:numPr>
      <w:tabs>
        <w:tab w:val="right" w:leader="dot" w:pos="6521"/>
      </w:tabs>
      <w:spacing w:before="0" w:after="0"/>
    </w:pPr>
  </w:style>
  <w:style w:type="paragraph" w:customStyle="1" w:styleId="TOFTitle">
    <w:name w:val="TOFTitle"/>
    <w:basedOn w:val="TOCTitle"/>
    <w:rsid w:val="00EC0FC3"/>
  </w:style>
  <w:style w:type="paragraph" w:styleId="TableofFigures">
    <w:name w:val="table of figures"/>
    <w:basedOn w:val="Normal"/>
    <w:next w:val="Normal"/>
    <w:semiHidden/>
    <w:rsid w:val="00EC0FC3"/>
    <w:pPr>
      <w:tabs>
        <w:tab w:val="right" w:leader="dot" w:pos="9072"/>
      </w:tabs>
      <w:ind w:left="970" w:hanging="403"/>
    </w:pPr>
    <w:rPr>
      <w:rFonts w:ascii="Times New Roman" w:hAnsi="Times New Roman"/>
      <w:b/>
    </w:rPr>
  </w:style>
  <w:style w:type="paragraph" w:styleId="ListNumber">
    <w:name w:val="List Number"/>
    <w:basedOn w:val="List"/>
    <w:rsid w:val="00EC0FC3"/>
    <w:pPr>
      <w:numPr>
        <w:numId w:val="11"/>
      </w:numPr>
    </w:pPr>
  </w:style>
  <w:style w:type="character" w:customStyle="1" w:styleId="WingdingSymbols">
    <w:name w:val="Wingding Symbols"/>
    <w:rsid w:val="00EC0FC3"/>
    <w:rPr>
      <w:rFonts w:ascii="Wingdings" w:hAnsi="Wingdings"/>
    </w:rPr>
  </w:style>
  <w:style w:type="paragraph" w:customStyle="1" w:styleId="TableHeading">
    <w:name w:val="Table Heading"/>
    <w:basedOn w:val="HeadingBase"/>
    <w:rsid w:val="00EC0FC3"/>
    <w:pPr>
      <w:keepLines/>
      <w:pBdr>
        <w:bottom w:val="single" w:sz="6" w:space="1" w:color="918585"/>
      </w:pBdr>
      <w:spacing w:before="240"/>
    </w:pPr>
  </w:style>
  <w:style w:type="character" w:customStyle="1" w:styleId="HotSpot">
    <w:name w:val="HotSpot"/>
    <w:rsid w:val="00EC0FC3"/>
    <w:rPr>
      <w:color w:val="0033CC"/>
      <w:u w:val="none"/>
    </w:rPr>
  </w:style>
  <w:style w:type="paragraph" w:customStyle="1" w:styleId="BodyTextRight">
    <w:name w:val="Body Text Right"/>
    <w:basedOn w:val="BodyText"/>
    <w:rsid w:val="00EC0FC3"/>
    <w:pPr>
      <w:spacing w:before="0" w:after="0"/>
      <w:jc w:val="right"/>
    </w:pPr>
  </w:style>
  <w:style w:type="paragraph" w:styleId="Index3">
    <w:name w:val="index 3"/>
    <w:basedOn w:val="ListNumber2"/>
    <w:next w:val="Normal"/>
    <w:semiHidden/>
    <w:rsid w:val="00EC0FC3"/>
    <w:pPr>
      <w:numPr>
        <w:numId w:val="0"/>
      </w:numPr>
      <w:tabs>
        <w:tab w:val="right" w:leader="dot" w:pos="4176"/>
      </w:tabs>
    </w:pPr>
  </w:style>
  <w:style w:type="paragraph" w:styleId="ListNumber2">
    <w:name w:val="List Number 2"/>
    <w:basedOn w:val="List2"/>
    <w:rsid w:val="00EC0FC3"/>
    <w:pPr>
      <w:numPr>
        <w:numId w:val="10"/>
      </w:numPr>
      <w:tabs>
        <w:tab w:val="clear" w:pos="1060"/>
      </w:tabs>
    </w:pPr>
  </w:style>
  <w:style w:type="paragraph" w:customStyle="1" w:styleId="MarginNote">
    <w:name w:val="Margin Note"/>
    <w:basedOn w:val="BodyText"/>
    <w:rsid w:val="00EC0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0F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FC3"/>
    <w:rPr>
      <w:sz w:val="32"/>
    </w:rPr>
  </w:style>
  <w:style w:type="paragraph" w:customStyle="1" w:styleId="HeadingProcedure">
    <w:name w:val="Heading Procedure"/>
    <w:basedOn w:val="HeadingBase"/>
    <w:next w:val="Normal"/>
    <w:rsid w:val="00EC0FC3"/>
    <w:pPr>
      <w:tabs>
        <w:tab w:val="left" w:pos="0"/>
      </w:tabs>
      <w:spacing w:before="120" w:after="60"/>
    </w:pPr>
    <w:rPr>
      <w:i/>
      <w:color w:val="918585"/>
      <w:sz w:val="22"/>
    </w:rPr>
  </w:style>
  <w:style w:type="paragraph" w:customStyle="1" w:styleId="TableBodyText">
    <w:name w:val="Table Body Text"/>
    <w:basedOn w:val="BodyText"/>
    <w:rsid w:val="00EC0FC3"/>
    <w:pPr>
      <w:spacing w:before="60" w:after="60"/>
    </w:pPr>
  </w:style>
  <w:style w:type="paragraph" w:styleId="ListContinue">
    <w:name w:val="List Continue"/>
    <w:basedOn w:val="List"/>
    <w:rsid w:val="00EC0FC3"/>
    <w:pPr>
      <w:ind w:firstLine="0"/>
    </w:pPr>
  </w:style>
  <w:style w:type="paragraph" w:customStyle="1" w:styleId="ListNote">
    <w:name w:val="List Note"/>
    <w:basedOn w:val="List"/>
    <w:rsid w:val="00EC0FC3"/>
    <w:pPr>
      <w:pBdr>
        <w:top w:val="single" w:sz="6" w:space="2" w:color="918585"/>
        <w:bottom w:val="single" w:sz="6" w:space="2" w:color="918585"/>
      </w:pBdr>
      <w:tabs>
        <w:tab w:val="left" w:pos="1021"/>
      </w:tabs>
      <w:ind w:firstLine="0"/>
    </w:pPr>
  </w:style>
  <w:style w:type="paragraph" w:customStyle="1" w:styleId="Warning">
    <w:name w:val="Warning"/>
    <w:basedOn w:val="BodyText"/>
    <w:rsid w:val="00EC0FC3"/>
    <w:pPr>
      <w:shd w:val="clear" w:color="auto" w:fill="D9D9D9"/>
      <w:tabs>
        <w:tab w:val="left" w:pos="992"/>
      </w:tabs>
      <w:ind w:left="119" w:right="119"/>
    </w:pPr>
    <w:rPr>
      <w:sz w:val="20"/>
    </w:rPr>
  </w:style>
  <w:style w:type="paragraph" w:customStyle="1" w:styleId="MarginIcons">
    <w:name w:val="Margin Icons"/>
    <w:basedOn w:val="BodyText"/>
    <w:rsid w:val="00EC0F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0FC3"/>
    <w:rPr>
      <w:rFonts w:ascii="Courier New" w:hAnsi="Courier New"/>
    </w:rPr>
  </w:style>
  <w:style w:type="paragraph" w:customStyle="1" w:styleId="NoteBullet">
    <w:name w:val="Note Bullet"/>
    <w:basedOn w:val="Note"/>
    <w:rsid w:val="00EC0FC3"/>
    <w:pPr>
      <w:tabs>
        <w:tab w:val="clear" w:pos="680"/>
      </w:tabs>
      <w:spacing w:before="60" w:after="60"/>
    </w:pPr>
  </w:style>
  <w:style w:type="paragraph" w:customStyle="1" w:styleId="SubHeading2">
    <w:name w:val="SubHeading2"/>
    <w:basedOn w:val="HeadingBase"/>
    <w:rsid w:val="00EC0FC3"/>
    <w:pPr>
      <w:spacing w:before="240" w:after="60"/>
    </w:pPr>
    <w:rPr>
      <w:sz w:val="20"/>
    </w:rPr>
  </w:style>
  <w:style w:type="paragraph" w:customStyle="1" w:styleId="SubHeading1">
    <w:name w:val="SubHeading1"/>
    <w:basedOn w:val="HeadingBase"/>
    <w:rsid w:val="00EC0FC3"/>
    <w:pPr>
      <w:spacing w:before="240" w:after="60"/>
    </w:pPr>
    <w:rPr>
      <w:color w:val="918585"/>
      <w:sz w:val="22"/>
    </w:rPr>
  </w:style>
  <w:style w:type="paragraph" w:customStyle="1" w:styleId="SideHeading">
    <w:name w:val="Side Heading"/>
    <w:basedOn w:val="HeadingBase"/>
    <w:rsid w:val="00EC0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FC3"/>
    <w:pPr>
      <w:numPr>
        <w:numId w:val="12"/>
      </w:numPr>
    </w:pPr>
  </w:style>
  <w:style w:type="paragraph" w:styleId="PlainText">
    <w:name w:val="Plain Text"/>
    <w:basedOn w:val="Normal"/>
    <w:link w:val="PlainTextChar"/>
    <w:rsid w:val="00EC0FC3"/>
    <w:rPr>
      <w:sz w:val="20"/>
    </w:rPr>
  </w:style>
  <w:style w:type="character" w:customStyle="1" w:styleId="PlainTextChar">
    <w:name w:val="Plain Text Char"/>
    <w:basedOn w:val="DefaultParagraphFont"/>
    <w:link w:val="PlainText"/>
    <w:rsid w:val="00EC0FC3"/>
    <w:rPr>
      <w:rFonts w:ascii="Courier New" w:eastAsia="Times New Roman" w:hAnsi="Courier New" w:cs="Times New Roman"/>
      <w:sz w:val="20"/>
      <w:szCs w:val="20"/>
      <w:lang w:val="en-US" w:eastAsia="en-US"/>
    </w:rPr>
  </w:style>
  <w:style w:type="character" w:customStyle="1" w:styleId="MenuOption">
    <w:name w:val="Menu Option"/>
    <w:rsid w:val="00EC0FC3"/>
    <w:rPr>
      <w:b/>
      <w:smallCaps/>
    </w:rPr>
  </w:style>
  <w:style w:type="paragraph" w:customStyle="1" w:styleId="TableListNumber">
    <w:name w:val="Table List Number"/>
    <w:basedOn w:val="ListNumber"/>
    <w:rsid w:val="00EC0FC3"/>
    <w:pPr>
      <w:numPr>
        <w:numId w:val="0"/>
      </w:numPr>
    </w:pPr>
  </w:style>
  <w:style w:type="paragraph" w:styleId="TOC4">
    <w:name w:val="toc 4"/>
    <w:basedOn w:val="TOCBase"/>
    <w:next w:val="Normal"/>
    <w:semiHidden/>
    <w:rsid w:val="00EC0FC3"/>
    <w:pPr>
      <w:tabs>
        <w:tab w:val="right" w:leader="dot" w:pos="9071"/>
      </w:tabs>
      <w:ind w:left="1701"/>
    </w:pPr>
  </w:style>
  <w:style w:type="paragraph" w:customStyle="1" w:styleId="ListAlpha">
    <w:name w:val="List Alpha"/>
    <w:basedOn w:val="List"/>
    <w:rsid w:val="00EC0FC3"/>
    <w:pPr>
      <w:numPr>
        <w:numId w:val="9"/>
      </w:numPr>
    </w:pPr>
  </w:style>
  <w:style w:type="paragraph" w:customStyle="1" w:styleId="ListAlpha2">
    <w:name w:val="List Alpha 2"/>
    <w:basedOn w:val="List2"/>
    <w:rsid w:val="00EC0FC3"/>
    <w:pPr>
      <w:numPr>
        <w:numId w:val="8"/>
      </w:numPr>
    </w:pPr>
  </w:style>
  <w:style w:type="paragraph" w:styleId="List3">
    <w:name w:val="List 3"/>
    <w:basedOn w:val="BodyText"/>
    <w:rsid w:val="00EC0FC3"/>
    <w:pPr>
      <w:tabs>
        <w:tab w:val="left" w:pos="1021"/>
      </w:tabs>
      <w:spacing w:before="60" w:after="60"/>
      <w:ind w:left="1020" w:hanging="340"/>
    </w:pPr>
  </w:style>
  <w:style w:type="paragraph" w:styleId="List4">
    <w:name w:val="List 4"/>
    <w:basedOn w:val="BodyText"/>
    <w:rsid w:val="00EC0FC3"/>
    <w:pPr>
      <w:tabs>
        <w:tab w:val="left" w:pos="1361"/>
      </w:tabs>
      <w:spacing w:before="60" w:after="60"/>
      <w:ind w:left="1361" w:hanging="340"/>
    </w:pPr>
  </w:style>
  <w:style w:type="paragraph" w:styleId="List5">
    <w:name w:val="List 5"/>
    <w:basedOn w:val="BodyText"/>
    <w:rsid w:val="00EC0FC3"/>
    <w:pPr>
      <w:tabs>
        <w:tab w:val="left" w:pos="1701"/>
      </w:tabs>
      <w:spacing w:before="60" w:after="60"/>
      <w:ind w:left="1701" w:hanging="340"/>
    </w:pPr>
  </w:style>
  <w:style w:type="paragraph" w:styleId="ListBullet3">
    <w:name w:val="List Bullet 3"/>
    <w:basedOn w:val="List3"/>
    <w:rsid w:val="00EC0FC3"/>
    <w:pPr>
      <w:numPr>
        <w:numId w:val="15"/>
      </w:numPr>
      <w:tabs>
        <w:tab w:val="clear" w:pos="1021"/>
      </w:tabs>
      <w:ind w:left="1037" w:hanging="357"/>
    </w:pPr>
  </w:style>
  <w:style w:type="paragraph" w:styleId="ListBullet4">
    <w:name w:val="List Bullet 4"/>
    <w:basedOn w:val="List4"/>
    <w:rsid w:val="00EC0FC3"/>
    <w:pPr>
      <w:numPr>
        <w:numId w:val="3"/>
      </w:numPr>
    </w:pPr>
  </w:style>
  <w:style w:type="paragraph" w:styleId="ListBullet5">
    <w:name w:val="List Bullet 5"/>
    <w:basedOn w:val="List5"/>
    <w:rsid w:val="00EC0FC3"/>
    <w:pPr>
      <w:numPr>
        <w:numId w:val="4"/>
      </w:numPr>
    </w:pPr>
  </w:style>
  <w:style w:type="paragraph" w:styleId="ListContinue2">
    <w:name w:val="List Continue 2"/>
    <w:basedOn w:val="List2"/>
    <w:rsid w:val="00EC0FC3"/>
    <w:pPr>
      <w:ind w:firstLine="0"/>
    </w:pPr>
  </w:style>
  <w:style w:type="paragraph" w:styleId="ListContinue3">
    <w:name w:val="List Continue 3"/>
    <w:basedOn w:val="List3"/>
    <w:rsid w:val="00EC0FC3"/>
    <w:pPr>
      <w:ind w:left="1021" w:firstLine="0"/>
    </w:pPr>
  </w:style>
  <w:style w:type="paragraph" w:styleId="ListContinue4">
    <w:name w:val="List Continue 4"/>
    <w:basedOn w:val="List4"/>
    <w:rsid w:val="00EC0FC3"/>
    <w:pPr>
      <w:ind w:firstLine="0"/>
    </w:pPr>
  </w:style>
  <w:style w:type="paragraph" w:styleId="ListContinue5">
    <w:name w:val="List Continue 5"/>
    <w:basedOn w:val="List5"/>
    <w:rsid w:val="00EC0FC3"/>
    <w:pPr>
      <w:ind w:firstLine="0"/>
    </w:pPr>
  </w:style>
  <w:style w:type="paragraph" w:styleId="ListNumber3">
    <w:name w:val="List Number 3"/>
    <w:basedOn w:val="List3"/>
    <w:rsid w:val="00EC0FC3"/>
    <w:pPr>
      <w:numPr>
        <w:numId w:val="5"/>
      </w:numPr>
    </w:pPr>
  </w:style>
  <w:style w:type="paragraph" w:styleId="ListNumber4">
    <w:name w:val="List Number 4"/>
    <w:basedOn w:val="List4"/>
    <w:rsid w:val="00EC0FC3"/>
    <w:pPr>
      <w:numPr>
        <w:numId w:val="6"/>
      </w:numPr>
    </w:pPr>
  </w:style>
  <w:style w:type="paragraph" w:styleId="ListNumber5">
    <w:name w:val="List Number 5"/>
    <w:basedOn w:val="List5"/>
    <w:rsid w:val="00EC0FC3"/>
    <w:pPr>
      <w:numPr>
        <w:numId w:val="7"/>
      </w:numPr>
    </w:pPr>
  </w:style>
  <w:style w:type="paragraph" w:styleId="BlockText">
    <w:name w:val="Block Text"/>
    <w:basedOn w:val="Normal"/>
    <w:rsid w:val="00EC0FC3"/>
    <w:pPr>
      <w:spacing w:after="120"/>
      <w:ind w:left="1440" w:right="1440"/>
    </w:pPr>
  </w:style>
  <w:style w:type="character" w:customStyle="1" w:styleId="Subscript">
    <w:name w:val="Subscript"/>
    <w:rsid w:val="00EC0FC3"/>
    <w:rPr>
      <w:sz w:val="16"/>
      <w:vertAlign w:val="subscript"/>
    </w:rPr>
  </w:style>
  <w:style w:type="character" w:customStyle="1" w:styleId="Superscript">
    <w:name w:val="Superscript"/>
    <w:rsid w:val="00EC0FC3"/>
    <w:rPr>
      <w:sz w:val="16"/>
      <w:vertAlign w:val="superscript"/>
    </w:rPr>
  </w:style>
  <w:style w:type="character" w:customStyle="1" w:styleId="Symbols">
    <w:name w:val="Symbols"/>
    <w:rsid w:val="00EC0FC3"/>
    <w:rPr>
      <w:rFonts w:ascii="Symbol" w:hAnsi="Symbol"/>
    </w:rPr>
  </w:style>
  <w:style w:type="character" w:customStyle="1" w:styleId="MenuOptions">
    <w:name w:val="Menu Options"/>
    <w:rsid w:val="00EC0FC3"/>
    <w:rPr>
      <w:rFonts w:ascii="Arial Narrow" w:hAnsi="Arial Narrow"/>
      <w:smallCaps/>
    </w:rPr>
  </w:style>
  <w:style w:type="character" w:customStyle="1" w:styleId="Buttons">
    <w:name w:val="Buttons"/>
    <w:rsid w:val="00EC0FC3"/>
    <w:rPr>
      <w:b/>
    </w:rPr>
  </w:style>
  <w:style w:type="character" w:customStyle="1" w:styleId="Underlined">
    <w:name w:val="Underlined"/>
    <w:rsid w:val="00EC0FC3"/>
    <w:rPr>
      <w:u w:val="single"/>
    </w:rPr>
  </w:style>
  <w:style w:type="paragraph" w:customStyle="1" w:styleId="TableBodyTextRight">
    <w:name w:val="Table Body Text Right"/>
    <w:basedOn w:val="TableBodyText"/>
    <w:rsid w:val="00EC0FC3"/>
    <w:pPr>
      <w:widowControl w:val="0"/>
      <w:autoSpaceDE w:val="0"/>
      <w:autoSpaceDN w:val="0"/>
      <w:adjustRightInd w:val="0"/>
      <w:jc w:val="right"/>
    </w:pPr>
    <w:rPr>
      <w:rFonts w:cs="Arial"/>
      <w:szCs w:val="18"/>
    </w:rPr>
  </w:style>
  <w:style w:type="paragraph" w:customStyle="1" w:styleId="CopyrightText">
    <w:name w:val="Copyright Text"/>
    <w:basedOn w:val="BodyText"/>
    <w:rsid w:val="00EC0FC3"/>
    <w:rPr>
      <w:sz w:val="18"/>
    </w:rPr>
  </w:style>
  <w:style w:type="paragraph" w:customStyle="1" w:styleId="BodySmallRight">
    <w:name w:val="Body Small Right"/>
    <w:basedOn w:val="BodyTextRight"/>
    <w:rsid w:val="00EC0FC3"/>
    <w:rPr>
      <w:sz w:val="18"/>
      <w:szCs w:val="18"/>
    </w:rPr>
  </w:style>
  <w:style w:type="paragraph" w:customStyle="1" w:styleId="MarginEdition">
    <w:name w:val="Margin Edition"/>
    <w:basedOn w:val="MarginNote"/>
    <w:rsid w:val="00EC0FC3"/>
    <w:pPr>
      <w:spacing w:before="0" w:after="0"/>
    </w:pPr>
    <w:rPr>
      <w:rFonts w:ascii="Times New Roman" w:hAnsi="Times New Roman"/>
      <w:color w:val="999999"/>
    </w:rPr>
  </w:style>
  <w:style w:type="paragraph" w:customStyle="1" w:styleId="Spacer">
    <w:name w:val="Spacer"/>
    <w:basedOn w:val="Normal"/>
    <w:rsid w:val="00EC0FC3"/>
    <w:rPr>
      <w:sz w:val="2"/>
      <w:szCs w:val="2"/>
    </w:rPr>
  </w:style>
  <w:style w:type="character" w:customStyle="1" w:styleId="Small">
    <w:name w:val="Small"/>
    <w:rsid w:val="00EC0FC3"/>
    <w:rPr>
      <w:sz w:val="16"/>
    </w:rPr>
  </w:style>
  <w:style w:type="paragraph" w:customStyle="1" w:styleId="WideTable">
    <w:name w:val="Wide Table"/>
    <w:basedOn w:val="Normal"/>
    <w:rsid w:val="00EC0FC3"/>
    <w:pPr>
      <w:ind w:left="-1418"/>
    </w:pPr>
    <w:rPr>
      <w:sz w:val="2"/>
      <w:szCs w:val="2"/>
    </w:rPr>
  </w:style>
  <w:style w:type="character" w:styleId="PageNumber">
    <w:name w:val="page number"/>
    <w:rsid w:val="00EC0FC3"/>
  </w:style>
  <w:style w:type="paragraph" w:styleId="Quote">
    <w:name w:val="Quote"/>
    <w:basedOn w:val="Heading1"/>
    <w:link w:val="QuoteChar"/>
    <w:qFormat/>
    <w:rsid w:val="00EC0FC3"/>
    <w:rPr>
      <w:b w:val="0"/>
      <w:sz w:val="72"/>
      <w:szCs w:val="72"/>
      <w:lang w:val="en-NZ"/>
    </w:rPr>
  </w:style>
  <w:style w:type="character" w:customStyle="1" w:styleId="QuoteChar">
    <w:name w:val="Quote Char"/>
    <w:link w:val="Quote"/>
    <w:rsid w:val="00EC0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FC3"/>
    <w:pPr>
      <w:pageBreakBefore/>
    </w:pPr>
  </w:style>
  <w:style w:type="paragraph" w:customStyle="1" w:styleId="Border">
    <w:name w:val="Border"/>
    <w:basedOn w:val="Normal"/>
    <w:qFormat/>
    <w:rsid w:val="00EC0FC3"/>
    <w:pPr>
      <w:pBdr>
        <w:top w:val="single" w:sz="18" w:space="1" w:color="auto"/>
      </w:pBdr>
    </w:pPr>
    <w:rPr>
      <w:rFonts w:ascii="Times New Roman" w:hAnsi="Times New Roman"/>
      <w:color w:val="FFFFFF"/>
      <w:sz w:val="2"/>
    </w:rPr>
  </w:style>
  <w:style w:type="character" w:styleId="IntenseEmphasis">
    <w:name w:val="Intense Emphasis"/>
    <w:uiPriority w:val="21"/>
    <w:qFormat/>
    <w:rsid w:val="00EC0FC3"/>
    <w:rPr>
      <w:b/>
      <w:bCs/>
      <w:i/>
      <w:iCs/>
      <w:color w:val="auto"/>
    </w:rPr>
  </w:style>
  <w:style w:type="paragraph" w:styleId="IntenseQuote">
    <w:name w:val="Intense Quote"/>
    <w:basedOn w:val="Normal"/>
    <w:next w:val="Normal"/>
    <w:link w:val="IntenseQuoteChar"/>
    <w:uiPriority w:val="30"/>
    <w:qFormat/>
    <w:rsid w:val="00EC0F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0FC3"/>
    <w:rPr>
      <w:rFonts w:ascii="Courier New" w:eastAsia="Times New Roman" w:hAnsi="Courier New" w:cs="Times New Roman"/>
      <w:b/>
      <w:bCs/>
      <w:i/>
      <w:iCs/>
      <w:szCs w:val="20"/>
      <w:lang w:val="en-US" w:eastAsia="en-US"/>
    </w:rPr>
  </w:style>
  <w:style w:type="character" w:styleId="SubtleReference">
    <w:name w:val="Subtle Reference"/>
    <w:uiPriority w:val="31"/>
    <w:qFormat/>
    <w:rsid w:val="00EC0FC3"/>
    <w:rPr>
      <w:smallCaps/>
      <w:color w:val="auto"/>
      <w:u w:val="single"/>
    </w:rPr>
  </w:style>
  <w:style w:type="character" w:styleId="IntenseReference">
    <w:name w:val="Intense Reference"/>
    <w:uiPriority w:val="32"/>
    <w:qFormat/>
    <w:rsid w:val="00EC0FC3"/>
    <w:rPr>
      <w:b/>
      <w:bCs/>
      <w:smallCaps/>
      <w:color w:val="auto"/>
      <w:spacing w:val="5"/>
      <w:u w:val="single"/>
    </w:rPr>
  </w:style>
  <w:style w:type="paragraph" w:customStyle="1" w:styleId="2ColumnHeading">
    <w:name w:val="2Column Heading"/>
    <w:basedOn w:val="BodyText"/>
    <w:qFormat/>
    <w:rsid w:val="00EC0FC3"/>
    <w:pPr>
      <w:spacing w:after="60"/>
      <w:ind w:left="-2268"/>
    </w:pPr>
    <w:rPr>
      <w:b/>
    </w:rPr>
  </w:style>
  <w:style w:type="paragraph" w:customStyle="1" w:styleId="Heading1TOC">
    <w:name w:val="Heading1 TOC"/>
    <w:basedOn w:val="Normal"/>
    <w:qFormat/>
    <w:rsid w:val="00EC0FC3"/>
    <w:pPr>
      <w:spacing w:before="240" w:after="120"/>
    </w:pPr>
    <w:rPr>
      <w:rFonts w:ascii="Times New Roman" w:hAnsi="Times New Roman"/>
      <w:b/>
      <w:sz w:val="32"/>
    </w:rPr>
  </w:style>
  <w:style w:type="paragraph" w:customStyle="1" w:styleId="Heading2TOC">
    <w:name w:val="Heading2 TOC"/>
    <w:basedOn w:val="Normal"/>
    <w:qFormat/>
    <w:rsid w:val="00EC0FC3"/>
    <w:pPr>
      <w:spacing w:before="240" w:after="60"/>
    </w:pPr>
    <w:rPr>
      <w:rFonts w:ascii="Times New Roman" w:hAnsi="Times New Roman"/>
      <w:b/>
      <w:sz w:val="28"/>
    </w:rPr>
  </w:style>
  <w:style w:type="character" w:customStyle="1" w:styleId="Underline">
    <w:name w:val="Underline"/>
    <w:qFormat/>
    <w:rsid w:val="00EC0FC3"/>
    <w:rPr>
      <w:u w:val="single"/>
    </w:rPr>
  </w:style>
  <w:style w:type="character" w:customStyle="1" w:styleId="BoldandItalics">
    <w:name w:val="Bold and Italics"/>
    <w:qFormat/>
    <w:rsid w:val="00EC0FC3"/>
    <w:rPr>
      <w:b/>
      <w:i/>
      <w:u w:val="none"/>
    </w:rPr>
  </w:style>
  <w:style w:type="paragraph" w:styleId="BalloonText">
    <w:name w:val="Balloon Text"/>
    <w:basedOn w:val="Normal"/>
    <w:link w:val="BalloonTextChar"/>
    <w:rsid w:val="00EC0FC3"/>
    <w:rPr>
      <w:rFonts w:ascii="Tahoma" w:hAnsi="Tahoma" w:cs="Tahoma"/>
      <w:sz w:val="16"/>
      <w:szCs w:val="16"/>
    </w:rPr>
  </w:style>
  <w:style w:type="character" w:customStyle="1" w:styleId="BalloonTextChar">
    <w:name w:val="Balloon Text Char"/>
    <w:link w:val="BalloonText"/>
    <w:rsid w:val="00EC0F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F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0F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1551</Words>
  <Characters>10256</Characters>
  <Application>Microsoft Office Word</Application>
  <DocSecurity>0</DocSecurity>
  <Lines>357</Lines>
  <Paragraphs>176</Paragraphs>
  <ScaleCrop>false</ScaleCrop>
  <Company>Author-it Software Corporation Ltd.</Company>
  <LinksUpToDate>false</LinksUpToDate>
  <CharactersWithSpaces>11736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AURMO2001A Develop and update motorsport industry knowledge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2012-05-26T13:27:00Z</dcterms:created>
  <dcterms:modified xsi:type="dcterms:W3CDTF">2012-05-26T13:27:00Z</dcterms:modified>
</cp:coreProperties>
</file>