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CBC" w:rsidP="00630CBC">
      <w:pPr>
        <w:pStyle w:val="Title"/>
      </w:pPr>
      <w:r>
        <w:fldChar w:fldCharType="begin"/>
      </w:r>
      <w:r>
        <w:instrText xml:space="preserve"> TITLE   \* MERGEFORMAT </w:instrText>
      </w:r>
      <w:r>
        <w:fldChar w:fldCharType="separate"/>
      </w:r>
      <w:r>
        <w:t>AURM341051B Perform torquing and fastening</w:t>
      </w:r>
      <w:r>
        <w:fldChar w:fldCharType="end"/>
      </w:r>
    </w:p>
    <w:p w:rsidR="00630CBC" w:rsidP="00630CBC">
      <w:pPr>
        <w:pStyle w:val="Version"/>
        <w:sectPr w:rsidSect="00061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639" w:rsidP="00061639">
      <w:pPr>
        <w:pStyle w:val="SuperHeading"/>
      </w:pPr>
      <w:r w:rsidRPr="00061639">
        <w:t>AURM341051B Perform torquing and fastening</w:t>
      </w:r>
    </w:p>
    <w:p w:rsidR="00000000" w:rsidRPr="00061639" w:rsidP="00061639">
      <w:pPr>
        <w:pStyle w:val="Heading1"/>
      </w:pPr>
      <w:bookmarkStart w:id="1" w:name="O_268426"/>
      <w:bookmarkEnd w:id="1"/>
      <w:r w:rsidRPr="00061639">
        <w:t>Modification History</w:t>
      </w:r>
    </w:p>
    <w:p w:rsidR="00000000" w:rsidRPr="00061639" w:rsidP="00061639">
      <w:pPr>
        <w:pStyle w:val="BodyText"/>
      </w:pPr>
      <w:r w:rsidRPr="00061639">
        <w:t>Not Applicable</w:t>
      </w:r>
    </w:p>
    <w:p w:rsidR="00000000" w:rsidRPr="00061639" w:rsidP="00061639">
      <w:pPr>
        <w:pStyle w:val="AllowPageBreak"/>
      </w:pPr>
    </w:p>
    <w:p w:rsidR="00000000" w:rsidRPr="00061639" w:rsidP="00061639">
      <w:pPr>
        <w:pStyle w:val="Heading1"/>
      </w:pPr>
      <w:bookmarkStart w:id="2" w:name="O_192125"/>
      <w:bookmarkEnd w:id="2"/>
      <w:r w:rsidRPr="00061639">
        <w:t>Unit Descriptor</w:t>
      </w:r>
    </w:p>
    <w:tbl>
      <w:tblPr>
        <w:tblW w:w="0" w:type="auto"/>
        <w:tblLayout w:type="fixed"/>
        <w:tblCellMar>
          <w:left w:w="62" w:type="dxa"/>
          <w:right w:w="62" w:type="dxa"/>
        </w:tblCellMar>
        <w:tblLook w:val="0000"/>
      </w:tblPr>
      <w:tblGrid>
        <w:gridCol w:w="2656"/>
        <w:gridCol w:w="5866"/>
      </w:tblGrid>
      <w:tr w:rsidTr="00630CBC">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This unit of competency describes the skills and knowledge required to torque and fasten competi</w:t>
            </w:r>
            <w:r w:rsidRPr="00061639">
              <w:t>tion vehicle components according to supplier and team specifications.</w:t>
            </w:r>
          </w:p>
          <w:p w:rsidR="00000000" w:rsidRPr="00061639" w:rsidP="00061639">
            <w:pPr>
              <w:pStyle w:val="BodyText"/>
            </w:pPr>
            <w:r w:rsidRPr="00061639">
              <w:t>It requires the ability to prepare components, select tools and use fastener securing methods.</w:t>
            </w:r>
          </w:p>
          <w:p w:rsidR="00000000" w:rsidRPr="00061639" w:rsidP="00061639">
            <w:pPr>
              <w:pStyle w:val="BodyText"/>
            </w:pPr>
            <w:r w:rsidRPr="00061639">
              <w:t xml:space="preserve">No licensing, legislative, regulatory or certification requirements apply to this unit at </w:t>
            </w:r>
            <w:r w:rsidRPr="00061639">
              <w:t>the time of publication.</w:t>
            </w:r>
          </w:p>
        </w:tc>
      </w:tr>
    </w:tbl>
    <w:p w:rsidR="00630CBC" w:rsidP="00061639">
      <w:pPr>
        <w:pStyle w:val="BodyText"/>
      </w:pPr>
    </w:p>
    <w:p w:rsidR="00630CBC" w:rsidP="00061639">
      <w:pPr>
        <w:pStyle w:val="BodyText"/>
      </w:pPr>
    </w:p>
    <w:p w:rsidR="00000000" w:rsidRPr="00061639" w:rsidP="00061639">
      <w:pPr>
        <w:pStyle w:val="Heading1"/>
      </w:pPr>
      <w:bookmarkStart w:id="3" w:name="O_192129"/>
      <w:bookmarkEnd w:id="3"/>
      <w:r w:rsidRPr="00061639">
        <w:t>Application of the Unit</w:t>
      </w:r>
    </w:p>
    <w:tbl>
      <w:tblPr>
        <w:tblW w:w="0" w:type="auto"/>
        <w:tblLayout w:type="fixed"/>
        <w:tblCellMar>
          <w:left w:w="62" w:type="dxa"/>
          <w:right w:w="62" w:type="dxa"/>
        </w:tblCellMar>
        <w:tblLook w:val="0000"/>
      </w:tblPr>
      <w:tblGrid>
        <w:gridCol w:w="2754"/>
        <w:gridCol w:w="5768"/>
      </w:tblGrid>
      <w:tr w:rsidTr="00630CB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 xml:space="preserve">This unit applies to individuals who undertake torquing and fastening in a motorsports environment. </w:t>
            </w:r>
          </w:p>
        </w:tc>
      </w:tr>
    </w:tbl>
    <w:p w:rsidR="00630CBC" w:rsidP="00061639">
      <w:pPr>
        <w:pStyle w:val="BodyText"/>
      </w:pPr>
    </w:p>
    <w:p w:rsidR="00630CBC" w:rsidP="00061639">
      <w:pPr>
        <w:pStyle w:val="BodyText"/>
      </w:pPr>
    </w:p>
    <w:p w:rsidR="00000000" w:rsidRPr="00061639" w:rsidP="00061639">
      <w:pPr>
        <w:pStyle w:val="Heading1"/>
      </w:pPr>
      <w:bookmarkStart w:id="4" w:name="O_276686"/>
      <w:bookmarkEnd w:id="4"/>
      <w:r w:rsidRPr="00061639">
        <w:t>Licensing/Regulatory Information</w:t>
      </w:r>
    </w:p>
    <w:p w:rsidR="00000000" w:rsidRPr="00061639" w:rsidP="00061639">
      <w:pPr>
        <w:pStyle w:val="BodyText"/>
      </w:pPr>
      <w:r w:rsidRPr="00061639">
        <w:t>Refer to Unit Descriptor</w:t>
      </w:r>
    </w:p>
    <w:p w:rsidR="00000000" w:rsidRPr="00061639" w:rsidP="00061639">
      <w:pPr>
        <w:pStyle w:val="AllowPageBreak"/>
      </w:pPr>
    </w:p>
    <w:p w:rsidR="00000000" w:rsidRPr="00061639" w:rsidP="00061639">
      <w:pPr>
        <w:pStyle w:val="Heading1"/>
      </w:pPr>
      <w:bookmarkStart w:id="5" w:name="O_192127"/>
      <w:bookmarkEnd w:id="5"/>
      <w:r w:rsidRPr="00061639">
        <w:t>Pre-Requisites</w:t>
      </w:r>
    </w:p>
    <w:tbl>
      <w:tblPr>
        <w:tblW w:w="0" w:type="auto"/>
        <w:tblLayout w:type="fixed"/>
        <w:tblCellMar>
          <w:left w:w="62" w:type="dxa"/>
          <w:right w:w="62" w:type="dxa"/>
        </w:tblCellMar>
        <w:tblLook w:val="0000"/>
      </w:tblPr>
      <w:tblGrid>
        <w:gridCol w:w="2775"/>
        <w:gridCol w:w="1295"/>
        <w:gridCol w:w="4452"/>
      </w:tblGrid>
      <w:tr w:rsidTr="00630C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p>
        </w:tc>
      </w:tr>
      <w:tr w:rsidTr="00630C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p>
        </w:tc>
      </w:tr>
      <w:tr w:rsidTr="00630C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p>
        </w:tc>
      </w:tr>
    </w:tbl>
    <w:p w:rsidR="00630CBC" w:rsidP="00061639">
      <w:pPr>
        <w:pStyle w:val="BodyText"/>
      </w:pPr>
    </w:p>
    <w:p w:rsidR="00630CBC" w:rsidP="00061639">
      <w:pPr>
        <w:pStyle w:val="BodyText"/>
      </w:pPr>
    </w:p>
    <w:p w:rsidR="00000000" w:rsidRPr="00061639" w:rsidP="00061639">
      <w:pPr>
        <w:pStyle w:val="Heading1"/>
      </w:pPr>
      <w:bookmarkStart w:id="6" w:name="O_192126"/>
      <w:bookmarkEnd w:id="6"/>
      <w:r w:rsidRPr="00061639">
        <w:t>Employability Skills Information</w:t>
      </w:r>
    </w:p>
    <w:tbl>
      <w:tblPr>
        <w:tblW w:w="0" w:type="auto"/>
        <w:tblLayout w:type="fixed"/>
        <w:tblCellMar>
          <w:left w:w="62" w:type="dxa"/>
          <w:right w:w="62" w:type="dxa"/>
        </w:tblCellMar>
        <w:tblLook w:val="0000"/>
      </w:tblPr>
      <w:tblGrid>
        <w:gridCol w:w="2802"/>
        <w:gridCol w:w="5720"/>
      </w:tblGrid>
      <w:tr w:rsidTr="00630C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This unit contains employability skills.</w:t>
            </w:r>
          </w:p>
        </w:tc>
      </w:tr>
    </w:tbl>
    <w:p w:rsidR="00630CBC" w:rsidP="00061639">
      <w:pPr>
        <w:pStyle w:val="BodyText"/>
      </w:pPr>
    </w:p>
    <w:p w:rsidR="00630CBC" w:rsidP="00061639">
      <w:pPr>
        <w:pStyle w:val="BodyText"/>
      </w:pPr>
    </w:p>
    <w:p w:rsidR="00000000" w:rsidRPr="00061639" w:rsidP="00061639">
      <w:pPr>
        <w:pStyle w:val="Heading1"/>
      </w:pPr>
      <w:bookmarkStart w:id="7" w:name="O_286472"/>
      <w:bookmarkEnd w:id="7"/>
      <w:r w:rsidRPr="00061639">
        <w:t>Elements and Performance Criteria Pre-Content</w:t>
      </w:r>
    </w:p>
    <w:tbl>
      <w:tblPr>
        <w:tblW w:w="0" w:type="auto"/>
        <w:tblLayout w:type="fixed"/>
        <w:tblCellMar>
          <w:left w:w="62" w:type="dxa"/>
          <w:right w:w="62" w:type="dxa"/>
        </w:tblCellMar>
        <w:tblLook w:val="0000"/>
      </w:tblPr>
      <w:tblGrid>
        <w:gridCol w:w="2558"/>
        <w:gridCol w:w="5964"/>
      </w:tblGrid>
      <w:tr w:rsidTr="00630CB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Performance criteria describe the performance needed to demonstrate achievement of the element. Assessment of performance is to be consistent wi</w:t>
            </w:r>
            <w:r w:rsidRPr="00061639">
              <w:t>th the evidence guide.</w:t>
            </w:r>
          </w:p>
        </w:tc>
      </w:tr>
    </w:tbl>
    <w:p w:rsidR="00000000" w:rsidRPr="00061639" w:rsidP="00061639">
      <w:pPr>
        <w:pStyle w:val="BodyText"/>
      </w:pPr>
    </w:p>
    <w:p w:rsidR="00000000" w:rsidRPr="00061639" w:rsidP="00061639">
      <w:pPr>
        <w:pStyle w:val="AllowPageBreak"/>
      </w:pPr>
    </w:p>
    <w:p w:rsidR="00000000" w:rsidRPr="00061639" w:rsidP="00061639">
      <w:pPr>
        <w:pStyle w:val="Heading1"/>
      </w:pPr>
      <w:bookmarkStart w:id="8" w:name="O_233139"/>
      <w:bookmarkEnd w:id="8"/>
      <w:r w:rsidRPr="00061639">
        <w:t>Elements and Performance Criteria</w:t>
      </w:r>
    </w:p>
    <w:tbl>
      <w:tblPr>
        <w:tblW w:w="0" w:type="auto"/>
        <w:tblLayout w:type="fixed"/>
        <w:tblCellMar>
          <w:left w:w="62" w:type="dxa"/>
          <w:right w:w="62" w:type="dxa"/>
        </w:tblCellMar>
        <w:tblLook w:val="0000"/>
      </w:tblPr>
      <w:tblGrid>
        <w:gridCol w:w="2558"/>
        <w:gridCol w:w="5964"/>
      </w:tblGrid>
      <w:tr w:rsidTr="00630CBC">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PERFORMANCE CRITERIA</w:t>
            </w:r>
          </w:p>
        </w:tc>
      </w:tr>
      <w:tr w:rsidTr="00630CB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List"/>
              <w:rPr>
                <w:lang w:val="en-NZ"/>
              </w:rPr>
            </w:pPr>
            <w:r w:rsidRPr="00061639">
              <w:t>1.</w:t>
            </w:r>
            <w:r w:rsidRPr="00061639">
              <w:tab/>
              <w:t>Prepare for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List2"/>
            </w:pPr>
            <w:r w:rsidRPr="00061639">
              <w:t>1.1.</w:t>
            </w:r>
            <w:r w:rsidRPr="00061639">
              <w:tab/>
              <w:t>Read and interpret component supplier and team torquing and fastening specifications</w:t>
            </w:r>
          </w:p>
          <w:p w:rsidR="00000000" w:rsidRPr="00061639" w:rsidP="00061639">
            <w:pPr>
              <w:pStyle w:val="List2"/>
            </w:pPr>
            <w:r w:rsidRPr="00061639">
              <w:t>1.2.</w:t>
            </w:r>
            <w:r w:rsidRPr="00061639">
              <w:tab/>
            </w:r>
            <w:r w:rsidRPr="00061639">
              <w:t xml:space="preserve">Observe occupational health and safety (OHS) requirements, including regulatory requirements, equipment and system isolation requirements, and personal protection needs, throughout the work </w:t>
            </w:r>
          </w:p>
          <w:p w:rsidR="00000000" w:rsidRPr="00061639" w:rsidP="00061639">
            <w:pPr>
              <w:pStyle w:val="List2"/>
            </w:pPr>
            <w:r w:rsidRPr="00061639">
              <w:t>1.3.</w:t>
            </w:r>
            <w:r w:rsidRPr="00061639">
              <w:tab/>
              <w:t>Check tools and equipment for safe and effective operation</w:t>
            </w:r>
          </w:p>
          <w:p w:rsidR="00000000" w:rsidRPr="00061639" w:rsidP="00061639">
            <w:pPr>
              <w:pStyle w:val="List2"/>
            </w:pPr>
            <w:r w:rsidRPr="00061639">
              <w:t>1</w:t>
            </w:r>
            <w:r w:rsidRPr="00061639">
              <w:t>.4.</w:t>
            </w:r>
            <w:r w:rsidRPr="00061639">
              <w:tab/>
              <w:t>Clean and lay out work area for job requirements</w:t>
            </w:r>
          </w:p>
          <w:p w:rsidR="00000000" w:rsidP="00061639">
            <w:pPr>
              <w:pStyle w:val="List2"/>
              <w:rPr>
                <w:lang w:val="en-NZ"/>
              </w:rPr>
            </w:pPr>
            <w:r w:rsidRPr="00061639">
              <w:t>1.5.</w:t>
            </w:r>
            <w:r w:rsidRPr="00061639">
              <w:tab/>
              <w:t>Report problems with the work area and/or the operation of the equipment to appropriate persons</w:t>
            </w:r>
          </w:p>
        </w:tc>
      </w:tr>
      <w:tr w:rsidTr="00630CB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List"/>
              <w:rPr>
                <w:lang w:val="en-NZ"/>
              </w:rPr>
            </w:pPr>
            <w:r w:rsidRPr="00061639">
              <w:t>2.</w:t>
            </w:r>
            <w:r w:rsidRPr="00061639">
              <w:tab/>
              <w:t>Fasten components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List2"/>
            </w:pPr>
            <w:r w:rsidRPr="00061639">
              <w:t>2.1.</w:t>
            </w:r>
            <w:r w:rsidRPr="00061639">
              <w:tab/>
              <w:t>Select materials according to application</w:t>
            </w:r>
          </w:p>
          <w:p w:rsidR="00000000" w:rsidRPr="00061639" w:rsidP="00061639">
            <w:pPr>
              <w:pStyle w:val="List2"/>
            </w:pPr>
            <w:r w:rsidRPr="00061639">
              <w:t>2.2.</w:t>
            </w:r>
            <w:r w:rsidRPr="00061639">
              <w:tab/>
              <w:t>Inspect and prepare componen</w:t>
            </w:r>
            <w:r w:rsidRPr="00061639">
              <w:t>ts for assembly</w:t>
            </w:r>
          </w:p>
          <w:p w:rsidR="00000000" w:rsidRPr="00061639" w:rsidP="00061639">
            <w:pPr>
              <w:pStyle w:val="List2"/>
            </w:pPr>
            <w:r w:rsidRPr="00061639">
              <w:t>2.3.</w:t>
            </w:r>
            <w:r w:rsidRPr="00061639">
              <w:tab/>
              <w:t>Use installation sequences and techniques to assemble components, including applying/installing gaskets, sealants, adhesives and/or lubricants</w:t>
            </w:r>
          </w:p>
          <w:p w:rsidR="00000000" w:rsidRPr="00061639" w:rsidP="00061639">
            <w:pPr>
              <w:pStyle w:val="List2"/>
            </w:pPr>
            <w:r w:rsidRPr="00061639">
              <w:t>2.4.</w:t>
            </w:r>
            <w:r w:rsidRPr="00061639">
              <w:tab/>
              <w:t>Tension fasteners in stages and sequence to team/component supplier specifications</w:t>
            </w:r>
          </w:p>
          <w:p w:rsidR="00000000" w:rsidRPr="00061639" w:rsidP="00061639">
            <w:pPr>
              <w:pStyle w:val="List2"/>
            </w:pPr>
            <w:r w:rsidRPr="00061639">
              <w:t>2.5.</w:t>
            </w:r>
            <w:r w:rsidRPr="00061639">
              <w:tab/>
              <w:t>Check during and after installation to ensure accurate and complete fitting</w:t>
            </w:r>
          </w:p>
          <w:p w:rsidR="00000000" w:rsidRPr="00061639" w:rsidP="00061639">
            <w:pPr>
              <w:pStyle w:val="List2"/>
            </w:pPr>
            <w:r w:rsidRPr="00061639">
              <w:t>2.6.</w:t>
            </w:r>
            <w:r w:rsidRPr="00061639">
              <w:tab/>
              <w:t>Fit mechanical fastener securing devices</w:t>
            </w:r>
          </w:p>
          <w:p w:rsidR="00000000" w:rsidRPr="00061639" w:rsidP="00061639">
            <w:pPr>
              <w:pStyle w:val="List2"/>
            </w:pPr>
            <w:r w:rsidRPr="00061639">
              <w:t>2.7.</w:t>
            </w:r>
            <w:r w:rsidRPr="00061639">
              <w:tab/>
              <w:t>Check sealant and liquid locking adhesive cure times observed, if applicable</w:t>
            </w:r>
          </w:p>
          <w:p w:rsidR="00000000" w:rsidP="00061639">
            <w:pPr>
              <w:pStyle w:val="List2"/>
              <w:rPr>
                <w:lang w:val="en-NZ"/>
              </w:rPr>
            </w:pPr>
            <w:r w:rsidRPr="00061639">
              <w:t>2.8.</w:t>
            </w:r>
            <w:r w:rsidRPr="00061639">
              <w:tab/>
              <w:t>Report problems with the components to appropr</w:t>
            </w:r>
            <w:r w:rsidRPr="00061639">
              <w:t>iate persons</w:t>
            </w:r>
          </w:p>
        </w:tc>
      </w:tr>
      <w:tr w:rsidTr="00630CB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List"/>
              <w:rPr>
                <w:lang w:val="en-NZ"/>
              </w:rPr>
            </w:pPr>
            <w:r w:rsidRPr="00061639">
              <w:t>3.</w:t>
            </w:r>
            <w:r w:rsidRPr="00061639">
              <w:tab/>
              <w:t xml:space="preserve">Clean up work area and complete record keeping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List2"/>
            </w:pPr>
            <w:r w:rsidRPr="00061639">
              <w:t>3.1.</w:t>
            </w:r>
            <w:r w:rsidRPr="00061639">
              <w:tab/>
              <w:t>Return tools to storage</w:t>
            </w:r>
          </w:p>
          <w:p w:rsidR="00000000" w:rsidRPr="00061639" w:rsidP="00061639">
            <w:pPr>
              <w:pStyle w:val="List2"/>
            </w:pPr>
            <w:r w:rsidRPr="00061639">
              <w:t>3.2.</w:t>
            </w:r>
            <w:r w:rsidRPr="00061639">
              <w:tab/>
              <w:t>Tag and shelve/store surplus components</w:t>
            </w:r>
          </w:p>
          <w:p w:rsidR="00000000" w:rsidRPr="00061639" w:rsidP="00061639">
            <w:pPr>
              <w:pStyle w:val="List2"/>
            </w:pPr>
            <w:r w:rsidRPr="00061639">
              <w:t>3.3.</w:t>
            </w:r>
            <w:r w:rsidRPr="00061639">
              <w:tab/>
              <w:t>Remove all surplus material from work area</w:t>
            </w:r>
          </w:p>
          <w:p w:rsidR="00000000" w:rsidRPr="00061639" w:rsidP="00061639">
            <w:pPr>
              <w:pStyle w:val="List2"/>
            </w:pPr>
            <w:r w:rsidRPr="00061639">
              <w:t>3.4.</w:t>
            </w:r>
            <w:r w:rsidRPr="00061639">
              <w:tab/>
              <w:t>Clean up all spillage from work area and vehicle</w:t>
            </w:r>
          </w:p>
          <w:p w:rsidR="00000000" w:rsidRPr="00061639" w:rsidP="00061639">
            <w:pPr>
              <w:pStyle w:val="List2"/>
            </w:pPr>
            <w:r w:rsidRPr="00061639">
              <w:t>3.5.</w:t>
            </w:r>
            <w:r w:rsidRPr="00061639">
              <w:tab/>
              <w:t>Complete t</w:t>
            </w:r>
            <w:r w:rsidRPr="00061639">
              <w:t xml:space="preserve">eam/component supplier documentation </w:t>
            </w:r>
          </w:p>
        </w:tc>
      </w:tr>
    </w:tbl>
    <w:p w:rsidR="00630CBC" w:rsidP="00061639">
      <w:pPr>
        <w:pStyle w:val="BodyText"/>
      </w:pPr>
    </w:p>
    <w:p w:rsidR="00630CBC" w:rsidP="00061639">
      <w:pPr>
        <w:pStyle w:val="BodyText"/>
      </w:pPr>
    </w:p>
    <w:p w:rsidR="00000000" w:rsidRPr="00061639" w:rsidP="00061639">
      <w:pPr>
        <w:pStyle w:val="Heading1"/>
      </w:pPr>
      <w:bookmarkStart w:id="9" w:name="O_257089"/>
      <w:bookmarkEnd w:id="9"/>
      <w:r w:rsidRPr="00061639">
        <w:t>Required Skills and Knowledge</w:t>
      </w:r>
    </w:p>
    <w:tbl>
      <w:tblPr>
        <w:tblW w:w="0" w:type="auto"/>
        <w:tblLayout w:type="fixed"/>
        <w:tblCellMar>
          <w:left w:w="62" w:type="dxa"/>
          <w:right w:w="62" w:type="dxa"/>
        </w:tblCellMar>
        <w:tblLook w:val="0000"/>
      </w:tblPr>
      <w:tblGrid>
        <w:gridCol w:w="8522"/>
      </w:tblGrid>
      <w:tr w:rsidTr="00630C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REQUIRED SKILLS AND KNOWLEDGE</w:t>
            </w:r>
          </w:p>
        </w:tc>
      </w:tr>
      <w:tr w:rsidTr="00630C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t>This section describes the skills and knowledge required for this unit.</w:t>
            </w:r>
          </w:p>
        </w:tc>
      </w:tr>
      <w:tr w:rsidTr="00630C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Required skills</w:t>
            </w:r>
          </w:p>
        </w:tc>
      </w:tr>
      <w:tr w:rsidTr="00630C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Required skills include:</w:t>
            </w:r>
          </w:p>
          <w:p w:rsidR="00000000" w:rsidRPr="00061639" w:rsidP="00061639">
            <w:pPr>
              <w:pStyle w:val="ListBullet"/>
            </w:pPr>
            <w:r w:rsidRPr="00061639">
              <w:t>technical skills to the level required to use the workplace technology related to torquing and fastening, including tools, equipment, calculators and measuring devices</w:t>
            </w:r>
          </w:p>
          <w:p w:rsidR="00000000" w:rsidRPr="00061639" w:rsidP="00061639">
            <w:pPr>
              <w:pStyle w:val="ListBullet"/>
            </w:pPr>
            <w:r w:rsidRPr="00061639">
              <w:t>communication skills to the level required to communicate ideas and information to enabl</w:t>
            </w:r>
            <w:r w:rsidRPr="00061639">
              <w:t>e confirmation of work requirements and specifications, coordination of work with technical supervisors, other technicians and workers, and to report work outcomes and problems</w:t>
            </w:r>
          </w:p>
          <w:p w:rsidR="00000000" w:rsidRPr="00061639" w:rsidP="00061639">
            <w:pPr>
              <w:pStyle w:val="ListBullet"/>
            </w:pPr>
            <w:r w:rsidRPr="00061639">
              <w:t>literacy skills to the level required to collect, organise and understand infor</w:t>
            </w:r>
            <w:r w:rsidRPr="00061639">
              <w:t>mation related to torquing and fastening operations, work orders, plans, checklists and safety procedures</w:t>
            </w:r>
          </w:p>
          <w:p w:rsidR="00000000" w:rsidRPr="00061639" w:rsidP="00061639">
            <w:pPr>
              <w:pStyle w:val="ListBullet"/>
            </w:pPr>
            <w:r w:rsidRPr="00061639">
              <w:t>numeracy skills to the level required to use mathematical ideas and techniques to correctly complete measurements and procedures to team specification</w:t>
            </w:r>
            <w:r w:rsidRPr="00061639">
              <w:t>s</w:t>
            </w:r>
          </w:p>
          <w:p w:rsidR="00000000" w:rsidRPr="00061639" w:rsidP="00061639">
            <w:pPr>
              <w:pStyle w:val="ListBullet"/>
            </w:pPr>
            <w:r w:rsidRPr="00061639">
              <w:t>problem-solving skills to the level required to use pre-checking and inspection techniques to anticipate torquing and fastening problems in order to work efficiently and effectively</w:t>
            </w:r>
          </w:p>
          <w:p w:rsidR="00000000" w:rsidRPr="00061639" w:rsidP="00061639">
            <w:pPr>
              <w:pStyle w:val="ListBullet"/>
            </w:pPr>
            <w:r w:rsidRPr="00061639">
              <w:t>team skills to the level required to work with others and in a team by r</w:t>
            </w:r>
            <w:r w:rsidRPr="00061639">
              <w:t>ecognising dependencies and using cooperative approaches to optimise work flow and productivity</w:t>
            </w:r>
          </w:p>
          <w:p w:rsidR="00000000" w:rsidP="00061639">
            <w:pPr>
              <w:pStyle w:val="ListBullet"/>
              <w:rPr>
                <w:lang w:val="en-NZ"/>
              </w:rPr>
            </w:pPr>
            <w:r w:rsidRPr="00061639">
              <w:t>planning skills to the level required to plan and organise activities, including the preparation and layout of the work area and the obtaining of equipment and materials to avoid any backtracking, work flow interruptions or wastage</w:t>
            </w:r>
          </w:p>
        </w:tc>
      </w:tr>
      <w:tr w:rsidTr="00630C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Required knowledge</w:t>
            </w:r>
          </w:p>
        </w:tc>
      </w:tr>
      <w:tr w:rsidTr="00630C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Req</w:t>
            </w:r>
            <w:r w:rsidRPr="00061639">
              <w:t>uired knowledge includes:</w:t>
            </w:r>
          </w:p>
          <w:p w:rsidR="00000000" w:rsidRPr="00061639" w:rsidP="00061639">
            <w:pPr>
              <w:pStyle w:val="ListBullet"/>
            </w:pPr>
            <w:r w:rsidRPr="00061639">
              <w:t>types, characteristics, uses and limitations of fasteners used in motorsport/performance enhancement, including material stress</w:t>
            </w:r>
          </w:p>
          <w:p w:rsidR="00000000" w:rsidRPr="00061639" w:rsidP="00061639">
            <w:pPr>
              <w:pStyle w:val="ListBullet"/>
            </w:pPr>
            <w:r w:rsidRPr="00061639">
              <w:t>the types, characteristics, uses and limitations of mechanical locking devices (e.g. lock wire and lo</w:t>
            </w:r>
            <w:r w:rsidRPr="00061639">
              <w:t>ck tabs) and chemical/liquid fastener locking devices (e.g. liquid locking compounds/adhesives), including shelf life expiry</w:t>
            </w:r>
          </w:p>
          <w:p w:rsidR="00000000" w:rsidRPr="00061639" w:rsidP="00061639">
            <w:pPr>
              <w:pStyle w:val="ListBullet"/>
            </w:pPr>
            <w:r w:rsidRPr="00061639">
              <w:t>torquing principles, applications, methods, techniques and preparation of components for assembly</w:t>
            </w:r>
          </w:p>
          <w:p w:rsidR="00000000" w:rsidRPr="00061639" w:rsidP="00061639">
            <w:pPr>
              <w:pStyle w:val="ListBullet"/>
            </w:pPr>
            <w:r w:rsidRPr="00061639">
              <w:t xml:space="preserve">regulatory requirements relating </w:t>
            </w:r>
            <w:r w:rsidRPr="00061639">
              <w:t>to securing of fasteners</w:t>
            </w:r>
          </w:p>
          <w:p w:rsidR="00000000" w:rsidRPr="00061639" w:rsidP="00061639">
            <w:pPr>
              <w:pStyle w:val="ListBullet"/>
            </w:pPr>
            <w:r w:rsidRPr="00061639">
              <w:t>record keeping techniques</w:t>
            </w:r>
          </w:p>
          <w:p w:rsidR="00000000" w:rsidRPr="00061639" w:rsidP="00061639">
            <w:pPr>
              <w:pStyle w:val="ListBullet"/>
            </w:pPr>
            <w:r w:rsidRPr="00061639">
              <w:t>applicable commonwealth, state or territory legislation, regulations, standards and codes of practice, including OHS, personal safety and environment, relevant to performing torquing and fastening</w:t>
            </w:r>
          </w:p>
        </w:tc>
      </w:tr>
    </w:tbl>
    <w:p w:rsidR="00630CBC" w:rsidP="00061639">
      <w:pPr>
        <w:pStyle w:val="BodyText"/>
      </w:pPr>
    </w:p>
    <w:p w:rsidR="00630CBC" w:rsidP="00061639">
      <w:pPr>
        <w:pStyle w:val="BodyText"/>
      </w:pPr>
    </w:p>
    <w:p w:rsidR="00000000" w:rsidRPr="00061639" w:rsidP="00061639">
      <w:pPr>
        <w:pStyle w:val="AllowPageBreak"/>
      </w:pPr>
    </w:p>
    <w:p w:rsidR="00000000" w:rsidRPr="00061639" w:rsidP="00061639">
      <w:pPr>
        <w:pStyle w:val="Heading1"/>
      </w:pPr>
      <w:bookmarkStart w:id="10" w:name="O_241123"/>
      <w:bookmarkEnd w:id="10"/>
      <w:r w:rsidRPr="00061639">
        <w:t>Evidence Guide</w:t>
      </w:r>
    </w:p>
    <w:tbl>
      <w:tblPr>
        <w:tblW w:w="9570" w:type="dxa"/>
        <w:tblLayout w:type="fixed"/>
        <w:tblCellMar>
          <w:left w:w="62" w:type="dxa"/>
          <w:right w:w="62" w:type="dxa"/>
        </w:tblCellMar>
        <w:tblLook w:val="0000"/>
      </w:tblPr>
      <w:tblGrid>
        <w:gridCol w:w="3450"/>
        <w:gridCol w:w="6120"/>
      </w:tblGrid>
      <w:tr w:rsidTr="00630C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EVIDENCE GUIDE</w:t>
            </w:r>
          </w:p>
        </w:tc>
      </w:tr>
      <w:tr w:rsidTr="00630C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t>The evidence guide provides advice on assessment and must be read in conjunction with the performance criteria, required skills and knowledge, range sta</w:t>
            </w:r>
            <w:r w:rsidRPr="00061639">
              <w:t>tement and the Assessment Guidelines for the Training Package.</w:t>
            </w:r>
          </w:p>
        </w:tc>
      </w:tr>
      <w:tr w:rsidTr="00630CB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p>
        </w:tc>
      </w:tr>
      <w:tr w:rsidTr="00630CB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Assessors must be satisfied that the candidate can competently and consis</w:t>
            </w:r>
            <w:r w:rsidRPr="00061639">
              <w:t>tently:</w:t>
            </w:r>
          </w:p>
          <w:p w:rsidR="00000000" w:rsidRPr="00061639" w:rsidP="00061639">
            <w:pPr>
              <w:pStyle w:val="ListBullet"/>
            </w:pPr>
            <w:r w:rsidRPr="00061639">
              <w:t xml:space="preserve">interpret and apply team requirements, controlling body and category rules and supplementary regulations </w:t>
            </w:r>
          </w:p>
          <w:p w:rsidR="00000000" w:rsidRPr="00061639" w:rsidP="00061639">
            <w:pPr>
              <w:pStyle w:val="ListBullet"/>
            </w:pPr>
            <w:r w:rsidRPr="00061639">
              <w:t>correctly apply and use safety equipment and personal protective equipment</w:t>
            </w:r>
          </w:p>
          <w:p w:rsidR="00000000" w:rsidRPr="00061639" w:rsidP="00061639">
            <w:pPr>
              <w:pStyle w:val="ListBullet"/>
            </w:pPr>
            <w:r w:rsidRPr="00061639">
              <w:t xml:space="preserve">follow task instructions, operating procedures and inspection processes to: </w:t>
            </w:r>
          </w:p>
          <w:p w:rsidR="00000000" w:rsidRPr="00061639" w:rsidP="00061639">
            <w:pPr>
              <w:pStyle w:val="ListBullet2"/>
            </w:pPr>
            <w:r w:rsidRPr="00061639">
              <w:t>minimise the risk of injury to self and others</w:t>
            </w:r>
          </w:p>
          <w:p w:rsidR="00000000" w:rsidRPr="00061639" w:rsidP="00061639">
            <w:pPr>
              <w:pStyle w:val="ListBullet2"/>
            </w:pPr>
            <w:r w:rsidRPr="00061639">
              <w:t>prevent damage to competition vehicle or equipment</w:t>
            </w:r>
          </w:p>
          <w:p w:rsidR="00000000" w:rsidRPr="00061639" w:rsidP="00061639">
            <w:pPr>
              <w:pStyle w:val="ListBullet2"/>
            </w:pPr>
            <w:r w:rsidRPr="00061639">
              <w:t>achieve required outcomes within team time and quality standards</w:t>
            </w:r>
          </w:p>
          <w:p w:rsidR="00000000" w:rsidRPr="00061639" w:rsidP="00061639">
            <w:pPr>
              <w:pStyle w:val="ListBullet"/>
            </w:pPr>
            <w:r w:rsidRPr="00061639">
              <w:t>correctly fast</w:t>
            </w:r>
            <w:r w:rsidRPr="00061639">
              <w:t>en a minimum of six (6) different components/sub-assemblies which include:</w:t>
            </w:r>
          </w:p>
          <w:p w:rsidR="00000000" w:rsidRPr="00061639" w:rsidP="00061639">
            <w:pPr>
              <w:pStyle w:val="ListBullet2"/>
            </w:pPr>
            <w:r w:rsidRPr="00061639">
              <w:t>identifying compatibility/incompatibility of materials, adhesives, fittings and fasteners for the application</w:t>
            </w:r>
          </w:p>
          <w:p w:rsidR="00000000" w:rsidRPr="00061639" w:rsidP="00061639">
            <w:pPr>
              <w:pStyle w:val="ListBullet2"/>
            </w:pPr>
            <w:r w:rsidRPr="00061639">
              <w:t>selecting and applying assembly, torquing and fastening techniques</w:t>
            </w:r>
          </w:p>
          <w:p w:rsidR="00000000" w:rsidRPr="00061639" w:rsidP="00061639">
            <w:pPr>
              <w:pStyle w:val="ListBullet2"/>
            </w:pPr>
            <w:r w:rsidRPr="00061639">
              <w:t>ens</w:t>
            </w:r>
            <w:r w:rsidRPr="00061639">
              <w:t>uring that the assembly satisfies the specification</w:t>
            </w:r>
          </w:p>
          <w:p w:rsidR="00000000" w:rsidRPr="00061639" w:rsidP="00061639">
            <w:pPr>
              <w:pStyle w:val="ListBullet2"/>
            </w:pPr>
            <w:r w:rsidRPr="00061639">
              <w:t>and where the components/sub-assemblies necessitate, the use of a range of fasteners, sealants and fasteners securing devices</w:t>
            </w:r>
          </w:p>
          <w:p w:rsidR="00000000" w:rsidRPr="00061639" w:rsidP="00061639">
            <w:pPr>
              <w:pStyle w:val="ListBullet"/>
            </w:pPr>
            <w:r w:rsidRPr="00061639">
              <w:t>work effectively with others</w:t>
            </w:r>
          </w:p>
          <w:p w:rsidR="00000000" w:rsidP="00061639">
            <w:pPr>
              <w:pStyle w:val="ListBullet"/>
              <w:rPr>
                <w:lang w:val="en-NZ"/>
              </w:rPr>
            </w:pPr>
            <w:r w:rsidRPr="00061639">
              <w:t>modify activities to cater for variations in wor</w:t>
            </w:r>
            <w:r w:rsidRPr="00061639">
              <w:t>kplace context and environment.</w:t>
            </w:r>
          </w:p>
        </w:tc>
      </w:tr>
      <w:tr w:rsidTr="00630CB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Context of</w:t>
            </w:r>
            <w:r w:rsidRPr="00061639">
              <w:t xml:space="preserve">, </w:t>
            </w:r>
            <w:r w:rsidRPr="00061639">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ListBullet"/>
            </w:pPr>
            <w:r w:rsidRPr="00061639">
              <w:t>The application of competency is to be assessed in the workplace or a simulated environment that reflects as far as possible the actual working environment.</w:t>
            </w:r>
          </w:p>
          <w:p w:rsidR="00000000" w:rsidRPr="00061639" w:rsidP="00061639">
            <w:pPr>
              <w:pStyle w:val="ListBullet"/>
            </w:pPr>
            <w:r w:rsidRPr="00061639">
              <w:t>Assessment is to occur using standard and authorised work practices, safety requirements and environmental constraints.</w:t>
            </w:r>
          </w:p>
          <w:p w:rsidR="00000000" w:rsidRPr="00061639" w:rsidP="00061639">
            <w:pPr>
              <w:pStyle w:val="ListBullet"/>
            </w:pPr>
            <w:r w:rsidRPr="00061639">
              <w:t>Assessment is to comply with relevant regulatory requirements, including specified Australian standards.</w:t>
            </w:r>
          </w:p>
          <w:p w:rsidR="00000000" w:rsidRPr="00061639" w:rsidP="00061639">
            <w:pPr>
              <w:pStyle w:val="ListBullet"/>
            </w:pPr>
            <w:r w:rsidRPr="00061639">
              <w:t>Where applicable, reasonable ad</w:t>
            </w:r>
            <w:r w:rsidRPr="00061639">
              <w:t>justment must be made to work environments and training situations to accommodate ethnicity, age, gender, demographics and disability.</w:t>
            </w:r>
          </w:p>
          <w:p w:rsidR="00000000" w:rsidRPr="00061639" w:rsidP="00061639">
            <w:pPr>
              <w:pStyle w:val="ListBullet"/>
            </w:pPr>
            <w:r w:rsidRPr="00061639">
              <w:t xml:space="preserve">The following resources should be made available: </w:t>
            </w:r>
          </w:p>
          <w:p w:rsidR="00000000" w:rsidRPr="00061639" w:rsidP="00061639">
            <w:pPr>
              <w:pStyle w:val="ListBullet2"/>
            </w:pPr>
            <w:r w:rsidRPr="00061639">
              <w:t>process equipment, materials, work instructions and deadlines</w:t>
            </w:r>
          </w:p>
          <w:p w:rsidR="00000000" w:rsidP="00061639">
            <w:pPr>
              <w:pStyle w:val="ListBullet2"/>
              <w:rPr>
                <w:lang w:val="en-NZ"/>
              </w:rPr>
            </w:pPr>
            <w:r w:rsidRPr="00061639">
              <w:t>access to components, fasteners, assemblies, tools and equipment.</w:t>
            </w:r>
          </w:p>
        </w:tc>
      </w:tr>
      <w:tr w:rsidTr="00630CB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ListBullet"/>
            </w:pPr>
            <w:r w:rsidRPr="00061639">
              <w:t>Assessment must satisfy the endorsed Assessment Guidelines of this Training Package.</w:t>
            </w:r>
          </w:p>
          <w:p w:rsidR="00000000" w:rsidRPr="00061639" w:rsidP="00061639">
            <w:pPr>
              <w:pStyle w:val="ListBullet"/>
            </w:pPr>
            <w:r w:rsidRPr="00061639">
              <w:t>Assessment methods must confirm consistency and accuracy of performance (over time</w:t>
            </w:r>
            <w:r w:rsidRPr="00061639">
              <w:t xml:space="preserve"> and in a range of workplace relevant contexts) together with application of Required Skills and Knowledge.</w:t>
            </w:r>
          </w:p>
          <w:p w:rsidR="00000000" w:rsidRPr="00061639" w:rsidP="00061639">
            <w:pPr>
              <w:pStyle w:val="ListBullet"/>
            </w:pPr>
            <w:r w:rsidRPr="00061639">
              <w:t>Assessment methods must be by direct observation of tasks and include questioning on Required Skills and Knowledge to ensure its correct interpretat</w:t>
            </w:r>
            <w:r w:rsidRPr="00061639">
              <w:t>ion and application.</w:t>
            </w:r>
          </w:p>
          <w:p w:rsidR="00000000" w:rsidRPr="00061639" w:rsidP="00061639">
            <w:pPr>
              <w:pStyle w:val="ListBullet"/>
            </w:pPr>
            <w:r w:rsidRPr="00061639">
              <w:t>Assessment may be applied under project-related conditions (real or simulated) and require evidence of process.</w:t>
            </w:r>
          </w:p>
          <w:p w:rsidR="00000000" w:rsidRPr="00061639" w:rsidP="00061639">
            <w:pPr>
              <w:pStyle w:val="ListBullet"/>
            </w:pPr>
            <w:r w:rsidRPr="00061639">
              <w:t>Assessment must confirm a reasonable inference that competency is able not only to be satis</w:t>
            </w:r>
            <w:r w:rsidRPr="00061639">
              <w:t>fied under the particular circumstance, but is able to be transferred to other circumstances.</w:t>
            </w:r>
          </w:p>
          <w:p w:rsidR="00000000" w:rsidP="00061639">
            <w:pPr>
              <w:pStyle w:val="ListBullet"/>
              <w:rPr>
                <w:lang w:val="en-NZ"/>
              </w:rPr>
            </w:pPr>
            <w:r w:rsidRPr="00061639">
              <w:t>Competence in this unit may be assessed in conjunction with other functional units which together form part of the holistic work role.</w:t>
            </w:r>
          </w:p>
        </w:tc>
      </w:tr>
      <w:tr w:rsidTr="00630CBC">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Guidance information for a</w:t>
            </w:r>
            <w:r w:rsidRPr="00061639">
              <w:rPr>
                <w:rStyle w:val="SpecialBold"/>
              </w:rPr>
              <w:t>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Assessment processes and techniques must be culturally sensitive and appropriate to the language and literacy capacity of the candidate and the work being performed.</w:t>
            </w:r>
          </w:p>
        </w:tc>
      </w:tr>
    </w:tbl>
    <w:p w:rsidR="00630CBC" w:rsidP="00061639">
      <w:pPr>
        <w:pStyle w:val="BodyText"/>
      </w:pPr>
    </w:p>
    <w:p w:rsidR="00630CBC" w:rsidP="00061639">
      <w:pPr>
        <w:pStyle w:val="BodyText"/>
      </w:pPr>
    </w:p>
    <w:p w:rsidR="00000000" w:rsidRPr="00061639" w:rsidP="00061639">
      <w:pPr>
        <w:pStyle w:val="Heading1"/>
      </w:pPr>
      <w:bookmarkStart w:id="11" w:name="O_249106"/>
      <w:bookmarkEnd w:id="11"/>
      <w:r w:rsidRPr="00061639">
        <w:t>Range Statement</w:t>
      </w:r>
    </w:p>
    <w:tbl>
      <w:tblPr>
        <w:tblW w:w="0" w:type="auto"/>
        <w:tblLayout w:type="fixed"/>
        <w:tblCellMar>
          <w:left w:w="62" w:type="dxa"/>
          <w:right w:w="62" w:type="dxa"/>
        </w:tblCellMar>
        <w:tblLook w:val="0000"/>
      </w:tblPr>
      <w:tblGrid>
        <w:gridCol w:w="3430"/>
        <w:gridCol w:w="5092"/>
      </w:tblGrid>
      <w:tr w:rsidTr="00630C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RANGE STATEMENT</w:t>
            </w:r>
          </w:p>
        </w:tc>
      </w:tr>
      <w:tr w:rsidTr="00630C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t>The range statement relates to the unit of competency as a whole. It allows for different work environments and situations that may affect performance. Bold italicised wording, if used in the performance criteria, is detailed below. Essential operating con</w:t>
            </w:r>
            <w:r w:rsidRPr="00061639">
              <w:t>ditions that may be present with training and assessment (depending on the work situation, needs of the candidate, accessibility of the item, and local industry and regional contexts) may also be included.</w:t>
            </w:r>
          </w:p>
        </w:tc>
      </w:tr>
      <w:tr w:rsidTr="00630CBC">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Torque measurements and fastener tensions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Torque</w:t>
            </w:r>
            <w:r w:rsidRPr="00061639">
              <w:t xml:space="preserve"> measurements and fastener tensions are undertaken using:</w:t>
            </w:r>
          </w:p>
          <w:p w:rsidR="00000000" w:rsidRPr="00061639" w:rsidP="00061639">
            <w:pPr>
              <w:pStyle w:val="ListBullet"/>
            </w:pPr>
            <w:r w:rsidRPr="00061639">
              <w:t>conventional torque wrenches</w:t>
            </w:r>
          </w:p>
          <w:p w:rsidR="00000000" w:rsidRPr="00061639" w:rsidP="00061639">
            <w:pPr>
              <w:pStyle w:val="ListBullet"/>
            </w:pPr>
            <w:r w:rsidRPr="00061639">
              <w:t xml:space="preserve">angular torque tools </w:t>
            </w:r>
          </w:p>
          <w:p w:rsidR="00000000" w:rsidP="00061639">
            <w:pPr>
              <w:pStyle w:val="ListBullet"/>
              <w:rPr>
                <w:lang w:val="en-NZ"/>
              </w:rPr>
            </w:pPr>
            <w:r w:rsidRPr="00061639">
              <w:t>strain gauges</w:t>
            </w:r>
          </w:p>
        </w:tc>
      </w:tr>
      <w:tr w:rsidTr="00630CBC">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OHS requirements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OHS requirements are to be in accordance with applicable commonwealth, state or territory legislation and regulations, and organisational safety policies and procedures, and may include:</w:t>
            </w:r>
          </w:p>
          <w:p w:rsidR="00000000" w:rsidRPr="00061639" w:rsidP="00061639">
            <w:pPr>
              <w:pStyle w:val="ListBullet"/>
            </w:pPr>
            <w:r w:rsidRPr="00061639">
              <w:t xml:space="preserve">personal protective equipment and clothing </w:t>
            </w:r>
          </w:p>
          <w:p w:rsidR="00000000" w:rsidRPr="00061639" w:rsidP="00061639">
            <w:pPr>
              <w:pStyle w:val="ListBullet"/>
            </w:pPr>
            <w:r w:rsidRPr="00061639">
              <w:t>safety equipment</w:t>
            </w:r>
          </w:p>
          <w:p w:rsidR="00000000" w:rsidRPr="00061639" w:rsidP="00061639">
            <w:pPr>
              <w:pStyle w:val="ListBullet"/>
            </w:pPr>
            <w:r w:rsidRPr="00061639">
              <w:t>first a</w:t>
            </w:r>
            <w:r w:rsidRPr="00061639">
              <w:t>id equipment</w:t>
            </w:r>
          </w:p>
          <w:p w:rsidR="00000000" w:rsidRPr="00061639" w:rsidP="00061639">
            <w:pPr>
              <w:pStyle w:val="ListBullet"/>
            </w:pPr>
            <w:r w:rsidRPr="00061639">
              <w:t>hazard and risk control</w:t>
            </w:r>
          </w:p>
          <w:p w:rsidR="00000000" w:rsidRPr="00061639" w:rsidP="00061639">
            <w:pPr>
              <w:pStyle w:val="ListBullet"/>
            </w:pPr>
            <w:r w:rsidRPr="00061639">
              <w:t>elimination of hazardous materials and substances</w:t>
            </w:r>
          </w:p>
          <w:p w:rsidR="00000000" w:rsidRPr="00061639" w:rsidP="00061639">
            <w:pPr>
              <w:pStyle w:val="ListBullet"/>
            </w:pPr>
            <w:r w:rsidRPr="00061639">
              <w:t>manual handling, including shifting, lifting and carrying</w:t>
            </w:r>
          </w:p>
          <w:p w:rsidR="00000000" w:rsidRPr="00061639" w:rsidP="00061639">
            <w:pPr>
              <w:pStyle w:val="ListBullet"/>
            </w:pPr>
            <w:r w:rsidRPr="00061639">
              <w:t>emergency procedures</w:t>
            </w:r>
          </w:p>
          <w:p w:rsidR="00000000" w:rsidRPr="00061639" w:rsidP="00061639">
            <w:pPr>
              <w:pStyle w:val="ListBullet"/>
            </w:pPr>
            <w:r w:rsidRPr="00061639">
              <w:t>team insurance requirements</w:t>
            </w:r>
          </w:p>
          <w:p w:rsidR="00000000" w:rsidRPr="00061639" w:rsidP="00061639">
            <w:pPr>
              <w:pStyle w:val="ListBullet"/>
            </w:pPr>
            <w:r w:rsidRPr="00061639">
              <w:t>material safety management systems</w:t>
            </w:r>
          </w:p>
          <w:p w:rsidR="00000000" w:rsidRPr="00061639" w:rsidP="00061639">
            <w:pPr>
              <w:pStyle w:val="ListBullet"/>
            </w:pPr>
            <w:r w:rsidRPr="00061639">
              <w:t>controlling body requiremen</w:t>
            </w:r>
            <w:r w:rsidRPr="00061639">
              <w:t>ts</w:t>
            </w:r>
          </w:p>
          <w:p w:rsidR="00000000" w:rsidRPr="00061639" w:rsidP="00061639">
            <w:pPr>
              <w:pStyle w:val="ListBullet"/>
            </w:pPr>
            <w:r w:rsidRPr="00061639">
              <w:t>manufacturer/component supplier specifications</w:t>
            </w:r>
          </w:p>
          <w:p w:rsidR="00000000" w:rsidP="00061639">
            <w:pPr>
              <w:pStyle w:val="ListBullet"/>
              <w:rPr>
                <w:lang w:val="en-NZ"/>
              </w:rPr>
            </w:pPr>
            <w:r w:rsidRPr="00061639">
              <w:t>local safe operating procedures</w:t>
            </w:r>
          </w:p>
        </w:tc>
      </w:tr>
      <w:tr w:rsidTr="00630CBC">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Legislative requirements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Legislative requirements are to be in accordance with applicable commonwealth, state or territory legislation, regulations, certification requirements and codes of practice, and may include:</w:t>
            </w:r>
          </w:p>
          <w:p w:rsidR="00000000" w:rsidRPr="00061639" w:rsidP="00061639">
            <w:pPr>
              <w:pStyle w:val="ListBullet"/>
            </w:pPr>
            <w:r w:rsidRPr="00061639">
              <w:t>award and enterprise agreements</w:t>
            </w:r>
          </w:p>
          <w:p w:rsidR="00000000" w:rsidRPr="00061639" w:rsidP="00061639">
            <w:pPr>
              <w:pStyle w:val="ListBullet"/>
            </w:pPr>
            <w:r w:rsidRPr="00061639">
              <w:t>industrial relations</w:t>
            </w:r>
          </w:p>
          <w:p w:rsidR="00000000" w:rsidRPr="00061639" w:rsidP="00061639">
            <w:pPr>
              <w:pStyle w:val="ListBullet"/>
            </w:pPr>
            <w:r w:rsidRPr="00061639">
              <w:t xml:space="preserve">Australian </w:t>
            </w:r>
            <w:r w:rsidRPr="00061639">
              <w:t>standards</w:t>
            </w:r>
          </w:p>
          <w:p w:rsidR="00000000" w:rsidRPr="00061639" w:rsidP="00061639">
            <w:pPr>
              <w:pStyle w:val="ListBullet"/>
            </w:pPr>
            <w:r w:rsidRPr="00061639">
              <w:t>Australian Design Rules</w:t>
            </w:r>
          </w:p>
          <w:p w:rsidR="00000000" w:rsidRPr="00061639" w:rsidP="00061639">
            <w:pPr>
              <w:pStyle w:val="ListBullet"/>
            </w:pPr>
            <w:r w:rsidRPr="00061639">
              <w:t>confidentiality and privacy</w:t>
            </w:r>
          </w:p>
          <w:p w:rsidR="00000000" w:rsidRPr="00061639" w:rsidP="00061639">
            <w:pPr>
              <w:pStyle w:val="ListBullet"/>
            </w:pPr>
            <w:r w:rsidRPr="00061639">
              <w:t>OHS</w:t>
            </w:r>
          </w:p>
          <w:p w:rsidR="00000000" w:rsidRPr="00061639" w:rsidP="00061639">
            <w:pPr>
              <w:pStyle w:val="ListBullet"/>
            </w:pPr>
            <w:r w:rsidRPr="00061639">
              <w:t>the environment</w:t>
            </w:r>
          </w:p>
          <w:p w:rsidR="00000000" w:rsidRPr="00061639" w:rsidP="00061639">
            <w:pPr>
              <w:pStyle w:val="ListBullet"/>
            </w:pPr>
            <w:r w:rsidRPr="00061639">
              <w:t>equal opportunity</w:t>
            </w:r>
          </w:p>
          <w:p w:rsidR="00000000" w:rsidRPr="00061639" w:rsidP="00061639">
            <w:pPr>
              <w:pStyle w:val="ListBullet"/>
            </w:pPr>
            <w:r w:rsidRPr="00061639">
              <w:t>anti-discrimination</w:t>
            </w:r>
          </w:p>
          <w:p w:rsidR="00000000" w:rsidRPr="00061639" w:rsidP="00061639">
            <w:pPr>
              <w:pStyle w:val="ListBullet"/>
            </w:pPr>
            <w:r w:rsidRPr="00061639">
              <w:t>duty of care</w:t>
            </w:r>
          </w:p>
          <w:p w:rsidR="00000000" w:rsidP="00061639">
            <w:pPr>
              <w:pStyle w:val="ListBullet"/>
              <w:rPr>
                <w:lang w:val="en-NZ"/>
              </w:rPr>
            </w:pPr>
            <w:r w:rsidRPr="00061639">
              <w:t>health regulations</w:t>
            </w:r>
          </w:p>
        </w:tc>
      </w:tr>
      <w:tr w:rsidTr="00630CBC">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Tools and equipment</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Tools and equipment may include:</w:t>
            </w:r>
          </w:p>
          <w:p w:rsidR="00000000" w:rsidRPr="00061639" w:rsidP="00061639">
            <w:pPr>
              <w:pStyle w:val="ListBullet"/>
            </w:pPr>
            <w:r w:rsidRPr="00061639">
              <w:t>torque (tension) wrenches</w:t>
            </w:r>
          </w:p>
          <w:p w:rsidR="00000000" w:rsidRPr="00061639" w:rsidP="00061639">
            <w:pPr>
              <w:pStyle w:val="ListBullet"/>
            </w:pPr>
            <w:r w:rsidRPr="00061639">
              <w:t>angular torque tools</w:t>
            </w:r>
          </w:p>
          <w:p w:rsidR="00000000" w:rsidRPr="00061639" w:rsidP="00061639">
            <w:pPr>
              <w:pStyle w:val="ListBullet"/>
            </w:pPr>
            <w:r w:rsidRPr="00061639">
              <w:t>dial test indicators</w:t>
            </w:r>
          </w:p>
          <w:p w:rsidR="00000000" w:rsidRPr="00061639" w:rsidP="00061639">
            <w:pPr>
              <w:pStyle w:val="ListBullet"/>
            </w:pPr>
            <w:r w:rsidRPr="00061639">
              <w:t>feeler gauges</w:t>
            </w:r>
          </w:p>
          <w:p w:rsidR="00000000" w:rsidRPr="00061639" w:rsidP="00061639">
            <w:pPr>
              <w:pStyle w:val="ListBullet"/>
            </w:pPr>
            <w:r w:rsidRPr="00061639">
              <w:t>special service tools</w:t>
            </w:r>
          </w:p>
          <w:p w:rsidR="00000000" w:rsidRPr="00061639" w:rsidP="00061639">
            <w:pPr>
              <w:pStyle w:val="ListBullet"/>
            </w:pPr>
            <w:r w:rsidRPr="00061639">
              <w:t>general hand tools</w:t>
            </w:r>
          </w:p>
          <w:p w:rsidR="00000000" w:rsidRPr="00061639" w:rsidP="00061639">
            <w:pPr>
              <w:pStyle w:val="ListBullet"/>
            </w:pPr>
            <w:r w:rsidRPr="00061639">
              <w:t>strain gauges</w:t>
            </w:r>
          </w:p>
          <w:p w:rsidR="00000000" w:rsidRPr="00061639" w:rsidP="00061639">
            <w:pPr>
              <w:pStyle w:val="ListBullet"/>
            </w:pPr>
            <w:r w:rsidRPr="00061639">
              <w:t>vertical height gauges</w:t>
            </w:r>
          </w:p>
          <w:p w:rsidR="00000000" w:rsidP="00061639">
            <w:pPr>
              <w:pStyle w:val="ListBullet"/>
              <w:rPr>
                <w:lang w:val="en-NZ"/>
              </w:rPr>
            </w:pPr>
            <w:r w:rsidRPr="00061639">
              <w:t>gauge blocks</w:t>
            </w:r>
          </w:p>
        </w:tc>
      </w:tr>
      <w:tr w:rsidTr="00630CBC">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Materials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Materials may include:</w:t>
            </w:r>
          </w:p>
          <w:p w:rsidR="00000000" w:rsidRPr="00061639" w:rsidP="00061639">
            <w:pPr>
              <w:pStyle w:val="ListBullet"/>
            </w:pPr>
            <w:r w:rsidRPr="00061639">
              <w:t>type and grade of fastener</w:t>
            </w:r>
          </w:p>
          <w:p w:rsidR="00000000" w:rsidRPr="00061639" w:rsidP="00061639">
            <w:pPr>
              <w:pStyle w:val="ListBullet"/>
            </w:pPr>
            <w:r w:rsidRPr="00061639">
              <w:t>liquid locking adhesive and primers</w:t>
            </w:r>
          </w:p>
          <w:p w:rsidR="00000000" w:rsidRPr="00061639" w:rsidP="00061639">
            <w:pPr>
              <w:pStyle w:val="ListBullet"/>
            </w:pPr>
            <w:r w:rsidRPr="00061639">
              <w:t>gasket and/or sealant</w:t>
            </w:r>
          </w:p>
          <w:p w:rsidR="00000000" w:rsidP="00061639">
            <w:pPr>
              <w:pStyle w:val="ListBullet"/>
              <w:rPr>
                <w:lang w:val="en-NZ"/>
              </w:rPr>
            </w:pPr>
            <w:r w:rsidRPr="00061639">
              <w:t>lock wire/lock tabs or other mechanical fastener securing devices</w:t>
            </w:r>
          </w:p>
        </w:tc>
      </w:tr>
      <w:tr w:rsidTr="00630CBC">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Fasteners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Fasteners may include:</w:t>
            </w:r>
          </w:p>
          <w:p w:rsidR="00000000" w:rsidRPr="00061639" w:rsidP="00061639">
            <w:pPr>
              <w:pStyle w:val="ListBullet"/>
            </w:pPr>
            <w:r w:rsidRPr="00061639">
              <w:t>threaded fasteners</w:t>
            </w:r>
          </w:p>
          <w:p w:rsidR="00000000" w:rsidRPr="00061639" w:rsidP="00061639">
            <w:pPr>
              <w:pStyle w:val="ListBullet"/>
            </w:pPr>
            <w:r w:rsidRPr="00061639">
              <w:t>quick release fasteners</w:t>
            </w:r>
          </w:p>
          <w:p w:rsidR="00000000" w:rsidP="00061639">
            <w:pPr>
              <w:pStyle w:val="ListBullet"/>
              <w:rPr>
                <w:lang w:val="en-NZ"/>
              </w:rPr>
            </w:pPr>
            <w:r w:rsidRPr="00061639">
              <w:t>sheet metal fasteners (e.g. rivets)</w:t>
            </w:r>
          </w:p>
        </w:tc>
      </w:tr>
      <w:tr w:rsidTr="00630CBC">
        <w:tblPrEx>
          <w:tblW w:w="0" w:type="auto"/>
          <w:tblLayout w:type="fixed"/>
          <w:tblCellMar>
            <w:left w:w="62" w:type="dxa"/>
            <w:right w:w="62" w:type="dxa"/>
          </w:tblCellMar>
          <w:tblLook w:val="0000"/>
        </w:tblPrEx>
        <w:tc>
          <w:tcPr>
            <w:tcW w:w="3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Information and procedures</w:t>
            </w:r>
          </w:p>
        </w:tc>
        <w:tc>
          <w:tcPr>
            <w:tcW w:w="5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Information and procedures may include:</w:t>
            </w:r>
          </w:p>
          <w:p w:rsidR="00000000" w:rsidRPr="00061639" w:rsidP="00061639">
            <w:pPr>
              <w:pStyle w:val="ListBullet"/>
            </w:pPr>
            <w:r w:rsidRPr="00061639">
              <w:t>control</w:t>
            </w:r>
            <w:r w:rsidRPr="00061639">
              <w:t>ling body rules, category rules and supplementary regulations</w:t>
            </w:r>
          </w:p>
          <w:p w:rsidR="00000000" w:rsidRPr="00061639" w:rsidP="00061639">
            <w:pPr>
              <w:pStyle w:val="ListBullet"/>
            </w:pPr>
            <w:r w:rsidRPr="00061639">
              <w:t>team procedures and standards related to:</w:t>
            </w:r>
          </w:p>
          <w:p w:rsidR="00000000" w:rsidRPr="00061639" w:rsidP="00061639">
            <w:pPr>
              <w:pStyle w:val="ListBullet2"/>
            </w:pPr>
            <w:r w:rsidRPr="00061639">
              <w:t>performing torquing and fastening</w:t>
            </w:r>
          </w:p>
          <w:p w:rsidR="00000000" w:rsidRPr="00061639" w:rsidP="00061639">
            <w:pPr>
              <w:pStyle w:val="ListBullet2"/>
            </w:pPr>
            <w:r w:rsidRPr="00061639">
              <w:t>competition vehicle assembly</w:t>
            </w:r>
          </w:p>
          <w:p w:rsidR="00000000" w:rsidRPr="00061639" w:rsidP="00061639">
            <w:pPr>
              <w:pStyle w:val="ListBullet2"/>
            </w:pPr>
            <w:r w:rsidRPr="00061639">
              <w:t>reporting and communication</w:t>
            </w:r>
          </w:p>
          <w:p w:rsidR="00000000" w:rsidRPr="00061639" w:rsidP="00061639">
            <w:pPr>
              <w:pStyle w:val="ListBullet2"/>
            </w:pPr>
            <w:r w:rsidRPr="00061639">
              <w:t>use of tooling and equipment</w:t>
            </w:r>
          </w:p>
          <w:p w:rsidR="00000000" w:rsidRPr="00061639" w:rsidP="00061639">
            <w:pPr>
              <w:pStyle w:val="ListBullet2"/>
            </w:pPr>
            <w:r w:rsidRPr="00061639">
              <w:t>emergency service contacts and team persons emergency contacts</w:t>
            </w:r>
          </w:p>
          <w:p w:rsidR="00000000" w:rsidRPr="00061639" w:rsidP="00061639">
            <w:pPr>
              <w:pStyle w:val="ListBullet2"/>
            </w:pPr>
            <w:r w:rsidRPr="00061639">
              <w:t>team emergency and event procedures for accidents or injury</w:t>
            </w:r>
          </w:p>
          <w:p w:rsidR="00000000" w:rsidRPr="00061639" w:rsidP="00061639">
            <w:pPr>
              <w:pStyle w:val="ListBullet"/>
            </w:pPr>
            <w:r w:rsidRPr="00061639">
              <w:t>work instructions, including worksheets, material safety data sheets (MSDS), assembly procedures, plans, drawings, designs and check</w:t>
            </w:r>
            <w:r w:rsidRPr="00061639">
              <w:t xml:space="preserve">lists </w:t>
            </w:r>
          </w:p>
          <w:p w:rsidR="00000000" w:rsidRPr="00061639" w:rsidP="00061639">
            <w:pPr>
              <w:pStyle w:val="ListBullet"/>
            </w:pPr>
            <w:r w:rsidRPr="00061639">
              <w:t>manufacturer/component supplier specifications and application procedures for test equipment and material</w:t>
            </w:r>
          </w:p>
          <w:p w:rsidR="00000000" w:rsidRPr="00061639" w:rsidP="00061639">
            <w:pPr>
              <w:pStyle w:val="ListBullet"/>
            </w:pPr>
            <w:r w:rsidRPr="00061639">
              <w:t>Australian Design Rules (where applicable)</w:t>
            </w:r>
          </w:p>
          <w:p w:rsidR="00000000" w:rsidRPr="00061639" w:rsidP="00061639">
            <w:pPr>
              <w:pStyle w:val="ListBullet"/>
            </w:pPr>
            <w:r w:rsidRPr="00061639">
              <w:t>safety body publications</w:t>
            </w:r>
          </w:p>
          <w:p w:rsidR="00000000" w:rsidRPr="00061639" w:rsidP="00061639">
            <w:pPr>
              <w:pStyle w:val="ListBullet"/>
            </w:pPr>
            <w:r w:rsidRPr="00061639">
              <w:t>environmental, hazardous chemicals and dangerous goods legislation and loca</w:t>
            </w:r>
            <w:r w:rsidRPr="00061639">
              <w:t>l requirements relating to the disposal and use of fuels, lubricants, coolants and cleaning agents</w:t>
            </w:r>
          </w:p>
        </w:tc>
      </w:tr>
    </w:tbl>
    <w:p w:rsidR="00630CBC" w:rsidP="00061639">
      <w:pPr>
        <w:pStyle w:val="BodyText"/>
      </w:pPr>
    </w:p>
    <w:p w:rsidR="00630CBC" w:rsidP="00061639">
      <w:pPr>
        <w:pStyle w:val="BodyText"/>
      </w:pPr>
    </w:p>
    <w:p w:rsidR="00000000" w:rsidRPr="00061639" w:rsidP="00061639">
      <w:pPr>
        <w:pStyle w:val="Heading1"/>
      </w:pPr>
      <w:bookmarkStart w:id="12" w:name="O_192131"/>
      <w:bookmarkEnd w:id="12"/>
      <w:r w:rsidRPr="00061639">
        <w:t>Unit Sector(s)</w:t>
      </w:r>
    </w:p>
    <w:tbl>
      <w:tblPr>
        <w:tblW w:w="0" w:type="auto"/>
        <w:tblLayout w:type="fixed"/>
        <w:tblCellMar>
          <w:left w:w="62" w:type="dxa"/>
          <w:right w:w="62" w:type="dxa"/>
        </w:tblCellMar>
        <w:tblLook w:val="0000"/>
      </w:tblPr>
      <w:tblGrid>
        <w:gridCol w:w="2609"/>
        <w:gridCol w:w="5913"/>
      </w:tblGrid>
      <w:tr w:rsidTr="00630CB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r w:rsidRPr="00061639">
              <w:t>Motorsport</w:t>
            </w:r>
          </w:p>
        </w:tc>
      </w:tr>
    </w:tbl>
    <w:p w:rsidR="00630CBC" w:rsidP="00061639">
      <w:pPr>
        <w:pStyle w:val="BodyText"/>
      </w:pPr>
    </w:p>
    <w:p w:rsidR="00630CBC" w:rsidP="00061639">
      <w:pPr>
        <w:pStyle w:val="BodyText"/>
      </w:pPr>
    </w:p>
    <w:p w:rsidR="00000000" w:rsidRPr="00061639" w:rsidP="00061639">
      <w:pPr>
        <w:pStyle w:val="Heading1"/>
      </w:pPr>
      <w:bookmarkStart w:id="13" w:name="O_192128"/>
      <w:bookmarkEnd w:id="13"/>
      <w:r w:rsidRPr="00061639">
        <w:t>Co-requisite units</w:t>
      </w:r>
    </w:p>
    <w:tbl>
      <w:tblPr>
        <w:tblW w:w="0" w:type="auto"/>
        <w:tblLayout w:type="fixed"/>
        <w:tblCellMar>
          <w:left w:w="62" w:type="dxa"/>
          <w:right w:w="62" w:type="dxa"/>
        </w:tblCellMar>
        <w:tblLook w:val="0000"/>
      </w:tblPr>
      <w:tblGrid>
        <w:gridCol w:w="2641"/>
        <w:gridCol w:w="1322"/>
        <w:gridCol w:w="4559"/>
      </w:tblGrid>
      <w:tr w:rsidTr="00630C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p>
        </w:tc>
      </w:tr>
      <w:tr w:rsidTr="00630C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p>
        </w:tc>
      </w:tr>
      <w:tr w:rsidTr="00630C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p>
        </w:tc>
      </w:tr>
    </w:tbl>
    <w:p w:rsidR="00630CBC" w:rsidP="00061639">
      <w:pPr>
        <w:pStyle w:val="BodyText"/>
      </w:pPr>
    </w:p>
    <w:p w:rsidR="00630CBC" w:rsidP="00061639">
      <w:pPr>
        <w:pStyle w:val="BodyText"/>
      </w:pPr>
    </w:p>
    <w:p w:rsidR="00000000" w:rsidRPr="00061639" w:rsidP="00061639">
      <w:pPr>
        <w:pStyle w:val="Heading1"/>
      </w:pPr>
      <w:bookmarkStart w:id="14" w:name="O_192130"/>
      <w:bookmarkEnd w:id="14"/>
      <w:r w:rsidRPr="00061639">
        <w:t>Competency field</w:t>
      </w:r>
    </w:p>
    <w:tbl>
      <w:tblPr>
        <w:tblW w:w="0" w:type="auto"/>
        <w:tblLayout w:type="fixed"/>
        <w:tblCellMar>
          <w:left w:w="62" w:type="dxa"/>
          <w:right w:w="62" w:type="dxa"/>
        </w:tblCellMar>
        <w:tblLook w:val="0000"/>
      </w:tblPr>
      <w:tblGrid>
        <w:gridCol w:w="2784"/>
        <w:gridCol w:w="5738"/>
      </w:tblGrid>
      <w:tr w:rsidTr="00630CB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639">
            <w:pPr>
              <w:pStyle w:val="BodyText"/>
              <w:rPr>
                <w:lang w:val="en-NZ"/>
              </w:rPr>
            </w:pPr>
            <w:r w:rsidRPr="000616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639" w:rsidP="00061639">
            <w:pPr>
              <w:pStyle w:val="BodyText"/>
            </w:pPr>
          </w:p>
        </w:tc>
      </w:tr>
    </w:tbl>
    <w:p w:rsidR="00630CBC" w:rsidP="00061639">
      <w:pPr>
        <w:pStyle w:val="BodyText"/>
      </w:pPr>
    </w:p>
    <w:p w:rsidR="00630CBC" w:rsidP="00061639">
      <w:pPr>
        <w:pStyle w:val="BodyText"/>
      </w:pPr>
    </w:p>
    <w:p w:rsidR="00000000" w:rsidRPr="00061639" w:rsidP="00061639"/>
    <w:sectPr w:rsidSect="00061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CBC" w:rsidP="00630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BC" w:rsidP="00061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30CBC" w:rsidP="000616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30CBC" w:rsidP="000616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0CBC" w:rsidP="00630C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CBC" w:rsidP="00061639">
    <w:pPr>
      <w:pStyle w:val="Header"/>
      <w:framePr w:wrap="around"/>
    </w:pPr>
    <w:r>
      <w:fldChar w:fldCharType="begin"/>
    </w:r>
    <w:r>
      <w:instrText xml:space="preserve"> TITLE   \* MERGEFORMAT </w:instrText>
    </w:r>
    <w:r>
      <w:fldChar w:fldCharType="separate"/>
    </w:r>
    <w:r>
      <w:t>AURM341051B Perform torquing and fastening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0CBC" w:rsidP="000616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D0E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B01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42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6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639"/>
    <w:pPr>
      <w:spacing w:before="360" w:after="60"/>
      <w:outlineLvl w:val="0"/>
    </w:pPr>
    <w:rPr>
      <w:sz w:val="32"/>
    </w:rPr>
  </w:style>
  <w:style w:type="paragraph" w:styleId="Heading2">
    <w:name w:val="heading 2"/>
    <w:basedOn w:val="HeadingBase"/>
    <w:next w:val="BodyText"/>
    <w:link w:val="Heading2Char"/>
    <w:qFormat/>
    <w:rsid w:val="00061639"/>
    <w:pPr>
      <w:keepLines/>
      <w:spacing w:before="240" w:after="120"/>
      <w:outlineLvl w:val="1"/>
    </w:pPr>
    <w:rPr>
      <w:sz w:val="28"/>
      <w:szCs w:val="40"/>
    </w:rPr>
  </w:style>
  <w:style w:type="paragraph" w:styleId="Heading3">
    <w:name w:val="heading 3"/>
    <w:basedOn w:val="HeadingBase"/>
    <w:next w:val="BodyText"/>
    <w:link w:val="Heading3Char"/>
    <w:qFormat/>
    <w:rsid w:val="00061639"/>
    <w:pPr>
      <w:spacing w:before="180" w:after="120"/>
      <w:outlineLvl w:val="2"/>
    </w:pPr>
    <w:rPr>
      <w:spacing w:val="-10"/>
      <w:kern w:val="32"/>
    </w:rPr>
  </w:style>
  <w:style w:type="paragraph" w:styleId="Heading4">
    <w:name w:val="heading 4"/>
    <w:basedOn w:val="HeadingBase"/>
    <w:next w:val="BodyText"/>
    <w:link w:val="Heading4Char"/>
    <w:qFormat/>
    <w:rsid w:val="00061639"/>
    <w:pPr>
      <w:spacing w:before="160" w:after="120"/>
      <w:outlineLvl w:val="3"/>
    </w:pPr>
    <w:rPr>
      <w:sz w:val="22"/>
    </w:rPr>
  </w:style>
  <w:style w:type="paragraph" w:styleId="Heading5">
    <w:name w:val="heading 5"/>
    <w:basedOn w:val="HeadingBase"/>
    <w:next w:val="Normal"/>
    <w:link w:val="Heading5Char"/>
    <w:qFormat/>
    <w:rsid w:val="00061639"/>
    <w:pPr>
      <w:spacing w:before="80"/>
      <w:outlineLvl w:val="4"/>
    </w:pPr>
    <w:rPr>
      <w:color w:val="918585"/>
      <w:sz w:val="20"/>
    </w:rPr>
  </w:style>
  <w:style w:type="paragraph" w:styleId="Heading6">
    <w:name w:val="heading 6"/>
    <w:basedOn w:val="HeadingBase"/>
    <w:next w:val="Normal"/>
    <w:link w:val="Heading6Char"/>
    <w:qFormat/>
    <w:rsid w:val="00061639"/>
    <w:pPr>
      <w:spacing w:before="60"/>
      <w:outlineLvl w:val="5"/>
    </w:pPr>
    <w:rPr>
      <w:color w:val="918585"/>
      <w:sz w:val="20"/>
    </w:rPr>
  </w:style>
  <w:style w:type="paragraph" w:styleId="Heading7">
    <w:name w:val="heading 7"/>
    <w:basedOn w:val="Normal"/>
    <w:next w:val="Normal"/>
    <w:link w:val="Heading7Char"/>
    <w:qFormat/>
    <w:rsid w:val="00061639"/>
    <w:pPr>
      <w:ind w:left="720"/>
      <w:outlineLvl w:val="6"/>
    </w:pPr>
    <w:rPr>
      <w:i/>
    </w:rPr>
  </w:style>
  <w:style w:type="paragraph" w:styleId="Heading8">
    <w:name w:val="heading 8"/>
    <w:basedOn w:val="Normal"/>
    <w:next w:val="Normal"/>
    <w:link w:val="Heading8Char"/>
    <w:qFormat/>
    <w:rsid w:val="00061639"/>
    <w:pPr>
      <w:ind w:left="720"/>
      <w:outlineLvl w:val="7"/>
    </w:pPr>
    <w:rPr>
      <w:i/>
    </w:rPr>
  </w:style>
  <w:style w:type="paragraph" w:styleId="Heading9">
    <w:name w:val="heading 9"/>
    <w:basedOn w:val="Normal"/>
    <w:next w:val="Normal"/>
    <w:link w:val="Heading9Char"/>
    <w:qFormat/>
    <w:rsid w:val="00061639"/>
    <w:pPr>
      <w:ind w:left="720"/>
      <w:outlineLvl w:val="8"/>
    </w:pPr>
    <w:rPr>
      <w:i/>
    </w:rPr>
  </w:style>
  <w:style w:type="character" w:default="1" w:styleId="DefaultParagraphFont">
    <w:name w:val="Default Paragraph Font"/>
    <w:uiPriority w:val="1"/>
    <w:unhideWhenUsed/>
    <w:rsid w:val="00061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639"/>
  </w:style>
  <w:style w:type="character" w:customStyle="1" w:styleId="Heading1Char">
    <w:name w:val="Heading 1 Char"/>
    <w:link w:val="Heading1"/>
    <w:rsid w:val="00061639"/>
    <w:rPr>
      <w:rFonts w:ascii="Times New Roman" w:eastAsia="Times New Roman" w:hAnsi="Times New Roman" w:cs="Times New Roman"/>
      <w:b/>
      <w:sz w:val="32"/>
      <w:szCs w:val="20"/>
      <w:lang w:eastAsia="en-US"/>
    </w:rPr>
  </w:style>
  <w:style w:type="paragraph" w:styleId="BodyText">
    <w:name w:val="Body Text"/>
    <w:basedOn w:val="Normal"/>
    <w:link w:val="BodyTextChar"/>
    <w:rsid w:val="00061639"/>
    <w:pPr>
      <w:spacing w:before="120" w:after="120"/>
      <w:contextualSpacing/>
    </w:pPr>
    <w:rPr>
      <w:rFonts w:ascii="Times New Roman" w:hAnsi="Times New Roman"/>
      <w:sz w:val="24"/>
      <w:szCs w:val="22"/>
    </w:rPr>
  </w:style>
  <w:style w:type="character" w:customStyle="1" w:styleId="BodyTextChar">
    <w:name w:val="Body Text Char"/>
    <w:link w:val="BodyText"/>
    <w:rsid w:val="00061639"/>
    <w:rPr>
      <w:rFonts w:ascii="Times New Roman" w:eastAsia="Times New Roman" w:hAnsi="Times New Roman" w:cs="Times New Roman"/>
      <w:sz w:val="24"/>
      <w:lang w:val="en-US" w:eastAsia="en-US"/>
    </w:rPr>
  </w:style>
  <w:style w:type="paragraph" w:styleId="Footer">
    <w:name w:val="footer"/>
    <w:basedOn w:val="Normal"/>
    <w:link w:val="FooterChar"/>
    <w:rsid w:val="00061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1639"/>
    <w:rPr>
      <w:rFonts w:ascii="Times New Roman" w:eastAsia="Times New Roman" w:hAnsi="Times New Roman" w:cs="Times New Roman"/>
      <w:sz w:val="16"/>
      <w:lang w:val="en-US" w:eastAsia="en-US"/>
    </w:rPr>
  </w:style>
  <w:style w:type="paragraph" w:styleId="List">
    <w:name w:val="List"/>
    <w:basedOn w:val="BodyText"/>
    <w:next w:val="BodyText"/>
    <w:rsid w:val="00061639"/>
    <w:pPr>
      <w:tabs>
        <w:tab w:val="left" w:pos="340"/>
      </w:tabs>
      <w:spacing w:before="60" w:after="60"/>
      <w:ind w:left="340" w:hanging="340"/>
    </w:pPr>
  </w:style>
  <w:style w:type="paragraph" w:styleId="ListBullet">
    <w:name w:val="List Bullet"/>
    <w:basedOn w:val="List"/>
    <w:rsid w:val="00061639"/>
    <w:pPr>
      <w:numPr>
        <w:numId w:val="13"/>
      </w:numPr>
      <w:tabs>
        <w:tab w:val="clear" w:pos="340"/>
      </w:tabs>
      <w:spacing w:before="40" w:after="40"/>
    </w:pPr>
  </w:style>
  <w:style w:type="character" w:customStyle="1" w:styleId="SpecialBold">
    <w:name w:val="Special Bold"/>
    <w:rsid w:val="00061639"/>
    <w:rPr>
      <w:b/>
      <w:spacing w:val="0"/>
    </w:rPr>
  </w:style>
  <w:style w:type="paragraph" w:styleId="ListBullet2">
    <w:name w:val="List Bullet 2"/>
    <w:basedOn w:val="List2"/>
    <w:rsid w:val="00061639"/>
    <w:pPr>
      <w:numPr>
        <w:numId w:val="14"/>
      </w:numPr>
      <w:tabs>
        <w:tab w:val="clear" w:pos="680"/>
      </w:tabs>
    </w:pPr>
  </w:style>
  <w:style w:type="paragraph" w:styleId="Header">
    <w:name w:val="header"/>
    <w:basedOn w:val="Normal"/>
    <w:link w:val="HeaderChar"/>
    <w:rsid w:val="00061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16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1639"/>
    <w:pPr>
      <w:spacing w:before="240" w:after="120"/>
      <w:outlineLvl w:val="0"/>
    </w:pPr>
    <w:rPr>
      <w:rFonts w:ascii="Times New Roman" w:hAnsi="Times New Roman"/>
      <w:b/>
      <w:sz w:val="28"/>
    </w:rPr>
  </w:style>
  <w:style w:type="paragraph" w:customStyle="1" w:styleId="AllowPageBreak">
    <w:name w:val="AllowPageBreak"/>
    <w:rsid w:val="000616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639"/>
    <w:pPr>
      <w:tabs>
        <w:tab w:val="left" w:pos="680"/>
      </w:tabs>
      <w:spacing w:before="60" w:after="60"/>
      <w:ind w:left="680" w:hanging="340"/>
    </w:pPr>
  </w:style>
  <w:style w:type="character" w:customStyle="1" w:styleId="Heading2Char">
    <w:name w:val="Heading 2 Char"/>
    <w:link w:val="Heading2"/>
    <w:rsid w:val="00061639"/>
    <w:rPr>
      <w:rFonts w:ascii="Times New Roman" w:eastAsia="Times New Roman" w:hAnsi="Times New Roman" w:cs="Times New Roman"/>
      <w:b/>
      <w:sz w:val="28"/>
      <w:szCs w:val="40"/>
      <w:lang w:eastAsia="en-US"/>
    </w:rPr>
  </w:style>
  <w:style w:type="character" w:customStyle="1" w:styleId="Heading3Char">
    <w:name w:val="Heading 3 Char"/>
    <w:link w:val="Heading3"/>
    <w:rsid w:val="000616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1639"/>
    <w:rPr>
      <w:rFonts w:ascii="Times New Roman" w:eastAsia="Times New Roman" w:hAnsi="Times New Roman" w:cs="Times New Roman"/>
      <w:b/>
      <w:szCs w:val="20"/>
      <w:lang w:eastAsia="en-US"/>
    </w:rPr>
  </w:style>
  <w:style w:type="character" w:customStyle="1" w:styleId="Heading5Char">
    <w:name w:val="Heading 5 Char"/>
    <w:link w:val="Heading5"/>
    <w:rsid w:val="000616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1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6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6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639"/>
    <w:rPr>
      <w:rFonts w:ascii="Courier New" w:eastAsia="Times New Roman" w:hAnsi="Courier New" w:cs="Times New Roman"/>
      <w:i/>
      <w:szCs w:val="20"/>
      <w:lang w:val="en-US" w:eastAsia="en-US"/>
    </w:rPr>
  </w:style>
  <w:style w:type="paragraph" w:customStyle="1" w:styleId="HeadingBase">
    <w:name w:val="Heading Base"/>
    <w:rsid w:val="00061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639"/>
    <w:pPr>
      <w:tabs>
        <w:tab w:val="right" w:leader="dot" w:pos="9072"/>
      </w:tabs>
      <w:ind w:left="567"/>
    </w:pPr>
    <w:rPr>
      <w:szCs w:val="22"/>
    </w:rPr>
  </w:style>
  <w:style w:type="paragraph" w:customStyle="1" w:styleId="TOCBase">
    <w:name w:val="TOC Base"/>
    <w:rsid w:val="00061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639"/>
    <w:pPr>
      <w:tabs>
        <w:tab w:val="right" w:leader="dot" w:pos="9072"/>
      </w:tabs>
      <w:spacing w:before="40" w:after="40"/>
      <w:ind w:left="284"/>
    </w:pPr>
    <w:rPr>
      <w:rFonts w:ascii="Times New Roman" w:hAnsi="Times New Roman"/>
    </w:rPr>
  </w:style>
  <w:style w:type="paragraph" w:styleId="TOC1">
    <w:name w:val="toc 1"/>
    <w:basedOn w:val="TOCBase"/>
    <w:next w:val="Normal"/>
    <w:rsid w:val="000616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639"/>
    <w:pPr>
      <w:spacing w:before="5040"/>
      <w:jc w:val="center"/>
    </w:pPr>
    <w:rPr>
      <w:sz w:val="48"/>
      <w:szCs w:val="72"/>
      <w:lang w:val="en-US"/>
    </w:rPr>
  </w:style>
  <w:style w:type="character" w:customStyle="1" w:styleId="TitleChar">
    <w:name w:val="Title Char"/>
    <w:link w:val="Title"/>
    <w:rsid w:val="00061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639"/>
    <w:pPr>
      <w:tabs>
        <w:tab w:val="left" w:pos="3600"/>
        <w:tab w:val="left" w:pos="3958"/>
      </w:tabs>
    </w:pPr>
  </w:style>
  <w:style w:type="paragraph" w:customStyle="1" w:styleId="Note">
    <w:name w:val="Note"/>
    <w:basedOn w:val="BodyText"/>
    <w:rsid w:val="00061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639"/>
    <w:pPr>
      <w:framePr w:wrap="auto" w:hAnchor="text" w:y="6049"/>
    </w:pPr>
    <w:rPr>
      <w:color w:val="000000"/>
      <w:sz w:val="40"/>
    </w:rPr>
  </w:style>
  <w:style w:type="paragraph" w:customStyle="1" w:styleId="TOCTitle">
    <w:name w:val="TOCTitle"/>
    <w:basedOn w:val="Heading1"/>
    <w:rsid w:val="00061639"/>
    <w:pPr>
      <w:spacing w:after="240"/>
      <w:jc w:val="center"/>
      <w:outlineLvl w:val="9"/>
    </w:pPr>
    <w:rPr>
      <w:caps/>
    </w:rPr>
  </w:style>
  <w:style w:type="paragraph" w:customStyle="1" w:styleId="Version">
    <w:name w:val="Version"/>
    <w:rsid w:val="00061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639"/>
    <w:pPr>
      <w:keepNext w:val="0"/>
      <w:tabs>
        <w:tab w:val="right" w:pos="4176"/>
      </w:tabs>
      <w:ind w:left="198" w:hanging="198"/>
    </w:pPr>
    <w:rPr>
      <w:rFonts w:ascii="Garamond" w:hAnsi="Garamond"/>
    </w:rPr>
  </w:style>
  <w:style w:type="paragraph" w:styleId="IndexHeading">
    <w:name w:val="index heading"/>
    <w:basedOn w:val="Normal"/>
    <w:next w:val="Index1"/>
    <w:semiHidden/>
    <w:rsid w:val="00061639"/>
    <w:pPr>
      <w:spacing w:before="120" w:after="120"/>
    </w:pPr>
    <w:rPr>
      <w:rFonts w:ascii="Arial" w:hAnsi="Arial"/>
      <w:b/>
      <w:color w:val="918585"/>
      <w:sz w:val="24"/>
    </w:rPr>
  </w:style>
  <w:style w:type="paragraph" w:customStyle="1" w:styleId="Chapter">
    <w:name w:val="Chapter"/>
    <w:basedOn w:val="Normal"/>
    <w:rsid w:val="00061639"/>
    <w:pPr>
      <w:spacing w:before="240"/>
    </w:pPr>
    <w:rPr>
      <w:rFonts w:ascii="Times New Roman" w:hAnsi="Times New Roman"/>
      <w:smallCaps/>
      <w:spacing w:val="80"/>
      <w:sz w:val="28"/>
    </w:rPr>
  </w:style>
  <w:style w:type="paragraph" w:customStyle="1" w:styleId="InChapter">
    <w:name w:val="InChapter"/>
    <w:basedOn w:val="Heading3"/>
    <w:rsid w:val="00061639"/>
    <w:pPr>
      <w:spacing w:after="240"/>
      <w:outlineLvl w:val="9"/>
    </w:pPr>
    <w:rPr>
      <w:noProof/>
    </w:rPr>
  </w:style>
  <w:style w:type="paragraph" w:styleId="Index2">
    <w:name w:val="index 2"/>
    <w:basedOn w:val="Normal"/>
    <w:next w:val="Normal"/>
    <w:semiHidden/>
    <w:rsid w:val="00061639"/>
    <w:pPr>
      <w:tabs>
        <w:tab w:val="right" w:pos="4176"/>
      </w:tabs>
      <w:ind w:left="568" w:hanging="284"/>
    </w:pPr>
    <w:rPr>
      <w:rFonts w:ascii="Garamond" w:hAnsi="Garamond"/>
    </w:rPr>
  </w:style>
  <w:style w:type="paragraph" w:customStyle="1" w:styleId="Byline">
    <w:name w:val="Byline"/>
    <w:rsid w:val="00061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639"/>
    <w:pPr>
      <w:tabs>
        <w:tab w:val="clear" w:pos="3600"/>
        <w:tab w:val="clear" w:pos="3958"/>
      </w:tabs>
      <w:jc w:val="right"/>
    </w:pPr>
  </w:style>
  <w:style w:type="character" w:styleId="Emphasis">
    <w:name w:val="Emphasis"/>
    <w:qFormat/>
    <w:rsid w:val="00061639"/>
    <w:rPr>
      <w:i/>
    </w:rPr>
  </w:style>
  <w:style w:type="paragraph" w:styleId="Caption">
    <w:name w:val="caption"/>
    <w:basedOn w:val="BodyText"/>
    <w:next w:val="Normal"/>
    <w:qFormat/>
    <w:rsid w:val="00061639"/>
    <w:pPr>
      <w:framePr w:w="2268" w:hSpace="181" w:vSpace="181" w:wrap="around" w:vAnchor="text" w:hAnchor="page" w:x="1135" w:y="285" w:anchorLock="1"/>
    </w:pPr>
    <w:rPr>
      <w:i/>
    </w:rPr>
  </w:style>
  <w:style w:type="paragraph" w:customStyle="1" w:styleId="MiniTOCTitle">
    <w:name w:val="MiniTOCTitle"/>
    <w:basedOn w:val="Heading4"/>
    <w:rsid w:val="00061639"/>
    <w:pPr>
      <w:spacing w:before="240"/>
      <w:outlineLvl w:val="9"/>
    </w:pPr>
    <w:rPr>
      <w:noProof/>
      <w:sz w:val="24"/>
    </w:rPr>
  </w:style>
  <w:style w:type="paragraph" w:customStyle="1" w:styleId="MiniTOCItem">
    <w:name w:val="MiniTOCItem"/>
    <w:basedOn w:val="ListBullet"/>
    <w:rsid w:val="00061639"/>
    <w:pPr>
      <w:numPr>
        <w:numId w:val="0"/>
      </w:numPr>
      <w:tabs>
        <w:tab w:val="right" w:leader="dot" w:pos="6521"/>
      </w:tabs>
      <w:spacing w:before="0" w:after="0"/>
    </w:pPr>
  </w:style>
  <w:style w:type="paragraph" w:customStyle="1" w:styleId="TOFTitle">
    <w:name w:val="TOFTitle"/>
    <w:basedOn w:val="TOCTitle"/>
    <w:rsid w:val="00061639"/>
  </w:style>
  <w:style w:type="paragraph" w:styleId="TableofFigures">
    <w:name w:val="table of figures"/>
    <w:basedOn w:val="Normal"/>
    <w:next w:val="Normal"/>
    <w:semiHidden/>
    <w:rsid w:val="00061639"/>
    <w:pPr>
      <w:tabs>
        <w:tab w:val="right" w:leader="dot" w:pos="9072"/>
      </w:tabs>
      <w:ind w:left="970" w:hanging="403"/>
    </w:pPr>
    <w:rPr>
      <w:rFonts w:ascii="Times New Roman" w:hAnsi="Times New Roman"/>
      <w:b/>
    </w:rPr>
  </w:style>
  <w:style w:type="paragraph" w:styleId="ListNumber">
    <w:name w:val="List Number"/>
    <w:basedOn w:val="List"/>
    <w:rsid w:val="00061639"/>
    <w:pPr>
      <w:numPr>
        <w:numId w:val="11"/>
      </w:numPr>
    </w:pPr>
  </w:style>
  <w:style w:type="character" w:customStyle="1" w:styleId="WingdingSymbols">
    <w:name w:val="Wingding Symbols"/>
    <w:rsid w:val="00061639"/>
    <w:rPr>
      <w:rFonts w:ascii="Wingdings" w:hAnsi="Wingdings"/>
    </w:rPr>
  </w:style>
  <w:style w:type="paragraph" w:customStyle="1" w:styleId="TableHeading">
    <w:name w:val="Table Heading"/>
    <w:basedOn w:val="HeadingBase"/>
    <w:rsid w:val="00061639"/>
    <w:pPr>
      <w:keepLines/>
      <w:pBdr>
        <w:bottom w:val="single" w:sz="6" w:space="1" w:color="918585"/>
      </w:pBdr>
      <w:spacing w:before="240"/>
    </w:pPr>
  </w:style>
  <w:style w:type="character" w:customStyle="1" w:styleId="HotSpot">
    <w:name w:val="HotSpot"/>
    <w:rsid w:val="00061639"/>
    <w:rPr>
      <w:color w:val="0033CC"/>
      <w:u w:val="none"/>
    </w:rPr>
  </w:style>
  <w:style w:type="paragraph" w:customStyle="1" w:styleId="BodyTextRight">
    <w:name w:val="Body Text Right"/>
    <w:basedOn w:val="BodyText"/>
    <w:rsid w:val="00061639"/>
    <w:pPr>
      <w:spacing w:before="0" w:after="0"/>
      <w:jc w:val="right"/>
    </w:pPr>
  </w:style>
  <w:style w:type="paragraph" w:styleId="Index3">
    <w:name w:val="index 3"/>
    <w:basedOn w:val="ListNumber2"/>
    <w:next w:val="Normal"/>
    <w:semiHidden/>
    <w:rsid w:val="00061639"/>
    <w:pPr>
      <w:numPr>
        <w:numId w:val="0"/>
      </w:numPr>
      <w:tabs>
        <w:tab w:val="right" w:leader="dot" w:pos="4176"/>
      </w:tabs>
    </w:pPr>
  </w:style>
  <w:style w:type="paragraph" w:styleId="ListNumber2">
    <w:name w:val="List Number 2"/>
    <w:basedOn w:val="List2"/>
    <w:rsid w:val="00061639"/>
    <w:pPr>
      <w:numPr>
        <w:numId w:val="10"/>
      </w:numPr>
      <w:tabs>
        <w:tab w:val="clear" w:pos="1060"/>
      </w:tabs>
    </w:pPr>
  </w:style>
  <w:style w:type="paragraph" w:customStyle="1" w:styleId="MarginNote">
    <w:name w:val="Margin Note"/>
    <w:basedOn w:val="BodyText"/>
    <w:rsid w:val="00061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16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639"/>
    <w:rPr>
      <w:sz w:val="32"/>
    </w:rPr>
  </w:style>
  <w:style w:type="paragraph" w:customStyle="1" w:styleId="HeadingProcedure">
    <w:name w:val="Heading Procedure"/>
    <w:basedOn w:val="HeadingBase"/>
    <w:next w:val="Normal"/>
    <w:rsid w:val="00061639"/>
    <w:pPr>
      <w:tabs>
        <w:tab w:val="left" w:pos="0"/>
      </w:tabs>
      <w:spacing w:before="120" w:after="60"/>
    </w:pPr>
    <w:rPr>
      <w:i/>
      <w:color w:val="918585"/>
      <w:sz w:val="22"/>
    </w:rPr>
  </w:style>
  <w:style w:type="paragraph" w:customStyle="1" w:styleId="TableBodyText">
    <w:name w:val="Table Body Text"/>
    <w:basedOn w:val="BodyText"/>
    <w:rsid w:val="00061639"/>
    <w:pPr>
      <w:spacing w:before="60" w:after="60"/>
    </w:pPr>
  </w:style>
  <w:style w:type="paragraph" w:styleId="ListContinue">
    <w:name w:val="List Continue"/>
    <w:basedOn w:val="List"/>
    <w:rsid w:val="00061639"/>
    <w:pPr>
      <w:ind w:firstLine="0"/>
    </w:pPr>
  </w:style>
  <w:style w:type="paragraph" w:customStyle="1" w:styleId="ListNote">
    <w:name w:val="List Note"/>
    <w:basedOn w:val="List"/>
    <w:rsid w:val="00061639"/>
    <w:pPr>
      <w:pBdr>
        <w:top w:val="single" w:sz="6" w:space="2" w:color="918585"/>
        <w:bottom w:val="single" w:sz="6" w:space="2" w:color="918585"/>
      </w:pBdr>
      <w:tabs>
        <w:tab w:val="left" w:pos="1021"/>
      </w:tabs>
      <w:ind w:firstLine="0"/>
    </w:pPr>
  </w:style>
  <w:style w:type="paragraph" w:customStyle="1" w:styleId="Warning">
    <w:name w:val="Warning"/>
    <w:basedOn w:val="BodyText"/>
    <w:rsid w:val="00061639"/>
    <w:pPr>
      <w:shd w:val="clear" w:color="auto" w:fill="D9D9D9"/>
      <w:tabs>
        <w:tab w:val="left" w:pos="992"/>
      </w:tabs>
      <w:ind w:left="119" w:right="119"/>
    </w:pPr>
    <w:rPr>
      <w:sz w:val="20"/>
    </w:rPr>
  </w:style>
  <w:style w:type="paragraph" w:customStyle="1" w:styleId="MarginIcons">
    <w:name w:val="Margin Icons"/>
    <w:basedOn w:val="BodyText"/>
    <w:rsid w:val="000616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1639"/>
    <w:rPr>
      <w:rFonts w:ascii="Courier New" w:hAnsi="Courier New"/>
    </w:rPr>
  </w:style>
  <w:style w:type="paragraph" w:customStyle="1" w:styleId="NoteBullet">
    <w:name w:val="Note Bullet"/>
    <w:basedOn w:val="Note"/>
    <w:rsid w:val="00061639"/>
    <w:pPr>
      <w:tabs>
        <w:tab w:val="clear" w:pos="680"/>
      </w:tabs>
      <w:spacing w:before="60" w:after="60"/>
    </w:pPr>
  </w:style>
  <w:style w:type="paragraph" w:customStyle="1" w:styleId="SubHeading2">
    <w:name w:val="SubHeading2"/>
    <w:basedOn w:val="HeadingBase"/>
    <w:rsid w:val="00061639"/>
    <w:pPr>
      <w:spacing w:before="240" w:after="60"/>
    </w:pPr>
    <w:rPr>
      <w:sz w:val="20"/>
    </w:rPr>
  </w:style>
  <w:style w:type="paragraph" w:customStyle="1" w:styleId="SubHeading1">
    <w:name w:val="SubHeading1"/>
    <w:basedOn w:val="HeadingBase"/>
    <w:rsid w:val="00061639"/>
    <w:pPr>
      <w:spacing w:before="240" w:after="60"/>
    </w:pPr>
    <w:rPr>
      <w:color w:val="918585"/>
      <w:sz w:val="22"/>
    </w:rPr>
  </w:style>
  <w:style w:type="paragraph" w:customStyle="1" w:styleId="SideHeading">
    <w:name w:val="Side Heading"/>
    <w:basedOn w:val="HeadingBase"/>
    <w:rsid w:val="00061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639"/>
    <w:pPr>
      <w:numPr>
        <w:numId w:val="12"/>
      </w:numPr>
    </w:pPr>
  </w:style>
  <w:style w:type="paragraph" w:styleId="PlainText">
    <w:name w:val="Plain Text"/>
    <w:basedOn w:val="Normal"/>
    <w:link w:val="PlainTextChar"/>
    <w:rsid w:val="00061639"/>
    <w:rPr>
      <w:sz w:val="20"/>
    </w:rPr>
  </w:style>
  <w:style w:type="character" w:customStyle="1" w:styleId="PlainTextChar">
    <w:name w:val="Plain Text Char"/>
    <w:basedOn w:val="DefaultParagraphFont"/>
    <w:link w:val="PlainText"/>
    <w:rsid w:val="00061639"/>
    <w:rPr>
      <w:rFonts w:ascii="Courier New" w:eastAsia="Times New Roman" w:hAnsi="Courier New" w:cs="Times New Roman"/>
      <w:sz w:val="20"/>
      <w:szCs w:val="20"/>
      <w:lang w:val="en-US" w:eastAsia="en-US"/>
    </w:rPr>
  </w:style>
  <w:style w:type="character" w:customStyle="1" w:styleId="MenuOption">
    <w:name w:val="Menu Option"/>
    <w:rsid w:val="00061639"/>
    <w:rPr>
      <w:b/>
      <w:smallCaps/>
    </w:rPr>
  </w:style>
  <w:style w:type="paragraph" w:customStyle="1" w:styleId="TableListNumber">
    <w:name w:val="Table List Number"/>
    <w:basedOn w:val="ListNumber"/>
    <w:rsid w:val="00061639"/>
    <w:pPr>
      <w:numPr>
        <w:numId w:val="0"/>
      </w:numPr>
    </w:pPr>
  </w:style>
  <w:style w:type="paragraph" w:styleId="TOC4">
    <w:name w:val="toc 4"/>
    <w:basedOn w:val="TOCBase"/>
    <w:next w:val="Normal"/>
    <w:semiHidden/>
    <w:rsid w:val="00061639"/>
    <w:pPr>
      <w:tabs>
        <w:tab w:val="right" w:leader="dot" w:pos="9071"/>
      </w:tabs>
      <w:ind w:left="1701"/>
    </w:pPr>
  </w:style>
  <w:style w:type="paragraph" w:customStyle="1" w:styleId="ListAlpha">
    <w:name w:val="List Alpha"/>
    <w:basedOn w:val="List"/>
    <w:rsid w:val="00061639"/>
    <w:pPr>
      <w:numPr>
        <w:numId w:val="9"/>
      </w:numPr>
    </w:pPr>
  </w:style>
  <w:style w:type="paragraph" w:customStyle="1" w:styleId="ListAlpha2">
    <w:name w:val="List Alpha 2"/>
    <w:basedOn w:val="List2"/>
    <w:rsid w:val="00061639"/>
    <w:pPr>
      <w:numPr>
        <w:numId w:val="8"/>
      </w:numPr>
    </w:pPr>
  </w:style>
  <w:style w:type="paragraph" w:styleId="List3">
    <w:name w:val="List 3"/>
    <w:basedOn w:val="BodyText"/>
    <w:rsid w:val="00061639"/>
    <w:pPr>
      <w:tabs>
        <w:tab w:val="left" w:pos="1021"/>
      </w:tabs>
      <w:spacing w:before="60" w:after="60"/>
      <w:ind w:left="1020" w:hanging="340"/>
    </w:pPr>
  </w:style>
  <w:style w:type="paragraph" w:styleId="List4">
    <w:name w:val="List 4"/>
    <w:basedOn w:val="BodyText"/>
    <w:rsid w:val="00061639"/>
    <w:pPr>
      <w:tabs>
        <w:tab w:val="left" w:pos="1361"/>
      </w:tabs>
      <w:spacing w:before="60" w:after="60"/>
      <w:ind w:left="1361" w:hanging="340"/>
    </w:pPr>
  </w:style>
  <w:style w:type="paragraph" w:styleId="List5">
    <w:name w:val="List 5"/>
    <w:basedOn w:val="BodyText"/>
    <w:rsid w:val="00061639"/>
    <w:pPr>
      <w:tabs>
        <w:tab w:val="left" w:pos="1701"/>
      </w:tabs>
      <w:spacing w:before="60" w:after="60"/>
      <w:ind w:left="1701" w:hanging="340"/>
    </w:pPr>
  </w:style>
  <w:style w:type="paragraph" w:styleId="ListBullet3">
    <w:name w:val="List Bullet 3"/>
    <w:basedOn w:val="List3"/>
    <w:rsid w:val="00061639"/>
    <w:pPr>
      <w:numPr>
        <w:numId w:val="15"/>
      </w:numPr>
      <w:tabs>
        <w:tab w:val="clear" w:pos="1021"/>
      </w:tabs>
      <w:ind w:left="1037" w:hanging="357"/>
    </w:pPr>
  </w:style>
  <w:style w:type="paragraph" w:styleId="ListBullet4">
    <w:name w:val="List Bullet 4"/>
    <w:basedOn w:val="List4"/>
    <w:rsid w:val="00061639"/>
    <w:pPr>
      <w:numPr>
        <w:numId w:val="3"/>
      </w:numPr>
    </w:pPr>
  </w:style>
  <w:style w:type="paragraph" w:styleId="ListBullet5">
    <w:name w:val="List Bullet 5"/>
    <w:basedOn w:val="List5"/>
    <w:rsid w:val="00061639"/>
    <w:pPr>
      <w:numPr>
        <w:numId w:val="4"/>
      </w:numPr>
    </w:pPr>
  </w:style>
  <w:style w:type="paragraph" w:styleId="ListContinue2">
    <w:name w:val="List Continue 2"/>
    <w:basedOn w:val="List2"/>
    <w:rsid w:val="00061639"/>
    <w:pPr>
      <w:ind w:firstLine="0"/>
    </w:pPr>
  </w:style>
  <w:style w:type="paragraph" w:styleId="ListContinue3">
    <w:name w:val="List Continue 3"/>
    <w:basedOn w:val="List3"/>
    <w:rsid w:val="00061639"/>
    <w:pPr>
      <w:ind w:left="1021" w:firstLine="0"/>
    </w:pPr>
  </w:style>
  <w:style w:type="paragraph" w:styleId="ListContinue4">
    <w:name w:val="List Continue 4"/>
    <w:basedOn w:val="List4"/>
    <w:rsid w:val="00061639"/>
    <w:pPr>
      <w:ind w:firstLine="0"/>
    </w:pPr>
  </w:style>
  <w:style w:type="paragraph" w:styleId="ListContinue5">
    <w:name w:val="List Continue 5"/>
    <w:basedOn w:val="List5"/>
    <w:rsid w:val="00061639"/>
    <w:pPr>
      <w:ind w:firstLine="0"/>
    </w:pPr>
  </w:style>
  <w:style w:type="paragraph" w:styleId="ListNumber3">
    <w:name w:val="List Number 3"/>
    <w:basedOn w:val="List3"/>
    <w:rsid w:val="00061639"/>
    <w:pPr>
      <w:numPr>
        <w:numId w:val="5"/>
      </w:numPr>
    </w:pPr>
  </w:style>
  <w:style w:type="paragraph" w:styleId="ListNumber4">
    <w:name w:val="List Number 4"/>
    <w:basedOn w:val="List4"/>
    <w:rsid w:val="00061639"/>
    <w:pPr>
      <w:numPr>
        <w:numId w:val="6"/>
      </w:numPr>
    </w:pPr>
  </w:style>
  <w:style w:type="paragraph" w:styleId="ListNumber5">
    <w:name w:val="List Number 5"/>
    <w:basedOn w:val="List5"/>
    <w:rsid w:val="00061639"/>
    <w:pPr>
      <w:numPr>
        <w:numId w:val="7"/>
      </w:numPr>
    </w:pPr>
  </w:style>
  <w:style w:type="paragraph" w:styleId="BlockText">
    <w:name w:val="Block Text"/>
    <w:basedOn w:val="Normal"/>
    <w:rsid w:val="00061639"/>
    <w:pPr>
      <w:spacing w:after="120"/>
      <w:ind w:left="1440" w:right="1440"/>
    </w:pPr>
  </w:style>
  <w:style w:type="character" w:customStyle="1" w:styleId="Subscript">
    <w:name w:val="Subscript"/>
    <w:rsid w:val="00061639"/>
    <w:rPr>
      <w:sz w:val="16"/>
      <w:vertAlign w:val="subscript"/>
    </w:rPr>
  </w:style>
  <w:style w:type="character" w:customStyle="1" w:styleId="Superscript">
    <w:name w:val="Superscript"/>
    <w:rsid w:val="00061639"/>
    <w:rPr>
      <w:sz w:val="16"/>
      <w:vertAlign w:val="superscript"/>
    </w:rPr>
  </w:style>
  <w:style w:type="character" w:customStyle="1" w:styleId="Symbols">
    <w:name w:val="Symbols"/>
    <w:rsid w:val="00061639"/>
    <w:rPr>
      <w:rFonts w:ascii="Symbol" w:hAnsi="Symbol"/>
    </w:rPr>
  </w:style>
  <w:style w:type="character" w:customStyle="1" w:styleId="MenuOptions">
    <w:name w:val="Menu Options"/>
    <w:rsid w:val="00061639"/>
    <w:rPr>
      <w:rFonts w:ascii="Arial Narrow" w:hAnsi="Arial Narrow"/>
      <w:smallCaps/>
    </w:rPr>
  </w:style>
  <w:style w:type="character" w:customStyle="1" w:styleId="Buttons">
    <w:name w:val="Buttons"/>
    <w:rsid w:val="00061639"/>
    <w:rPr>
      <w:b/>
    </w:rPr>
  </w:style>
  <w:style w:type="character" w:customStyle="1" w:styleId="Underlined">
    <w:name w:val="Underlined"/>
    <w:rsid w:val="00061639"/>
    <w:rPr>
      <w:u w:val="single"/>
    </w:rPr>
  </w:style>
  <w:style w:type="paragraph" w:customStyle="1" w:styleId="TableBodyTextRight">
    <w:name w:val="Table Body Text Right"/>
    <w:basedOn w:val="TableBodyText"/>
    <w:rsid w:val="00061639"/>
    <w:pPr>
      <w:widowControl w:val="0"/>
      <w:autoSpaceDE w:val="0"/>
      <w:autoSpaceDN w:val="0"/>
      <w:adjustRightInd w:val="0"/>
      <w:jc w:val="right"/>
    </w:pPr>
    <w:rPr>
      <w:rFonts w:cs="Arial"/>
      <w:szCs w:val="18"/>
    </w:rPr>
  </w:style>
  <w:style w:type="paragraph" w:customStyle="1" w:styleId="CopyrightText">
    <w:name w:val="Copyright Text"/>
    <w:basedOn w:val="BodyText"/>
    <w:rsid w:val="00061639"/>
    <w:rPr>
      <w:sz w:val="18"/>
    </w:rPr>
  </w:style>
  <w:style w:type="paragraph" w:customStyle="1" w:styleId="BodySmallRight">
    <w:name w:val="Body Small Right"/>
    <w:basedOn w:val="BodyTextRight"/>
    <w:rsid w:val="00061639"/>
    <w:rPr>
      <w:sz w:val="18"/>
      <w:szCs w:val="18"/>
    </w:rPr>
  </w:style>
  <w:style w:type="paragraph" w:customStyle="1" w:styleId="MarginEdition">
    <w:name w:val="Margin Edition"/>
    <w:basedOn w:val="MarginNote"/>
    <w:rsid w:val="00061639"/>
    <w:pPr>
      <w:spacing w:before="0" w:after="0"/>
    </w:pPr>
    <w:rPr>
      <w:rFonts w:ascii="Times New Roman" w:hAnsi="Times New Roman"/>
      <w:color w:val="999999"/>
    </w:rPr>
  </w:style>
  <w:style w:type="paragraph" w:customStyle="1" w:styleId="Spacer">
    <w:name w:val="Spacer"/>
    <w:basedOn w:val="Normal"/>
    <w:rsid w:val="00061639"/>
    <w:rPr>
      <w:sz w:val="2"/>
      <w:szCs w:val="2"/>
    </w:rPr>
  </w:style>
  <w:style w:type="character" w:customStyle="1" w:styleId="Small">
    <w:name w:val="Small"/>
    <w:rsid w:val="00061639"/>
    <w:rPr>
      <w:sz w:val="16"/>
    </w:rPr>
  </w:style>
  <w:style w:type="paragraph" w:customStyle="1" w:styleId="WideTable">
    <w:name w:val="Wide Table"/>
    <w:basedOn w:val="Normal"/>
    <w:rsid w:val="00061639"/>
    <w:pPr>
      <w:ind w:left="-1418"/>
    </w:pPr>
    <w:rPr>
      <w:sz w:val="2"/>
      <w:szCs w:val="2"/>
    </w:rPr>
  </w:style>
  <w:style w:type="character" w:styleId="PageNumber">
    <w:name w:val="page number"/>
    <w:rsid w:val="00061639"/>
  </w:style>
  <w:style w:type="paragraph" w:styleId="Quote">
    <w:name w:val="Quote"/>
    <w:basedOn w:val="Heading1"/>
    <w:link w:val="QuoteChar"/>
    <w:qFormat/>
    <w:rsid w:val="00061639"/>
    <w:rPr>
      <w:b w:val="0"/>
      <w:sz w:val="72"/>
      <w:szCs w:val="72"/>
      <w:lang w:val="en-NZ"/>
    </w:rPr>
  </w:style>
  <w:style w:type="character" w:customStyle="1" w:styleId="QuoteChar">
    <w:name w:val="Quote Char"/>
    <w:link w:val="Quote"/>
    <w:rsid w:val="00061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639"/>
    <w:pPr>
      <w:pageBreakBefore/>
    </w:pPr>
  </w:style>
  <w:style w:type="paragraph" w:customStyle="1" w:styleId="Border">
    <w:name w:val="Border"/>
    <w:basedOn w:val="Normal"/>
    <w:qFormat/>
    <w:rsid w:val="00061639"/>
    <w:pPr>
      <w:pBdr>
        <w:top w:val="single" w:sz="18" w:space="1" w:color="auto"/>
      </w:pBdr>
    </w:pPr>
    <w:rPr>
      <w:rFonts w:ascii="Times New Roman" w:hAnsi="Times New Roman"/>
      <w:color w:val="FFFFFF"/>
      <w:sz w:val="2"/>
    </w:rPr>
  </w:style>
  <w:style w:type="character" w:styleId="IntenseEmphasis">
    <w:name w:val="Intense Emphasis"/>
    <w:uiPriority w:val="21"/>
    <w:qFormat/>
    <w:rsid w:val="00061639"/>
    <w:rPr>
      <w:b/>
      <w:bCs/>
      <w:i/>
      <w:iCs/>
      <w:color w:val="auto"/>
    </w:rPr>
  </w:style>
  <w:style w:type="paragraph" w:styleId="IntenseQuote">
    <w:name w:val="Intense Quote"/>
    <w:basedOn w:val="Normal"/>
    <w:next w:val="Normal"/>
    <w:link w:val="IntenseQuoteChar"/>
    <w:uiPriority w:val="30"/>
    <w:qFormat/>
    <w:rsid w:val="000616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1639"/>
    <w:rPr>
      <w:rFonts w:ascii="Courier New" w:eastAsia="Times New Roman" w:hAnsi="Courier New" w:cs="Times New Roman"/>
      <w:b/>
      <w:bCs/>
      <w:i/>
      <w:iCs/>
      <w:szCs w:val="20"/>
      <w:lang w:val="en-US" w:eastAsia="en-US"/>
    </w:rPr>
  </w:style>
  <w:style w:type="character" w:styleId="SubtleReference">
    <w:name w:val="Subtle Reference"/>
    <w:uiPriority w:val="31"/>
    <w:qFormat/>
    <w:rsid w:val="00061639"/>
    <w:rPr>
      <w:smallCaps/>
      <w:color w:val="auto"/>
      <w:u w:val="single"/>
    </w:rPr>
  </w:style>
  <w:style w:type="character" w:styleId="IntenseReference">
    <w:name w:val="Intense Reference"/>
    <w:uiPriority w:val="32"/>
    <w:qFormat/>
    <w:rsid w:val="00061639"/>
    <w:rPr>
      <w:b/>
      <w:bCs/>
      <w:smallCaps/>
      <w:color w:val="auto"/>
      <w:spacing w:val="5"/>
      <w:u w:val="single"/>
    </w:rPr>
  </w:style>
  <w:style w:type="paragraph" w:customStyle="1" w:styleId="2ColumnHeading">
    <w:name w:val="2Column Heading"/>
    <w:basedOn w:val="BodyText"/>
    <w:qFormat/>
    <w:rsid w:val="00061639"/>
    <w:pPr>
      <w:spacing w:after="60"/>
      <w:ind w:left="-2268"/>
    </w:pPr>
    <w:rPr>
      <w:b/>
    </w:rPr>
  </w:style>
  <w:style w:type="paragraph" w:customStyle="1" w:styleId="Heading1TOC">
    <w:name w:val="Heading1 TOC"/>
    <w:basedOn w:val="Normal"/>
    <w:qFormat/>
    <w:rsid w:val="00061639"/>
    <w:pPr>
      <w:spacing w:before="240" w:after="120"/>
    </w:pPr>
    <w:rPr>
      <w:rFonts w:ascii="Times New Roman" w:hAnsi="Times New Roman"/>
      <w:b/>
      <w:sz w:val="32"/>
    </w:rPr>
  </w:style>
  <w:style w:type="paragraph" w:customStyle="1" w:styleId="Heading2TOC">
    <w:name w:val="Heading2 TOC"/>
    <w:basedOn w:val="Normal"/>
    <w:qFormat/>
    <w:rsid w:val="00061639"/>
    <w:pPr>
      <w:spacing w:before="240" w:after="60"/>
    </w:pPr>
    <w:rPr>
      <w:rFonts w:ascii="Times New Roman" w:hAnsi="Times New Roman"/>
      <w:b/>
      <w:sz w:val="28"/>
    </w:rPr>
  </w:style>
  <w:style w:type="character" w:customStyle="1" w:styleId="Underline">
    <w:name w:val="Underline"/>
    <w:qFormat/>
    <w:rsid w:val="00061639"/>
    <w:rPr>
      <w:u w:val="single"/>
    </w:rPr>
  </w:style>
  <w:style w:type="character" w:customStyle="1" w:styleId="BoldandItalics">
    <w:name w:val="Bold and Italics"/>
    <w:qFormat/>
    <w:rsid w:val="00061639"/>
    <w:rPr>
      <w:b/>
      <w:i/>
      <w:u w:val="none"/>
    </w:rPr>
  </w:style>
  <w:style w:type="paragraph" w:styleId="BalloonText">
    <w:name w:val="Balloon Text"/>
    <w:basedOn w:val="Normal"/>
    <w:link w:val="BalloonTextChar"/>
    <w:rsid w:val="00061639"/>
    <w:rPr>
      <w:rFonts w:ascii="Tahoma" w:hAnsi="Tahoma" w:cs="Tahoma"/>
      <w:sz w:val="16"/>
      <w:szCs w:val="16"/>
    </w:rPr>
  </w:style>
  <w:style w:type="character" w:customStyle="1" w:styleId="BalloonTextChar">
    <w:name w:val="Balloon Text Char"/>
    <w:link w:val="BalloonText"/>
    <w:rsid w:val="000616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6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16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1533</Words>
  <Characters>10050</Characters>
  <Application>Microsoft Office Word</Application>
  <DocSecurity>0</DocSecurity>
  <Lines>342</Lines>
  <Paragraphs>182</Paragraphs>
  <ScaleCrop>false</ScaleCrop>
  <Company>Author-it Software Corporation Ltd.</Company>
  <LinksUpToDate>false</LinksUpToDate>
  <CharactersWithSpaces>11504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AURM341051B Perform torquing and fastening</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2012-05-26T04:45:00Z</dcterms:created>
  <dcterms:modified xsi:type="dcterms:W3CDTF">2012-05-26T04:45:00Z</dcterms:modified>
</cp:coreProperties>
</file>