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10F2" w:rsidP="001610F2">
      <w:pPr>
        <w:pStyle w:val="Title"/>
      </w:pPr>
      <w:r>
        <w:fldChar w:fldCharType="begin"/>
      </w:r>
      <w:r>
        <w:instrText xml:space="preserve"> TITLE   \* MERGEFORMAT </w:instrText>
      </w:r>
      <w:r>
        <w:fldChar w:fldCharType="separate"/>
      </w:r>
      <w:r>
        <w:t>AURM340204B Assemble and prepare a competition vehicle</w:t>
      </w:r>
      <w:r>
        <w:fldChar w:fldCharType="end"/>
      </w:r>
    </w:p>
    <w:p w:rsidR="001610F2" w:rsidP="001610F2">
      <w:pPr>
        <w:pStyle w:val="Version"/>
        <w:sectPr w:rsidSect="00325A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5A34" w:rsidP="00325A34">
      <w:pPr>
        <w:pStyle w:val="SuperHeading"/>
      </w:pPr>
      <w:r w:rsidRPr="00325A34">
        <w:t>AURM340204B Assemble and prepare a competition vehicle</w:t>
      </w:r>
    </w:p>
    <w:p w:rsidR="00000000" w:rsidRPr="00325A34" w:rsidP="00325A34">
      <w:pPr>
        <w:pStyle w:val="Heading1"/>
      </w:pPr>
      <w:bookmarkStart w:id="1" w:name="O_268418"/>
      <w:bookmarkEnd w:id="1"/>
      <w:r w:rsidRPr="00325A34">
        <w:t>Modification History</w:t>
      </w:r>
    </w:p>
    <w:p w:rsidR="00000000" w:rsidRPr="00325A34" w:rsidP="00325A34">
      <w:pPr>
        <w:pStyle w:val="BodyText"/>
      </w:pPr>
      <w:r w:rsidRPr="00325A34">
        <w:t>Not Applicable</w:t>
      </w:r>
    </w:p>
    <w:p w:rsidR="00000000" w:rsidRPr="00325A34" w:rsidP="00325A34">
      <w:pPr>
        <w:pStyle w:val="AllowPageBreak"/>
      </w:pPr>
    </w:p>
    <w:p w:rsidR="00000000" w:rsidRPr="00325A34" w:rsidP="00325A34">
      <w:pPr>
        <w:pStyle w:val="Heading1"/>
      </w:pPr>
      <w:bookmarkStart w:id="2" w:name="O_192069"/>
      <w:bookmarkEnd w:id="2"/>
      <w:r w:rsidRPr="00325A34">
        <w:t>Unit Descriptor</w:t>
      </w:r>
    </w:p>
    <w:tbl>
      <w:tblPr>
        <w:tblW w:w="0" w:type="auto"/>
        <w:tblLayout w:type="fixed"/>
        <w:tblCellMar>
          <w:left w:w="62" w:type="dxa"/>
          <w:right w:w="62" w:type="dxa"/>
        </w:tblCellMar>
        <w:tblLook w:val="0000"/>
      </w:tblPr>
      <w:tblGrid>
        <w:gridCol w:w="2656"/>
        <w:gridCol w:w="5866"/>
      </w:tblGrid>
      <w:tr w:rsidTr="001610F2">
        <w:tblPrEx>
          <w:tblW w:w="0" w:type="auto"/>
          <w:tblLayout w:type="fixed"/>
          <w:tblCellMar>
            <w:left w:w="62" w:type="dxa"/>
            <w:right w:w="62" w:type="dxa"/>
          </w:tblCellMar>
          <w:tblLook w:val="0000"/>
        </w:tblPrEx>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A34">
            <w:pPr>
              <w:pStyle w:val="BodyText"/>
              <w:rPr>
                <w:lang w:val="en-NZ"/>
              </w:rPr>
            </w:pPr>
            <w:r w:rsidRPr="00325A34">
              <w:rPr>
                <w:rStyle w:val="SpecialBold"/>
              </w:rPr>
              <w:t>Unit descriptor</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A34" w:rsidP="00325A34">
            <w:pPr>
              <w:pStyle w:val="BodyText"/>
            </w:pPr>
            <w:r w:rsidRPr="00325A34">
              <w:t>This unit of competency describes the skills and knowledge required to assemble and prepare a co</w:t>
            </w:r>
            <w:r w:rsidRPr="00325A34">
              <w:t>mpetition vehicle.</w:t>
            </w:r>
          </w:p>
          <w:p w:rsidR="00000000" w:rsidRPr="00325A34" w:rsidP="00325A34">
            <w:pPr>
              <w:pStyle w:val="BodyText"/>
            </w:pPr>
            <w:r w:rsidRPr="00325A34">
              <w:t>It requires the ability to use technical skills to prepare components, install sub-assemblies and systems, and set vehicle baseline configuration in accordance with team requirements, supplementary regulations and component supplier spec</w:t>
            </w:r>
            <w:r w:rsidRPr="00325A34">
              <w:t>ifications.</w:t>
            </w:r>
          </w:p>
          <w:p w:rsidR="00000000" w:rsidRPr="00325A34" w:rsidP="00325A34">
            <w:pPr>
              <w:pStyle w:val="BodyText"/>
            </w:pPr>
            <w:r w:rsidRPr="00325A34">
              <w:t>No licensing, legislative, regulatory or certification requirements apply to this unit at the time of publication.</w:t>
            </w:r>
          </w:p>
        </w:tc>
      </w:tr>
    </w:tbl>
    <w:p w:rsidR="001610F2" w:rsidP="00325A34">
      <w:pPr>
        <w:pStyle w:val="BodyText"/>
      </w:pPr>
    </w:p>
    <w:p w:rsidR="001610F2" w:rsidP="00325A34">
      <w:pPr>
        <w:pStyle w:val="BodyText"/>
      </w:pPr>
    </w:p>
    <w:p w:rsidR="00000000" w:rsidRPr="00325A34" w:rsidP="00325A34">
      <w:pPr>
        <w:pStyle w:val="Heading1"/>
      </w:pPr>
      <w:bookmarkStart w:id="3" w:name="O_192073"/>
      <w:bookmarkEnd w:id="3"/>
      <w:r w:rsidRPr="00325A34">
        <w:t>Application of the Unit</w:t>
      </w:r>
    </w:p>
    <w:tbl>
      <w:tblPr>
        <w:tblW w:w="0" w:type="auto"/>
        <w:tblLayout w:type="fixed"/>
        <w:tblCellMar>
          <w:left w:w="62" w:type="dxa"/>
          <w:right w:w="62" w:type="dxa"/>
        </w:tblCellMar>
        <w:tblLook w:val="0000"/>
      </w:tblPr>
      <w:tblGrid>
        <w:gridCol w:w="2754"/>
        <w:gridCol w:w="5768"/>
      </w:tblGrid>
      <w:tr w:rsidTr="001610F2">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A34">
            <w:pPr>
              <w:pStyle w:val="BodyText"/>
              <w:rPr>
                <w:lang w:val="en-NZ"/>
              </w:rPr>
            </w:pPr>
            <w:r w:rsidRPr="00325A34">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A34" w:rsidP="00325A34">
            <w:pPr>
              <w:pStyle w:val="BodyText"/>
            </w:pPr>
            <w:r w:rsidRPr="00325A34">
              <w:t xml:space="preserve">This unit applies to individuals who undertake the assembly and preparation of a competition vehicle in a motorsports environment. </w:t>
            </w:r>
          </w:p>
          <w:p w:rsidR="00000000" w:rsidRPr="00325A34" w:rsidP="00325A34">
            <w:pPr>
              <w:pStyle w:val="BodyText"/>
            </w:pPr>
            <w:r w:rsidRPr="00325A34">
              <w:t>A competition vehicle can be described as any vehicle which competes in any event of a competitive nature under one of the f</w:t>
            </w:r>
            <w:r w:rsidRPr="00325A34">
              <w:t>ollowing categories: race, speed, rally road, off road, auto test and timed event.</w:t>
            </w:r>
          </w:p>
        </w:tc>
      </w:tr>
    </w:tbl>
    <w:p w:rsidR="001610F2" w:rsidP="00325A34">
      <w:pPr>
        <w:pStyle w:val="BodyText"/>
      </w:pPr>
    </w:p>
    <w:p w:rsidR="001610F2" w:rsidP="00325A34">
      <w:pPr>
        <w:pStyle w:val="BodyText"/>
      </w:pPr>
    </w:p>
    <w:p w:rsidR="00000000" w:rsidRPr="00325A34" w:rsidP="00325A34">
      <w:pPr>
        <w:pStyle w:val="Heading1"/>
      </w:pPr>
      <w:bookmarkStart w:id="4" w:name="O_276678"/>
      <w:bookmarkEnd w:id="4"/>
      <w:r w:rsidRPr="00325A34">
        <w:t>Licensing/Regulatory Information</w:t>
      </w:r>
    </w:p>
    <w:p w:rsidR="00000000" w:rsidRPr="00325A34" w:rsidP="00325A34">
      <w:pPr>
        <w:pStyle w:val="BodyText"/>
      </w:pPr>
      <w:r w:rsidRPr="00325A34">
        <w:t>Refer to Unit Descriptor</w:t>
      </w:r>
    </w:p>
    <w:p w:rsidR="00000000" w:rsidRPr="00325A34" w:rsidP="00325A34">
      <w:pPr>
        <w:pStyle w:val="AllowPageBreak"/>
      </w:pPr>
    </w:p>
    <w:p w:rsidR="00000000" w:rsidRPr="00325A34" w:rsidP="00325A34">
      <w:pPr>
        <w:pStyle w:val="Heading1"/>
      </w:pPr>
      <w:bookmarkStart w:id="5" w:name="O_192071"/>
      <w:bookmarkEnd w:id="5"/>
      <w:r w:rsidRPr="00325A34">
        <w:t>Pre-Requisites</w:t>
      </w:r>
    </w:p>
    <w:tbl>
      <w:tblPr>
        <w:tblW w:w="0" w:type="auto"/>
        <w:tblLayout w:type="fixed"/>
        <w:tblCellMar>
          <w:left w:w="62" w:type="dxa"/>
          <w:right w:w="62" w:type="dxa"/>
        </w:tblCellMar>
        <w:tblLook w:val="0000"/>
      </w:tblPr>
      <w:tblGrid>
        <w:gridCol w:w="2694"/>
        <w:gridCol w:w="2525"/>
        <w:gridCol w:w="3303"/>
      </w:tblGrid>
      <w:tr w:rsidTr="001610F2">
        <w:tblPrEx>
          <w:tblW w:w="0" w:type="auto"/>
          <w:tblLayout w:type="fixed"/>
          <w:tblCellMar>
            <w:left w:w="62" w:type="dxa"/>
            <w:right w:w="62" w:type="dxa"/>
          </w:tblCellMar>
          <w:tblLook w:val="0000"/>
        </w:tblPrEx>
        <w:trPr>
          <w:tblHeader/>
        </w:trPr>
        <w:tc>
          <w:tcPr>
            <w:tcW w:w="26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A34">
            <w:pPr>
              <w:pStyle w:val="BodyText"/>
              <w:rPr>
                <w:lang w:val="en-NZ"/>
              </w:rPr>
            </w:pPr>
            <w:r w:rsidRPr="00325A34">
              <w:rPr>
                <w:rStyle w:val="SpecialBold"/>
              </w:rPr>
              <w:t>Prerequisite units</w:t>
            </w:r>
          </w:p>
        </w:tc>
        <w:tc>
          <w:tcPr>
            <w:tcW w:w="582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A34">
            <w:pPr>
              <w:pStyle w:val="BodyText"/>
              <w:rPr>
                <w:lang w:val="en-NZ"/>
              </w:rPr>
            </w:pPr>
          </w:p>
        </w:tc>
      </w:tr>
      <w:tr w:rsidTr="001610F2">
        <w:tblPrEx>
          <w:tblW w:w="0" w:type="auto"/>
          <w:tblLayout w:type="fixed"/>
          <w:tblCellMar>
            <w:left w:w="62" w:type="dxa"/>
            <w:right w:w="62" w:type="dxa"/>
          </w:tblCellMar>
          <w:tblLook w:val="0000"/>
        </w:tblPrEx>
        <w:tc>
          <w:tcPr>
            <w:tcW w:w="26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A34">
            <w:pPr>
              <w:pStyle w:val="BodyText"/>
              <w:rPr>
                <w:lang w:val="en-NZ"/>
              </w:rPr>
            </w:pPr>
            <w:r w:rsidRPr="00325A34">
              <w:t>AURM341051A</w:t>
            </w:r>
          </w:p>
        </w:tc>
        <w:tc>
          <w:tcPr>
            <w:tcW w:w="33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A34">
            <w:pPr>
              <w:pStyle w:val="BodyText"/>
              <w:rPr>
                <w:lang w:val="en-NZ"/>
              </w:rPr>
            </w:pPr>
            <w:r w:rsidRPr="00325A34">
              <w:t>Perform torquing a</w:t>
            </w:r>
            <w:r w:rsidRPr="00325A34">
              <w:t>nd fastening</w:t>
            </w:r>
          </w:p>
        </w:tc>
      </w:tr>
      <w:tr w:rsidTr="001610F2">
        <w:tblPrEx>
          <w:tblW w:w="0" w:type="auto"/>
          <w:tblLayout w:type="fixed"/>
          <w:tblCellMar>
            <w:left w:w="62" w:type="dxa"/>
            <w:right w:w="62" w:type="dxa"/>
          </w:tblCellMar>
          <w:tblLook w:val="0000"/>
        </w:tblPrEx>
        <w:tc>
          <w:tcPr>
            <w:tcW w:w="26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A34">
            <w:pPr>
              <w:pStyle w:val="BodyText"/>
              <w:rPr>
                <w:lang w:val="en-NZ"/>
              </w:rPr>
            </w:pPr>
            <w:r w:rsidRPr="00325A34">
              <w:t>AURM340550A</w:t>
            </w:r>
          </w:p>
        </w:tc>
        <w:tc>
          <w:tcPr>
            <w:tcW w:w="33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A34">
            <w:pPr>
              <w:pStyle w:val="BodyText"/>
              <w:rPr>
                <w:lang w:val="en-NZ"/>
              </w:rPr>
            </w:pPr>
            <w:r w:rsidRPr="00325A34">
              <w:t>Conduct non-destructive testing</w:t>
            </w:r>
          </w:p>
        </w:tc>
      </w:tr>
      <w:tr w:rsidTr="001610F2">
        <w:tblPrEx>
          <w:tblW w:w="0" w:type="auto"/>
          <w:tblLayout w:type="fixed"/>
          <w:tblCellMar>
            <w:left w:w="62" w:type="dxa"/>
            <w:right w:w="62" w:type="dxa"/>
          </w:tblCellMar>
          <w:tblLook w:val="0000"/>
        </w:tblPrEx>
        <w:tc>
          <w:tcPr>
            <w:tcW w:w="26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A34">
            <w:pPr>
              <w:pStyle w:val="BodyText"/>
              <w:rPr>
                <w:lang w:val="en-NZ"/>
              </w:rPr>
            </w:pPr>
            <w:r w:rsidRPr="00325A34">
              <w:t>AURTL317108A</w:t>
            </w:r>
          </w:p>
        </w:tc>
        <w:tc>
          <w:tcPr>
            <w:tcW w:w="33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A34" w:rsidP="00325A34">
            <w:pPr>
              <w:pStyle w:val="BodyText"/>
            </w:pPr>
            <w:r w:rsidRPr="00325A34">
              <w:t>Carry out wheel alignment operations (light vehicle)</w:t>
            </w:r>
          </w:p>
        </w:tc>
      </w:tr>
    </w:tbl>
    <w:p w:rsidR="001610F2" w:rsidP="00325A34">
      <w:pPr>
        <w:pStyle w:val="BodyText"/>
      </w:pPr>
    </w:p>
    <w:p w:rsidR="001610F2" w:rsidP="00325A34">
      <w:pPr>
        <w:pStyle w:val="BodyText"/>
      </w:pPr>
    </w:p>
    <w:p w:rsidR="00000000" w:rsidRPr="00325A34" w:rsidP="00325A34">
      <w:pPr>
        <w:pStyle w:val="Heading1"/>
      </w:pPr>
      <w:bookmarkStart w:id="6" w:name="O_192070"/>
      <w:bookmarkEnd w:id="6"/>
      <w:r w:rsidRPr="00325A34">
        <w:t>Employability Skills Information</w:t>
      </w:r>
    </w:p>
    <w:tbl>
      <w:tblPr>
        <w:tblW w:w="0" w:type="auto"/>
        <w:tblLayout w:type="fixed"/>
        <w:tblCellMar>
          <w:left w:w="62" w:type="dxa"/>
          <w:right w:w="62" w:type="dxa"/>
        </w:tblCellMar>
        <w:tblLook w:val="0000"/>
      </w:tblPr>
      <w:tblGrid>
        <w:gridCol w:w="2802"/>
        <w:gridCol w:w="5720"/>
      </w:tblGrid>
      <w:tr w:rsidTr="001610F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A34">
            <w:pPr>
              <w:pStyle w:val="BodyText"/>
              <w:rPr>
                <w:lang w:val="en-NZ"/>
              </w:rPr>
            </w:pPr>
            <w:r w:rsidRPr="00325A3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A34" w:rsidP="00325A34">
            <w:pPr>
              <w:pStyle w:val="BodyText"/>
            </w:pPr>
            <w:r w:rsidRPr="00325A34">
              <w:t>This unit contains employability skills.</w:t>
            </w:r>
          </w:p>
        </w:tc>
      </w:tr>
    </w:tbl>
    <w:p w:rsidR="001610F2" w:rsidP="00325A34">
      <w:pPr>
        <w:pStyle w:val="BodyText"/>
      </w:pPr>
    </w:p>
    <w:p w:rsidR="001610F2" w:rsidP="00325A34">
      <w:pPr>
        <w:pStyle w:val="BodyText"/>
      </w:pPr>
    </w:p>
    <w:p w:rsidR="00000000" w:rsidRPr="00325A34" w:rsidP="00325A34">
      <w:pPr>
        <w:pStyle w:val="Heading1"/>
      </w:pPr>
      <w:bookmarkStart w:id="7" w:name="O_286464"/>
      <w:bookmarkEnd w:id="7"/>
      <w:r w:rsidRPr="00325A34">
        <w:t>Elements and Performance Criteria Pre-Content</w:t>
      </w:r>
    </w:p>
    <w:tbl>
      <w:tblPr>
        <w:tblW w:w="0" w:type="auto"/>
        <w:tblLayout w:type="fixed"/>
        <w:tblCellMar>
          <w:left w:w="62" w:type="dxa"/>
          <w:right w:w="62" w:type="dxa"/>
        </w:tblCellMar>
        <w:tblLook w:val="0000"/>
      </w:tblPr>
      <w:tblGrid>
        <w:gridCol w:w="2530"/>
        <w:gridCol w:w="5992"/>
      </w:tblGrid>
      <w:tr w:rsidTr="001610F2">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A34">
            <w:pPr>
              <w:pStyle w:val="BodyText"/>
              <w:rPr>
                <w:lang w:val="en-NZ"/>
              </w:rPr>
            </w:pPr>
            <w:r w:rsidRPr="00325A34">
              <w:t>Elements describe the essential outcomes of a unit of competency.</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A34" w:rsidP="00325A34">
            <w:pPr>
              <w:pStyle w:val="BodyText"/>
            </w:pPr>
            <w:r w:rsidRPr="00325A34">
              <w:t>Performance criteria describe the performance needed to demonstrate achievement of the element. Assessment of performance is to be consi</w:t>
            </w:r>
            <w:r w:rsidRPr="00325A34">
              <w:t>stent with the evidence guide.</w:t>
            </w:r>
          </w:p>
        </w:tc>
      </w:tr>
    </w:tbl>
    <w:p w:rsidR="00000000" w:rsidRPr="00325A34" w:rsidP="00325A34">
      <w:pPr>
        <w:pStyle w:val="BodyText"/>
      </w:pPr>
    </w:p>
    <w:p w:rsidR="00000000" w:rsidRPr="00325A34" w:rsidP="00325A34">
      <w:pPr>
        <w:pStyle w:val="AllowPageBreak"/>
      </w:pPr>
    </w:p>
    <w:p w:rsidR="00000000" w:rsidRPr="00325A34" w:rsidP="00325A34">
      <w:pPr>
        <w:pStyle w:val="Heading1"/>
      </w:pPr>
      <w:bookmarkStart w:id="8" w:name="O_233131"/>
      <w:bookmarkEnd w:id="8"/>
      <w:r w:rsidRPr="00325A34">
        <w:t>Elements and Performance Criteria</w:t>
      </w:r>
    </w:p>
    <w:tbl>
      <w:tblPr>
        <w:tblW w:w="0" w:type="auto"/>
        <w:tblLayout w:type="fixed"/>
        <w:tblCellMar>
          <w:left w:w="62" w:type="dxa"/>
          <w:right w:w="62" w:type="dxa"/>
        </w:tblCellMar>
        <w:tblLook w:val="0000"/>
      </w:tblPr>
      <w:tblGrid>
        <w:gridCol w:w="2530"/>
        <w:gridCol w:w="5992"/>
      </w:tblGrid>
      <w:tr w:rsidTr="001610F2">
        <w:tblPrEx>
          <w:tblW w:w="0" w:type="auto"/>
          <w:tblLayout w:type="fixed"/>
          <w:tblCellMar>
            <w:left w:w="62" w:type="dxa"/>
            <w:right w:w="62" w:type="dxa"/>
          </w:tblCellMar>
          <w:tblLook w:val="0000"/>
        </w:tblPrEx>
        <w:trPr>
          <w:tblHeader/>
        </w:trPr>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A34" w:rsidP="00325A34">
            <w:pPr>
              <w:pStyle w:val="BodyText"/>
            </w:pPr>
            <w:r w:rsidRPr="00325A34">
              <w:rPr>
                <w:rStyle w:val="SpecialBold"/>
              </w:rPr>
              <w:t>ELEMENT</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A34">
            <w:pPr>
              <w:pStyle w:val="BodyText"/>
              <w:rPr>
                <w:lang w:val="en-NZ"/>
              </w:rPr>
            </w:pPr>
            <w:r w:rsidRPr="00325A34">
              <w:rPr>
                <w:rStyle w:val="SpecialBold"/>
              </w:rPr>
              <w:t>PERFORMANCE CRITERIA</w:t>
            </w:r>
          </w:p>
        </w:tc>
      </w:tr>
      <w:tr w:rsidTr="001610F2">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A34">
            <w:pPr>
              <w:pStyle w:val="List"/>
              <w:rPr>
                <w:lang w:val="en-NZ"/>
              </w:rPr>
            </w:pPr>
            <w:r w:rsidRPr="00325A34">
              <w:t>1.</w:t>
            </w:r>
            <w:r w:rsidRPr="00325A34">
              <w:tab/>
              <w:t>Collect information and analyse assembly requirements</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A34" w:rsidP="00325A34">
            <w:pPr>
              <w:pStyle w:val="List2"/>
            </w:pPr>
            <w:r w:rsidRPr="00325A34">
              <w:t>1.1.</w:t>
            </w:r>
            <w:r w:rsidRPr="00325A34">
              <w:tab/>
            </w:r>
            <w:r w:rsidRPr="00325A34">
              <w:t>Use team instructions, supplementary regulations and component supplier specifications to clarify job requirements, including design, quality, material, equipment and quantities</w:t>
            </w:r>
          </w:p>
          <w:p w:rsidR="00000000" w:rsidRPr="00325A34" w:rsidP="00325A34">
            <w:pPr>
              <w:pStyle w:val="List2"/>
            </w:pPr>
            <w:r w:rsidRPr="00325A34">
              <w:t>1.2.</w:t>
            </w:r>
            <w:r w:rsidRPr="00325A34">
              <w:tab/>
              <w:t>Check specifications for required operating conditions and seek clarifica</w:t>
            </w:r>
            <w:r w:rsidRPr="00325A34">
              <w:t>tion of specifications, where required</w:t>
            </w:r>
          </w:p>
          <w:p w:rsidR="00000000" w:rsidRPr="00325A34" w:rsidP="00325A34">
            <w:pPr>
              <w:pStyle w:val="List2"/>
            </w:pPr>
            <w:r w:rsidRPr="00325A34">
              <w:t>1.3.</w:t>
            </w:r>
            <w:r w:rsidRPr="00325A34">
              <w:tab/>
              <w:t>Observe occupational health and safety (OHS) requirements, including equipment and system isolation requirements and personal protection needs, throughout the work</w:t>
            </w:r>
          </w:p>
          <w:p w:rsidR="00000000" w:rsidRPr="00325A34" w:rsidP="00325A34">
            <w:pPr>
              <w:pStyle w:val="List2"/>
            </w:pPr>
            <w:r w:rsidRPr="00325A34">
              <w:t>1.4.</w:t>
            </w:r>
            <w:r w:rsidRPr="00325A34">
              <w:tab/>
              <w:t>Clarify steps and stages in the process</w:t>
            </w:r>
          </w:p>
          <w:p w:rsidR="00000000" w:rsidRPr="00325A34" w:rsidP="00325A34">
            <w:pPr>
              <w:pStyle w:val="List2"/>
            </w:pPr>
            <w:r w:rsidRPr="00325A34">
              <w:t>1.5</w:t>
            </w:r>
            <w:r w:rsidRPr="00325A34">
              <w:t>.</w:t>
            </w:r>
            <w:r w:rsidRPr="00325A34">
              <w:tab/>
              <w:t>Make proposals for modifications or adaptation of equipment</w:t>
            </w:r>
          </w:p>
          <w:p w:rsidR="00000000" w:rsidRPr="00325A34" w:rsidP="00325A34">
            <w:pPr>
              <w:pStyle w:val="List2"/>
            </w:pPr>
            <w:r w:rsidRPr="00325A34">
              <w:t>1.6.</w:t>
            </w:r>
            <w:r w:rsidRPr="00325A34">
              <w:tab/>
              <w:t>List and communicate component requirements to appropriate persons</w:t>
            </w:r>
          </w:p>
          <w:p w:rsidR="00000000" w:rsidP="00325A34">
            <w:pPr>
              <w:pStyle w:val="List2"/>
              <w:rPr>
                <w:lang w:val="en-NZ"/>
              </w:rPr>
            </w:pPr>
            <w:r w:rsidRPr="00325A34">
              <w:t>1.7.</w:t>
            </w:r>
            <w:r w:rsidRPr="00325A34">
              <w:tab/>
              <w:t>Locate procedures for minimising waste material</w:t>
            </w:r>
          </w:p>
        </w:tc>
      </w:tr>
      <w:tr w:rsidTr="001610F2">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A34">
            <w:pPr>
              <w:pStyle w:val="List"/>
              <w:rPr>
                <w:lang w:val="en-NZ"/>
              </w:rPr>
            </w:pPr>
            <w:r w:rsidRPr="00325A34">
              <w:t>2.</w:t>
            </w:r>
            <w:r w:rsidRPr="00325A34">
              <w:tab/>
              <w:t>Prepare work area and equipment</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A34" w:rsidP="00325A34">
            <w:pPr>
              <w:pStyle w:val="List2"/>
            </w:pPr>
            <w:r w:rsidRPr="00325A34">
              <w:t>2.1.</w:t>
            </w:r>
            <w:r w:rsidRPr="00325A34">
              <w:tab/>
            </w:r>
            <w:r w:rsidRPr="00325A34">
              <w:t>Locate tooling and equipment and check for safe and effective operation</w:t>
            </w:r>
          </w:p>
          <w:p w:rsidR="00000000" w:rsidRPr="00325A34" w:rsidP="00325A34">
            <w:pPr>
              <w:pStyle w:val="List2"/>
            </w:pPr>
            <w:r w:rsidRPr="00325A34">
              <w:t>2.2.</w:t>
            </w:r>
            <w:r w:rsidRPr="00325A34">
              <w:tab/>
              <w:t>Clean and lay out work area for job requirements</w:t>
            </w:r>
          </w:p>
          <w:p w:rsidR="00000000" w:rsidP="00325A34">
            <w:pPr>
              <w:pStyle w:val="List2"/>
              <w:rPr>
                <w:lang w:val="en-NZ"/>
              </w:rPr>
            </w:pPr>
            <w:r w:rsidRPr="00325A34">
              <w:t>2.3.</w:t>
            </w:r>
            <w:r w:rsidRPr="00325A34">
              <w:tab/>
              <w:t>Report problems with the work area or the operation of the equipment to appropriate persons</w:t>
            </w:r>
          </w:p>
        </w:tc>
      </w:tr>
      <w:tr w:rsidTr="001610F2">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A34">
            <w:pPr>
              <w:pStyle w:val="List"/>
              <w:rPr>
                <w:lang w:val="en-NZ"/>
              </w:rPr>
            </w:pPr>
            <w:r w:rsidRPr="00325A34">
              <w:t>3.</w:t>
            </w:r>
            <w:r w:rsidRPr="00325A34">
              <w:tab/>
              <w:t>Prepare components for assemb</w:t>
            </w:r>
            <w:r w:rsidRPr="00325A34">
              <w:t>ly</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A34" w:rsidP="00325A34">
            <w:pPr>
              <w:pStyle w:val="List2"/>
            </w:pPr>
            <w:r w:rsidRPr="00325A34">
              <w:t>3.1.</w:t>
            </w:r>
            <w:r w:rsidRPr="00325A34">
              <w:tab/>
              <w:t xml:space="preserve">Clean components to facilitate pre-assembly inspection </w:t>
            </w:r>
          </w:p>
          <w:p w:rsidR="00000000" w:rsidRPr="00325A34" w:rsidP="00325A34">
            <w:pPr>
              <w:pStyle w:val="List2"/>
            </w:pPr>
            <w:r w:rsidRPr="00325A34">
              <w:t>3.2.</w:t>
            </w:r>
            <w:r w:rsidRPr="00325A34">
              <w:tab/>
              <w:t>Take precautions to avoid component damage</w:t>
            </w:r>
          </w:p>
          <w:p w:rsidR="00000000" w:rsidRPr="00325A34" w:rsidP="00325A34">
            <w:pPr>
              <w:pStyle w:val="List2"/>
            </w:pPr>
            <w:r w:rsidRPr="00325A34">
              <w:t>3.3.</w:t>
            </w:r>
            <w:r w:rsidRPr="00325A34">
              <w:tab/>
              <w:t>Inspect and organise components for function and quality to ensure optimum use of resources</w:t>
            </w:r>
          </w:p>
          <w:p w:rsidR="00000000" w:rsidP="00325A34">
            <w:pPr>
              <w:pStyle w:val="List2"/>
              <w:rPr>
                <w:lang w:val="en-NZ"/>
              </w:rPr>
            </w:pPr>
            <w:r w:rsidRPr="00325A34">
              <w:t>3.4.</w:t>
            </w:r>
            <w:r w:rsidRPr="00325A34">
              <w:tab/>
              <w:t>Report problems with the components to app</w:t>
            </w:r>
            <w:r w:rsidRPr="00325A34">
              <w:t>ropriate persons</w:t>
            </w:r>
          </w:p>
        </w:tc>
      </w:tr>
      <w:tr w:rsidTr="001610F2">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A34">
            <w:pPr>
              <w:pStyle w:val="List"/>
              <w:rPr>
                <w:lang w:val="en-NZ"/>
              </w:rPr>
            </w:pPr>
            <w:r w:rsidRPr="00325A34">
              <w:t>4.</w:t>
            </w:r>
            <w:r w:rsidRPr="00325A34">
              <w:tab/>
              <w:t>Install sub-assemblies</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A34" w:rsidP="00325A34">
            <w:pPr>
              <w:pStyle w:val="List2"/>
            </w:pPr>
            <w:r w:rsidRPr="00325A34">
              <w:t>4.1.</w:t>
            </w:r>
            <w:r w:rsidRPr="00325A34">
              <w:tab/>
              <w:t>Inspect sub-assemblies for quality and readiness for installation</w:t>
            </w:r>
          </w:p>
          <w:p w:rsidR="00000000" w:rsidRPr="00325A34" w:rsidP="00325A34">
            <w:pPr>
              <w:pStyle w:val="List2"/>
            </w:pPr>
            <w:r w:rsidRPr="00325A34">
              <w:t>4.2.</w:t>
            </w:r>
            <w:r w:rsidRPr="00325A34">
              <w:tab/>
              <w:t>Use installation sequences and techniques</w:t>
            </w:r>
          </w:p>
          <w:p w:rsidR="00000000" w:rsidRPr="00325A34" w:rsidP="00325A34">
            <w:pPr>
              <w:pStyle w:val="List2"/>
            </w:pPr>
            <w:r w:rsidRPr="00325A34">
              <w:t>4.3.</w:t>
            </w:r>
            <w:r w:rsidRPr="00325A34">
              <w:tab/>
              <w:t>Install sub-assemblies and tension fasteners to team/component supplier specifications</w:t>
            </w:r>
          </w:p>
          <w:p w:rsidR="00000000" w:rsidRPr="00325A34" w:rsidP="00325A34">
            <w:pPr>
              <w:pStyle w:val="List2"/>
            </w:pPr>
            <w:r w:rsidRPr="00325A34">
              <w:t>4.</w:t>
            </w:r>
            <w:r w:rsidRPr="00325A34">
              <w:t>4.</w:t>
            </w:r>
            <w:r w:rsidRPr="00325A34">
              <w:tab/>
              <w:t>Make checks during and after installation to ensure accurate and complete fitting</w:t>
            </w:r>
          </w:p>
          <w:p w:rsidR="00000000" w:rsidP="00325A34">
            <w:pPr>
              <w:pStyle w:val="List2"/>
              <w:rPr>
                <w:lang w:val="en-NZ"/>
              </w:rPr>
            </w:pPr>
            <w:r w:rsidRPr="00325A34">
              <w:t>4.5.</w:t>
            </w:r>
            <w:r w:rsidRPr="00325A34">
              <w:tab/>
              <w:t>Report problems with sub-assemblies to appropriate persons</w:t>
            </w:r>
          </w:p>
        </w:tc>
      </w:tr>
      <w:tr w:rsidTr="001610F2">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A34">
            <w:pPr>
              <w:pStyle w:val="List"/>
              <w:rPr>
                <w:lang w:val="en-NZ"/>
              </w:rPr>
            </w:pPr>
            <w:r w:rsidRPr="00325A34">
              <w:t>5.</w:t>
            </w:r>
            <w:r w:rsidRPr="00325A34">
              <w:tab/>
              <w:t xml:space="preserve">Install ancillary </w:t>
            </w:r>
            <w:r w:rsidRPr="00325A34">
              <w:t>systems</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A34" w:rsidP="00325A34">
            <w:pPr>
              <w:pStyle w:val="List2"/>
            </w:pPr>
            <w:r w:rsidRPr="00325A34">
              <w:t>5.1.</w:t>
            </w:r>
            <w:r w:rsidRPr="00325A34">
              <w:tab/>
            </w:r>
            <w:r w:rsidRPr="00325A34">
              <w:t xml:space="preserve">Locate critical components on the basis of function, </w:t>
            </w:r>
            <w:r w:rsidRPr="00325A34">
              <w:t>susceptibility to damage and ease of maintenance</w:t>
            </w:r>
          </w:p>
          <w:p w:rsidR="00000000" w:rsidRPr="00325A34" w:rsidP="00325A34">
            <w:pPr>
              <w:pStyle w:val="List2"/>
            </w:pPr>
            <w:r w:rsidRPr="00325A34">
              <w:t>5.2.</w:t>
            </w:r>
            <w:r w:rsidRPr="00325A34">
              <w:tab/>
              <w:t>Install critical components and tension fasteners to team/component supplier specifications</w:t>
            </w:r>
          </w:p>
          <w:p w:rsidR="00000000" w:rsidRPr="00325A34" w:rsidP="00325A34">
            <w:pPr>
              <w:pStyle w:val="List2"/>
            </w:pPr>
            <w:r w:rsidRPr="00325A34">
              <w:t>5.3.</w:t>
            </w:r>
            <w:r w:rsidRPr="00325A34">
              <w:tab/>
              <w:t xml:space="preserve">Confirm optimum layout for wiring loom, connectors, </w:t>
            </w:r>
            <w:r w:rsidRPr="00325A34">
              <w:t>hoses, hard lines and ancillary components</w:t>
            </w:r>
          </w:p>
          <w:p w:rsidR="00000000" w:rsidRPr="00325A34" w:rsidP="00325A34">
            <w:pPr>
              <w:pStyle w:val="List2"/>
            </w:pPr>
            <w:r w:rsidRPr="00325A34">
              <w:t>5.4.</w:t>
            </w:r>
            <w:r w:rsidRPr="00325A34">
              <w:tab/>
              <w:t>Install wiring loom, connectors, hoses, hard lines and ancillary components and tension fasteners to team/component supplier specifications</w:t>
            </w:r>
          </w:p>
          <w:p w:rsidR="00000000" w:rsidRPr="00325A34" w:rsidP="00325A34">
            <w:pPr>
              <w:pStyle w:val="List2"/>
            </w:pPr>
            <w:r w:rsidRPr="00325A34">
              <w:t>5.5.</w:t>
            </w:r>
            <w:r w:rsidRPr="00325A34">
              <w:tab/>
              <w:t>Secure entire installation and shield to maximise reliability a</w:t>
            </w:r>
            <w:r w:rsidRPr="00325A34">
              <w:t>nd minimise susceptibility to damage</w:t>
            </w:r>
          </w:p>
          <w:p w:rsidR="00000000" w:rsidRPr="00325A34" w:rsidP="00325A34">
            <w:pPr>
              <w:pStyle w:val="List2"/>
            </w:pPr>
            <w:r w:rsidRPr="00325A34">
              <w:t>5.6.</w:t>
            </w:r>
            <w:r w:rsidRPr="00325A34">
              <w:tab/>
              <w:t>Make checks during and after installation to ensure accurate and complete fitting</w:t>
            </w:r>
          </w:p>
          <w:p w:rsidR="00000000" w:rsidP="00325A34">
            <w:pPr>
              <w:pStyle w:val="List2"/>
              <w:rPr>
                <w:lang w:val="en-NZ"/>
              </w:rPr>
            </w:pPr>
            <w:r w:rsidRPr="00325A34">
              <w:t>5.7.</w:t>
            </w:r>
            <w:r w:rsidRPr="00325A34">
              <w:tab/>
              <w:t>Report problems with the components to appropriate persons</w:t>
            </w:r>
          </w:p>
        </w:tc>
      </w:tr>
      <w:tr w:rsidTr="001610F2">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A34">
            <w:pPr>
              <w:pStyle w:val="List"/>
              <w:rPr>
                <w:lang w:val="en-NZ"/>
              </w:rPr>
            </w:pPr>
            <w:r w:rsidRPr="00325A34">
              <w:t>6.</w:t>
            </w:r>
            <w:r w:rsidRPr="00325A34">
              <w:tab/>
              <w:t>Conduct post-assembly checks</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A34" w:rsidP="00325A34">
            <w:pPr>
              <w:pStyle w:val="List2"/>
            </w:pPr>
            <w:r w:rsidRPr="00325A34">
              <w:t>6.1.</w:t>
            </w:r>
            <w:r w:rsidRPr="00325A34">
              <w:tab/>
              <w:t>Check fluids and top up, as re</w:t>
            </w:r>
            <w:r w:rsidRPr="00325A34">
              <w:t>quired</w:t>
            </w:r>
          </w:p>
          <w:p w:rsidR="00000000" w:rsidRPr="00325A34" w:rsidP="00325A34">
            <w:pPr>
              <w:pStyle w:val="List2"/>
            </w:pPr>
            <w:r w:rsidRPr="00325A34">
              <w:t>6.2.</w:t>
            </w:r>
            <w:r w:rsidRPr="00325A34">
              <w:tab/>
              <w:t>Remove temporary bungs and covers</w:t>
            </w:r>
          </w:p>
          <w:p w:rsidR="00000000" w:rsidRPr="00325A34" w:rsidP="00325A34">
            <w:pPr>
              <w:pStyle w:val="List2"/>
            </w:pPr>
            <w:r w:rsidRPr="00325A34">
              <w:t>6.3.</w:t>
            </w:r>
            <w:r w:rsidRPr="00325A34">
              <w:tab/>
              <w:t>Conduct engine pre-start checks</w:t>
            </w:r>
          </w:p>
          <w:p w:rsidR="00000000" w:rsidRPr="00325A34" w:rsidP="00325A34">
            <w:pPr>
              <w:pStyle w:val="List2"/>
            </w:pPr>
            <w:r w:rsidRPr="00325A34">
              <w:t>6.4.</w:t>
            </w:r>
            <w:r w:rsidRPr="00325A34">
              <w:tab/>
              <w:t>Check pressures, temperatures, noises and leaks</w:t>
            </w:r>
          </w:p>
          <w:p w:rsidR="00000000" w:rsidP="00325A34">
            <w:pPr>
              <w:pStyle w:val="List2"/>
              <w:rPr>
                <w:lang w:val="en-NZ"/>
              </w:rPr>
            </w:pPr>
            <w:r w:rsidRPr="00325A34">
              <w:t>6.5.</w:t>
            </w:r>
            <w:r w:rsidRPr="00325A34">
              <w:tab/>
              <w:t>Check sub-assembly and systems operation</w:t>
            </w:r>
          </w:p>
        </w:tc>
      </w:tr>
      <w:tr w:rsidTr="001610F2">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A34">
            <w:pPr>
              <w:pStyle w:val="List"/>
              <w:rPr>
                <w:lang w:val="en-NZ"/>
              </w:rPr>
            </w:pPr>
            <w:r w:rsidRPr="00325A34">
              <w:t>7.</w:t>
            </w:r>
            <w:r w:rsidRPr="00325A34">
              <w:tab/>
              <w:t xml:space="preserve">Set vehicle baseline configuration </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A34" w:rsidP="00325A34">
            <w:pPr>
              <w:pStyle w:val="List2"/>
            </w:pPr>
            <w:r w:rsidRPr="00325A34">
              <w:t>7.1.</w:t>
            </w:r>
            <w:r w:rsidRPr="00325A34">
              <w:tab/>
              <w:t>Use team instructions, catego</w:t>
            </w:r>
            <w:r w:rsidRPr="00325A34">
              <w:t>ry regulations and component supplier specifications are used to clarify vehicle baseline settings</w:t>
            </w:r>
          </w:p>
          <w:p w:rsidR="00000000" w:rsidRPr="00325A34" w:rsidP="00325A34">
            <w:pPr>
              <w:pStyle w:val="List2"/>
            </w:pPr>
            <w:r w:rsidRPr="00325A34">
              <w:t>7.2.</w:t>
            </w:r>
            <w:r w:rsidRPr="00325A34">
              <w:tab/>
              <w:t>Establish a level surface to place vehicle on for set-up</w:t>
            </w:r>
          </w:p>
          <w:p w:rsidR="00000000" w:rsidRPr="00325A34" w:rsidP="00325A34">
            <w:pPr>
              <w:pStyle w:val="List2"/>
            </w:pPr>
            <w:r w:rsidRPr="00325A34">
              <w:t>7.3.</w:t>
            </w:r>
            <w:r w:rsidRPr="00325A34">
              <w:tab/>
              <w:t>Install springs and dampers</w:t>
            </w:r>
          </w:p>
          <w:p w:rsidR="00000000" w:rsidRPr="00325A34" w:rsidP="00325A34">
            <w:pPr>
              <w:pStyle w:val="List2"/>
            </w:pPr>
            <w:r w:rsidRPr="00325A34">
              <w:t>7.4.</w:t>
            </w:r>
            <w:r w:rsidRPr="00325A34">
              <w:tab/>
              <w:t>Measure and adjust ride height, if necessary</w:t>
            </w:r>
          </w:p>
          <w:p w:rsidR="00000000" w:rsidRPr="00325A34" w:rsidP="00325A34">
            <w:pPr>
              <w:pStyle w:val="List2"/>
            </w:pPr>
            <w:r w:rsidRPr="00325A34">
              <w:t>7.5.</w:t>
            </w:r>
            <w:r w:rsidRPr="00325A34">
              <w:tab/>
            </w:r>
            <w:r w:rsidRPr="00325A34">
              <w:t>Measure and adjust corner weight, if necessary</w:t>
            </w:r>
          </w:p>
          <w:p w:rsidR="00000000" w:rsidRPr="00325A34" w:rsidP="00325A34">
            <w:pPr>
              <w:pStyle w:val="List2"/>
            </w:pPr>
            <w:r w:rsidRPr="00325A34">
              <w:t>7.6.</w:t>
            </w:r>
            <w:r w:rsidRPr="00325A34">
              <w:tab/>
              <w:t>Measure and adjust steering angles, if necessary</w:t>
            </w:r>
          </w:p>
          <w:p w:rsidR="00000000" w:rsidP="00325A34">
            <w:pPr>
              <w:pStyle w:val="List2"/>
              <w:rPr>
                <w:lang w:val="en-NZ"/>
              </w:rPr>
            </w:pPr>
            <w:r w:rsidRPr="00325A34">
              <w:t>7.7.</w:t>
            </w:r>
            <w:r w:rsidRPr="00325A34">
              <w:tab/>
              <w:t>Report potential or existing problems in accordance with enterprise procedures</w:t>
            </w:r>
          </w:p>
        </w:tc>
      </w:tr>
      <w:tr w:rsidTr="001610F2">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A34">
            <w:pPr>
              <w:pStyle w:val="List"/>
              <w:rPr>
                <w:lang w:val="en-NZ"/>
              </w:rPr>
            </w:pPr>
            <w:r w:rsidRPr="00325A34">
              <w:t>8.</w:t>
            </w:r>
            <w:r w:rsidRPr="00325A34">
              <w:tab/>
              <w:t>Clean up work area and maintain records</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A34" w:rsidP="00325A34">
            <w:pPr>
              <w:pStyle w:val="List2"/>
            </w:pPr>
            <w:r w:rsidRPr="00325A34">
              <w:t>8.1.</w:t>
            </w:r>
            <w:r w:rsidRPr="00325A34">
              <w:tab/>
              <w:t>Maintain tooling and r</w:t>
            </w:r>
            <w:r w:rsidRPr="00325A34">
              <w:t>eturn to storage</w:t>
            </w:r>
          </w:p>
          <w:p w:rsidR="00000000" w:rsidRPr="00325A34" w:rsidP="00325A34">
            <w:pPr>
              <w:pStyle w:val="List2"/>
            </w:pPr>
            <w:r w:rsidRPr="00325A34">
              <w:t>8.2.</w:t>
            </w:r>
            <w:r w:rsidRPr="00325A34">
              <w:tab/>
              <w:t xml:space="preserve">Tag and shelve/store surplus components/consumables </w:t>
            </w:r>
          </w:p>
          <w:p w:rsidR="00000000" w:rsidRPr="00325A34" w:rsidP="00325A34">
            <w:pPr>
              <w:pStyle w:val="List2"/>
            </w:pPr>
            <w:r w:rsidRPr="00325A34">
              <w:t>8.3.</w:t>
            </w:r>
            <w:r w:rsidRPr="00325A34">
              <w:tab/>
              <w:t>Remove all surplus material from work area</w:t>
            </w:r>
          </w:p>
          <w:p w:rsidR="00000000" w:rsidRPr="00325A34" w:rsidP="00325A34">
            <w:pPr>
              <w:pStyle w:val="List2"/>
            </w:pPr>
            <w:r w:rsidRPr="00325A34">
              <w:t>8.4.</w:t>
            </w:r>
            <w:r w:rsidRPr="00325A34">
              <w:tab/>
              <w:t>Clean up spillage from work area and vehicle</w:t>
            </w:r>
          </w:p>
          <w:p w:rsidR="00000000" w:rsidRPr="00325A34" w:rsidP="00325A34">
            <w:pPr>
              <w:pStyle w:val="List2"/>
            </w:pPr>
            <w:r w:rsidRPr="00325A34">
              <w:t>8.5.</w:t>
            </w:r>
            <w:r w:rsidRPr="00325A34">
              <w:tab/>
              <w:t xml:space="preserve">Complete team/component supplier documentation </w:t>
            </w:r>
          </w:p>
        </w:tc>
      </w:tr>
    </w:tbl>
    <w:p w:rsidR="001610F2" w:rsidP="00325A34">
      <w:pPr>
        <w:pStyle w:val="BodyText"/>
      </w:pPr>
    </w:p>
    <w:p w:rsidR="001610F2" w:rsidP="00325A34">
      <w:pPr>
        <w:pStyle w:val="BodyText"/>
      </w:pPr>
    </w:p>
    <w:p w:rsidR="00000000" w:rsidRPr="00325A34" w:rsidP="00325A34">
      <w:pPr>
        <w:pStyle w:val="Heading1"/>
      </w:pPr>
      <w:bookmarkStart w:id="9" w:name="O_257081"/>
      <w:bookmarkEnd w:id="9"/>
      <w:r w:rsidRPr="00325A34">
        <w:t>Required Skills and Knowledge</w:t>
      </w:r>
    </w:p>
    <w:tbl>
      <w:tblPr>
        <w:tblW w:w="0" w:type="auto"/>
        <w:tblLayout w:type="fixed"/>
        <w:tblCellMar>
          <w:left w:w="62" w:type="dxa"/>
          <w:right w:w="62" w:type="dxa"/>
        </w:tblCellMar>
        <w:tblLook w:val="0000"/>
      </w:tblPr>
      <w:tblGrid>
        <w:gridCol w:w="8522"/>
      </w:tblGrid>
      <w:tr w:rsidTr="001610F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25A34">
            <w:pPr>
              <w:pStyle w:val="BodyText"/>
              <w:rPr>
                <w:lang w:val="en-NZ"/>
              </w:rPr>
            </w:pPr>
            <w:r w:rsidRPr="00325A34">
              <w:rPr>
                <w:rStyle w:val="SpecialBold"/>
              </w:rPr>
              <w:t>REQUIRED SKILLS AND KNOWLEDGE</w:t>
            </w:r>
          </w:p>
        </w:tc>
      </w:tr>
      <w:tr w:rsidTr="001610F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25A34">
            <w:pPr>
              <w:pStyle w:val="BodyText"/>
              <w:rPr>
                <w:lang w:val="en-NZ"/>
              </w:rPr>
            </w:pPr>
            <w:r w:rsidRPr="00325A34">
              <w:t>This section describes the skills and knowledge required for this unit.</w:t>
            </w:r>
          </w:p>
        </w:tc>
      </w:tr>
      <w:tr w:rsidTr="001610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A34">
            <w:pPr>
              <w:pStyle w:val="BodyText"/>
              <w:rPr>
                <w:lang w:val="en-NZ"/>
              </w:rPr>
            </w:pPr>
            <w:r w:rsidRPr="00325A34">
              <w:rPr>
                <w:rStyle w:val="SpecialBold"/>
              </w:rPr>
              <w:t>Required skills</w:t>
            </w:r>
          </w:p>
        </w:tc>
      </w:tr>
      <w:tr w:rsidTr="001610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A34" w:rsidP="00325A34">
            <w:pPr>
              <w:pStyle w:val="BodyText"/>
            </w:pPr>
            <w:r w:rsidRPr="00325A34">
              <w:t>Required skills include:</w:t>
            </w:r>
          </w:p>
          <w:p w:rsidR="00000000" w:rsidRPr="00325A34" w:rsidP="00325A34">
            <w:pPr>
              <w:pStyle w:val="ListBullet"/>
            </w:pPr>
            <w:r w:rsidRPr="00325A34">
              <w:t>techn</w:t>
            </w:r>
            <w:r w:rsidRPr="00325A34">
              <w:t xml:space="preserve">ical skills to the level required to use workplace technology related to torquing and fastening, including tooling, equipment, calculators and measuring devices </w:t>
            </w:r>
          </w:p>
          <w:p w:rsidR="00000000" w:rsidRPr="00325A34" w:rsidP="00325A34">
            <w:pPr>
              <w:pStyle w:val="ListBullet"/>
            </w:pPr>
            <w:r w:rsidRPr="00325A34">
              <w:t>communication skills to the level required to communicate ideas and information to enable clar</w:t>
            </w:r>
            <w:r w:rsidRPr="00325A34">
              <w:t>ification of requirements, coordination of work with supervisors and other team members, and to report work outcomes and problems</w:t>
            </w:r>
          </w:p>
          <w:p w:rsidR="00000000" w:rsidRPr="00325A34" w:rsidP="00325A34">
            <w:pPr>
              <w:pStyle w:val="ListBullet"/>
            </w:pPr>
            <w:r w:rsidRPr="00325A34">
              <w:t>literacy skills to the level required collect, organise and understand information related to competition vehicle assembly and</w:t>
            </w:r>
            <w:r w:rsidRPr="00325A34">
              <w:t xml:space="preserve"> preparation, team requirements, manufacturer/component supplier specifications, plans and safety procedures</w:t>
            </w:r>
          </w:p>
          <w:p w:rsidR="00000000" w:rsidRPr="00325A34" w:rsidP="00325A34">
            <w:pPr>
              <w:pStyle w:val="ListBullet"/>
            </w:pPr>
            <w:r w:rsidRPr="00325A34">
              <w:t xml:space="preserve">numeracy skills to the level required to use mathematical ideas and techniques to correctly complete measurements and calculations required during </w:t>
            </w:r>
            <w:r w:rsidRPr="00325A34">
              <w:t>assembly of a competition vehicle</w:t>
            </w:r>
          </w:p>
          <w:p w:rsidR="00000000" w:rsidRPr="00325A34" w:rsidP="00325A34">
            <w:pPr>
              <w:pStyle w:val="ListBullet"/>
            </w:pPr>
            <w:r w:rsidRPr="00325A34">
              <w:t>problem-solving skills to the level required to use pre-checking and inspection techniques to anticipate assembly problems in order to work efficiently and effectively</w:t>
            </w:r>
          </w:p>
          <w:p w:rsidR="00000000" w:rsidRPr="00325A34" w:rsidP="00325A34">
            <w:pPr>
              <w:pStyle w:val="ListBullet"/>
            </w:pPr>
            <w:r w:rsidRPr="00325A34">
              <w:t xml:space="preserve">team skills to the level required to work with others </w:t>
            </w:r>
            <w:r w:rsidRPr="00325A34">
              <w:t>to foster the team by recognising dependencies and using cooperative approaches to optimise workflow and productivity within strict timeframes</w:t>
            </w:r>
          </w:p>
          <w:p w:rsidR="00000000" w:rsidP="00325A34">
            <w:pPr>
              <w:pStyle w:val="ListBullet"/>
              <w:rPr>
                <w:lang w:val="en-NZ"/>
              </w:rPr>
            </w:pPr>
            <w:r w:rsidRPr="00325A34">
              <w:t>planning skills to the level required to plan and organise activities, including preparation and layout of the work area, and the coordination of equipment, systems and material to avoid backtracking, workflow interruptions or wastage</w:t>
            </w:r>
          </w:p>
        </w:tc>
      </w:tr>
      <w:tr w:rsidTr="001610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A34">
            <w:pPr>
              <w:pStyle w:val="BodyText"/>
              <w:rPr>
                <w:lang w:val="en-NZ"/>
              </w:rPr>
            </w:pPr>
            <w:r w:rsidRPr="00325A34">
              <w:rPr>
                <w:rStyle w:val="SpecialBold"/>
              </w:rPr>
              <w:t>Required knowledge</w:t>
            </w:r>
          </w:p>
        </w:tc>
      </w:tr>
      <w:tr w:rsidTr="001610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A34" w:rsidP="00325A34">
            <w:pPr>
              <w:pStyle w:val="BodyText"/>
            </w:pPr>
            <w:r w:rsidRPr="00325A34">
              <w:t>Required knowledge includes:</w:t>
            </w:r>
          </w:p>
          <w:p w:rsidR="00000000" w:rsidRPr="00325A34" w:rsidP="00325A34">
            <w:pPr>
              <w:pStyle w:val="ListBullet"/>
            </w:pPr>
            <w:r w:rsidRPr="00325A34">
              <w:t xml:space="preserve">controlling body rules, category rules, supplementary regulations, component supplier specifications and team requirements/job specifications </w:t>
            </w:r>
          </w:p>
          <w:p w:rsidR="00000000" w:rsidRPr="00325A34" w:rsidP="00325A34">
            <w:pPr>
              <w:pStyle w:val="ListBullet"/>
            </w:pPr>
            <w:r w:rsidRPr="00325A34">
              <w:t>work area and component layout</w:t>
            </w:r>
          </w:p>
          <w:p w:rsidR="00000000" w:rsidRPr="00325A34" w:rsidP="00325A34">
            <w:pPr>
              <w:pStyle w:val="ListBullet"/>
            </w:pPr>
            <w:r w:rsidRPr="00325A34">
              <w:t>component cleaning methods and precautions</w:t>
            </w:r>
          </w:p>
          <w:p w:rsidR="00000000" w:rsidRPr="00325A34" w:rsidP="00325A34">
            <w:pPr>
              <w:pStyle w:val="ListBullet"/>
            </w:pPr>
            <w:r w:rsidRPr="00325A34">
              <w:t>sub-assem</w:t>
            </w:r>
            <w:r w:rsidRPr="00325A34">
              <w:t>bly and system installation sequence and techniques</w:t>
            </w:r>
          </w:p>
          <w:p w:rsidR="00000000" w:rsidRPr="00325A34" w:rsidP="00325A34">
            <w:pPr>
              <w:pStyle w:val="ListBullet"/>
            </w:pPr>
            <w:r w:rsidRPr="00325A34">
              <w:t>critical components location selection</w:t>
            </w:r>
          </w:p>
          <w:p w:rsidR="00000000" w:rsidRPr="00325A34" w:rsidP="00325A34">
            <w:pPr>
              <w:pStyle w:val="ListBullet"/>
            </w:pPr>
            <w:r w:rsidRPr="00325A34">
              <w:t>optimum layout for conduits and ancillary components</w:t>
            </w:r>
          </w:p>
          <w:p w:rsidR="00000000" w:rsidRPr="00325A34" w:rsidP="00325A34">
            <w:pPr>
              <w:pStyle w:val="ListBullet"/>
            </w:pPr>
            <w:r w:rsidRPr="00325A34">
              <w:t>types of securing devices and securing methods</w:t>
            </w:r>
          </w:p>
          <w:p w:rsidR="00000000" w:rsidRPr="00325A34" w:rsidP="00325A34">
            <w:pPr>
              <w:pStyle w:val="ListBullet"/>
            </w:pPr>
            <w:r w:rsidRPr="00325A34">
              <w:t>types of shielding devices and shielding methods</w:t>
            </w:r>
          </w:p>
          <w:p w:rsidR="00000000" w:rsidRPr="00325A34" w:rsidP="00325A34">
            <w:pPr>
              <w:pStyle w:val="ListBullet"/>
            </w:pPr>
            <w:r w:rsidRPr="00325A34">
              <w:t>vehicle baseline</w:t>
            </w:r>
            <w:r w:rsidRPr="00325A34">
              <w:t xml:space="preserve"> configuration</w:t>
            </w:r>
          </w:p>
          <w:p w:rsidR="00000000" w:rsidRPr="00325A34" w:rsidP="00325A34">
            <w:pPr>
              <w:pStyle w:val="ListBullet"/>
            </w:pPr>
            <w:r w:rsidRPr="00325A34">
              <w:t>record keeping techniques</w:t>
            </w:r>
          </w:p>
          <w:p w:rsidR="00000000" w:rsidRPr="00325A34" w:rsidP="00325A34">
            <w:pPr>
              <w:pStyle w:val="ListBullet"/>
            </w:pPr>
            <w:r w:rsidRPr="00325A34">
              <w:t>procedures for reporting equipment faults and component defects</w:t>
            </w:r>
          </w:p>
          <w:p w:rsidR="00000000" w:rsidRPr="00325A34" w:rsidP="00325A34">
            <w:pPr>
              <w:pStyle w:val="ListBullet"/>
            </w:pPr>
            <w:r w:rsidRPr="00325A34">
              <w:t>workplace guidelines regarding acceptable tolerance levels</w:t>
            </w:r>
          </w:p>
          <w:p w:rsidR="00000000" w:rsidRPr="00325A34" w:rsidP="00325A34">
            <w:pPr>
              <w:pStyle w:val="ListBullet"/>
            </w:pPr>
            <w:r w:rsidRPr="00325A34">
              <w:t xml:space="preserve">OHS policies and procedures </w:t>
            </w:r>
          </w:p>
          <w:p w:rsidR="00000000" w:rsidRPr="00325A34" w:rsidP="00325A34">
            <w:pPr>
              <w:pStyle w:val="ListBullet"/>
            </w:pPr>
            <w:r w:rsidRPr="00325A34">
              <w:t>applicable commonwealth, state or territory legislation, regulations, standards and codes of practice, including OHS, personal safety and environment, relevant to assembling and preparing a competition vehicle</w:t>
            </w:r>
          </w:p>
        </w:tc>
      </w:tr>
    </w:tbl>
    <w:p w:rsidR="001610F2" w:rsidP="00325A34">
      <w:pPr>
        <w:pStyle w:val="BodyText"/>
      </w:pPr>
    </w:p>
    <w:p w:rsidR="001610F2" w:rsidP="00325A34">
      <w:pPr>
        <w:pStyle w:val="BodyText"/>
      </w:pPr>
    </w:p>
    <w:p w:rsidR="00000000" w:rsidRPr="00325A34" w:rsidP="00325A34">
      <w:pPr>
        <w:pStyle w:val="AllowPageBreak"/>
      </w:pPr>
    </w:p>
    <w:p w:rsidR="00000000" w:rsidRPr="00325A34" w:rsidP="00325A34">
      <w:pPr>
        <w:pStyle w:val="Heading1"/>
      </w:pPr>
      <w:bookmarkStart w:id="10" w:name="O_241115"/>
      <w:bookmarkEnd w:id="10"/>
      <w:r w:rsidRPr="00325A34">
        <w:t>Evidence Guide</w:t>
      </w:r>
    </w:p>
    <w:tbl>
      <w:tblPr>
        <w:tblW w:w="9570" w:type="dxa"/>
        <w:tblLayout w:type="fixed"/>
        <w:tblCellMar>
          <w:left w:w="62" w:type="dxa"/>
          <w:right w:w="62" w:type="dxa"/>
        </w:tblCellMar>
        <w:tblLook w:val="0000"/>
      </w:tblPr>
      <w:tblGrid>
        <w:gridCol w:w="3908"/>
        <w:gridCol w:w="5662"/>
      </w:tblGrid>
      <w:tr w:rsidTr="001610F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A34">
            <w:pPr>
              <w:pStyle w:val="BodyText"/>
              <w:rPr>
                <w:lang w:val="en-NZ"/>
              </w:rPr>
            </w:pPr>
            <w:r w:rsidRPr="00325A34">
              <w:rPr>
                <w:rStyle w:val="SpecialBold"/>
              </w:rPr>
              <w:t>EVIDENCE GUIDE</w:t>
            </w:r>
          </w:p>
        </w:tc>
      </w:tr>
      <w:tr w:rsidTr="001610F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A34">
            <w:pPr>
              <w:pStyle w:val="BodyText"/>
              <w:rPr>
                <w:lang w:val="en-NZ"/>
              </w:rPr>
            </w:pPr>
            <w:r w:rsidRPr="00325A34">
              <w:t>The evidence guide provides advice on assessment and must be read in conjunction with the performance criteria, required skills and knowledge, range statement and the Assessment Guidelines for the Training Package.</w:t>
            </w:r>
          </w:p>
        </w:tc>
      </w:tr>
      <w:tr w:rsidTr="001610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A34">
            <w:pPr>
              <w:pStyle w:val="BodyText"/>
              <w:rPr>
                <w:lang w:val="en-NZ"/>
              </w:rPr>
            </w:pPr>
            <w:r w:rsidRPr="00325A3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A34">
            <w:pPr>
              <w:pStyle w:val="BodyText"/>
              <w:rPr>
                <w:lang w:val="en-NZ"/>
              </w:rPr>
            </w:pPr>
          </w:p>
        </w:tc>
      </w:tr>
      <w:tr w:rsidTr="001610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A34">
            <w:pPr>
              <w:pStyle w:val="BodyText"/>
              <w:rPr>
                <w:lang w:val="en-NZ"/>
              </w:rPr>
            </w:pPr>
            <w:r w:rsidRPr="00325A3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A34" w:rsidP="00325A34">
            <w:pPr>
              <w:pStyle w:val="BodyText"/>
            </w:pPr>
            <w:r w:rsidRPr="00325A34">
              <w:t>Assessors must be satisfied that the candidate can competently and consistently:</w:t>
            </w:r>
          </w:p>
          <w:p w:rsidR="00000000" w:rsidRPr="00325A34" w:rsidP="00325A34">
            <w:pPr>
              <w:pStyle w:val="ListBullet"/>
            </w:pPr>
            <w:r w:rsidRPr="00325A34">
              <w:t xml:space="preserve">interpret and apply team requirements, controlling body </w:t>
            </w:r>
            <w:r w:rsidRPr="00325A34">
              <w:t xml:space="preserve">and category rules and supplementary regulations </w:t>
            </w:r>
          </w:p>
          <w:p w:rsidR="00000000" w:rsidRPr="00325A34" w:rsidP="00325A34">
            <w:pPr>
              <w:pStyle w:val="ListBullet"/>
            </w:pPr>
            <w:r w:rsidRPr="00325A34">
              <w:t xml:space="preserve">correctly apply and use safety equipment and personal protective equipment </w:t>
            </w:r>
          </w:p>
          <w:p w:rsidR="00000000" w:rsidRPr="00325A34" w:rsidP="00325A34">
            <w:pPr>
              <w:pStyle w:val="ListBullet"/>
            </w:pPr>
            <w:r w:rsidRPr="00325A34">
              <w:t>follow task instructions, operating procedures and inspection processes to:</w:t>
            </w:r>
          </w:p>
          <w:p w:rsidR="00000000" w:rsidRPr="00325A34" w:rsidP="00325A34">
            <w:pPr>
              <w:pStyle w:val="ListBullet2"/>
            </w:pPr>
            <w:r w:rsidRPr="00325A34">
              <w:t>minimise the risk of injury to self and others</w:t>
            </w:r>
          </w:p>
          <w:p w:rsidR="00000000" w:rsidRPr="00325A34" w:rsidP="00325A34">
            <w:pPr>
              <w:pStyle w:val="ListBullet2"/>
            </w:pPr>
            <w:r w:rsidRPr="00325A34">
              <w:t>prevent damage to competition vehicle or equipment</w:t>
            </w:r>
          </w:p>
          <w:p w:rsidR="00000000" w:rsidRPr="00325A34" w:rsidP="00325A34">
            <w:pPr>
              <w:pStyle w:val="ListBullet2"/>
            </w:pPr>
            <w:r w:rsidRPr="00325A34">
              <w:t xml:space="preserve">achieve required outcomes within team time and quality standards </w:t>
            </w:r>
          </w:p>
          <w:p w:rsidR="00000000" w:rsidRPr="00325A34" w:rsidP="00325A34">
            <w:pPr>
              <w:pStyle w:val="ListBullet"/>
            </w:pPr>
            <w:r w:rsidRPr="00325A34">
              <w:t xml:space="preserve">correctly assemble and prepare a minimum of two (2) competition vehicles covering each of the following: </w:t>
            </w:r>
          </w:p>
          <w:p w:rsidR="00000000" w:rsidRPr="00325A34" w:rsidP="00325A34">
            <w:pPr>
              <w:pStyle w:val="ListBullet2"/>
            </w:pPr>
            <w:r w:rsidRPr="00325A34">
              <w:t>install electrical/electronic s</w:t>
            </w:r>
            <w:r w:rsidRPr="00325A34">
              <w:t>ystems</w:t>
            </w:r>
          </w:p>
          <w:p w:rsidR="00000000" w:rsidRPr="00325A34" w:rsidP="00325A34">
            <w:pPr>
              <w:pStyle w:val="ListBullet2"/>
            </w:pPr>
            <w:r w:rsidRPr="00325A34">
              <w:t>install fluid/pneumatic/fire systems</w:t>
            </w:r>
          </w:p>
          <w:p w:rsidR="00000000" w:rsidRPr="00325A34" w:rsidP="00325A34">
            <w:pPr>
              <w:pStyle w:val="ListBullet2"/>
            </w:pPr>
            <w:r w:rsidRPr="00325A34">
              <w:t>conduct post-assembly checks</w:t>
            </w:r>
          </w:p>
          <w:p w:rsidR="00000000" w:rsidRPr="00325A34" w:rsidP="00325A34">
            <w:pPr>
              <w:pStyle w:val="ListBullet2"/>
            </w:pPr>
            <w:r w:rsidRPr="00325A34">
              <w:t>set vehicle baseline configuration</w:t>
            </w:r>
          </w:p>
          <w:p w:rsidR="00000000" w:rsidRPr="00325A34" w:rsidP="00325A34">
            <w:pPr>
              <w:pStyle w:val="ListBullet"/>
            </w:pPr>
            <w:r w:rsidRPr="00325A34">
              <w:t>work effectively with others</w:t>
            </w:r>
          </w:p>
          <w:p w:rsidR="00000000" w:rsidP="00325A34">
            <w:pPr>
              <w:pStyle w:val="ListBullet"/>
              <w:rPr>
                <w:lang w:val="en-NZ"/>
              </w:rPr>
            </w:pPr>
            <w:r w:rsidRPr="00325A34">
              <w:t>modify activities to cater for variations in workplace context and environment.</w:t>
            </w:r>
          </w:p>
        </w:tc>
      </w:tr>
      <w:tr w:rsidTr="001610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A34">
            <w:pPr>
              <w:pStyle w:val="BodyText"/>
              <w:rPr>
                <w:lang w:val="en-NZ"/>
              </w:rPr>
            </w:pPr>
            <w:r w:rsidRPr="00325A34">
              <w:rPr>
                <w:rStyle w:val="SpecialBold"/>
              </w:rPr>
              <w:t>Context of</w:t>
            </w:r>
            <w:r w:rsidRPr="00325A34">
              <w:t xml:space="preserve">, </w:t>
            </w:r>
            <w:r w:rsidRPr="00325A34">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A34" w:rsidP="00325A34">
            <w:pPr>
              <w:pStyle w:val="ListBullet"/>
            </w:pPr>
            <w:r w:rsidRPr="00325A34">
              <w:t>The application of competency is to be assessed in the workplace or a simulated environment that reflects as far as possible the actual working environment.</w:t>
            </w:r>
          </w:p>
          <w:p w:rsidR="00000000" w:rsidRPr="00325A34" w:rsidP="00325A34">
            <w:pPr>
              <w:pStyle w:val="ListBullet"/>
            </w:pPr>
            <w:r w:rsidRPr="00325A34">
              <w:t>Assessment is to occur using standard and authorised work pr</w:t>
            </w:r>
            <w:r w:rsidRPr="00325A34">
              <w:t>actices, safety requirements and environmental constraints.</w:t>
            </w:r>
          </w:p>
          <w:p w:rsidR="00000000" w:rsidRPr="00325A34" w:rsidP="00325A34">
            <w:pPr>
              <w:pStyle w:val="ListBullet"/>
            </w:pPr>
            <w:r w:rsidRPr="00325A34">
              <w:t>Assessment is to comply with relevant regulatory requirements, including specified Australian standards.</w:t>
            </w:r>
          </w:p>
          <w:p w:rsidR="00000000" w:rsidRPr="00325A34" w:rsidP="00325A34">
            <w:pPr>
              <w:pStyle w:val="ListBullet"/>
            </w:pPr>
            <w:r w:rsidRPr="00325A34">
              <w:t>Where applicable, reasonable adjustment must be made to work environments and training situ</w:t>
            </w:r>
            <w:r w:rsidRPr="00325A34">
              <w:t>ations to accommodate ethnicity, age, gender, demographics and disability.</w:t>
            </w:r>
          </w:p>
          <w:p w:rsidR="00000000" w:rsidRPr="00325A34" w:rsidP="00325A34">
            <w:pPr>
              <w:pStyle w:val="ListBullet"/>
            </w:pPr>
            <w:r w:rsidRPr="00325A34">
              <w:t xml:space="preserve">The following resources should be made available: </w:t>
            </w:r>
          </w:p>
          <w:p w:rsidR="00000000" w:rsidRPr="00325A34" w:rsidP="00325A34">
            <w:pPr>
              <w:pStyle w:val="ListBullet2"/>
            </w:pPr>
            <w:r w:rsidRPr="00325A34">
              <w:t>work instructions and deadlines</w:t>
            </w:r>
          </w:p>
          <w:p w:rsidR="00000000" w:rsidRPr="00325A34" w:rsidP="00325A34">
            <w:pPr>
              <w:pStyle w:val="ListBullet2"/>
            </w:pPr>
            <w:r w:rsidRPr="00325A34">
              <w:t>computing, operational and inventory support systems</w:t>
            </w:r>
          </w:p>
          <w:p w:rsidR="00000000" w:rsidRPr="00325A34" w:rsidP="00325A34">
            <w:pPr>
              <w:pStyle w:val="ListBullet2"/>
            </w:pPr>
            <w:r w:rsidRPr="00325A34">
              <w:t>material, equipment and work specifications information</w:t>
            </w:r>
          </w:p>
          <w:p w:rsidR="00000000" w:rsidRPr="00325A34" w:rsidP="00325A34">
            <w:pPr>
              <w:pStyle w:val="ListBullet2"/>
            </w:pPr>
            <w:r w:rsidRPr="00325A34">
              <w:t>customer requirements</w:t>
            </w:r>
          </w:p>
          <w:p w:rsidR="00000000" w:rsidRPr="00325A34" w:rsidP="00325A34">
            <w:pPr>
              <w:pStyle w:val="ListBullet2"/>
            </w:pPr>
            <w:r w:rsidRPr="00325A34">
              <w:t>organisational procedures</w:t>
            </w:r>
          </w:p>
          <w:p w:rsidR="00000000" w:rsidRPr="00325A34" w:rsidP="00325A34">
            <w:pPr>
              <w:pStyle w:val="ListBullet2"/>
            </w:pPr>
            <w:r w:rsidRPr="00325A34">
              <w:t>safety procedures and regulations</w:t>
            </w:r>
          </w:p>
          <w:p w:rsidR="00000000" w:rsidP="00325A34">
            <w:pPr>
              <w:pStyle w:val="ListBullet2"/>
              <w:rPr>
                <w:lang w:val="en-NZ"/>
              </w:rPr>
            </w:pPr>
            <w:r w:rsidRPr="00325A34">
              <w:t>quality standards.</w:t>
            </w:r>
          </w:p>
        </w:tc>
      </w:tr>
      <w:tr w:rsidTr="001610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A34">
            <w:pPr>
              <w:pStyle w:val="BodyText"/>
              <w:rPr>
                <w:lang w:val="en-NZ"/>
              </w:rPr>
            </w:pPr>
            <w:r w:rsidRPr="00325A3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A34" w:rsidP="00325A34">
            <w:pPr>
              <w:pStyle w:val="ListBullet"/>
            </w:pPr>
            <w:r w:rsidRPr="00325A34">
              <w:t xml:space="preserve">Assessment must satisfy the endorsed Assessment Guidelines of this Training </w:t>
            </w:r>
            <w:r w:rsidRPr="00325A34">
              <w:t>Package.</w:t>
            </w:r>
          </w:p>
          <w:p w:rsidR="00000000" w:rsidRPr="00325A34" w:rsidP="00325A34">
            <w:pPr>
              <w:pStyle w:val="ListBullet"/>
            </w:pPr>
            <w:r w:rsidRPr="00325A34">
              <w:t>Assessment methods must confirm consistency and accuracy of performance (over time and in a range of workplace relevant contexts) together with application of Required Skills and Knowledge.</w:t>
            </w:r>
          </w:p>
          <w:p w:rsidR="00000000" w:rsidRPr="00325A34" w:rsidP="00325A34">
            <w:pPr>
              <w:pStyle w:val="ListBullet"/>
            </w:pPr>
            <w:r w:rsidRPr="00325A34">
              <w:t>Assessment methods must be by direct observation of tasks and include questioning on Required Skills and Knowledge to ensure its correct interpretation and application.</w:t>
            </w:r>
          </w:p>
          <w:p w:rsidR="00000000" w:rsidRPr="00325A34" w:rsidP="00325A34">
            <w:pPr>
              <w:pStyle w:val="ListBullet"/>
            </w:pPr>
            <w:r w:rsidRPr="00325A34">
              <w:t>Assessment may be applied under project-related conditions (real or simulated) and requ</w:t>
            </w:r>
            <w:r w:rsidRPr="00325A34">
              <w:t>ire evidence of process.</w:t>
            </w:r>
          </w:p>
          <w:p w:rsidR="00000000" w:rsidRPr="00325A34" w:rsidP="00325A34">
            <w:pPr>
              <w:pStyle w:val="ListBullet"/>
            </w:pPr>
            <w:r w:rsidRPr="00325A34">
              <w:t>Assessment must confirm a reasonable inference that competency is able not only to be satisfied under the particular circumstance, but is able to be transferred to other circumstances.</w:t>
            </w:r>
          </w:p>
          <w:p w:rsidR="00000000" w:rsidP="00325A34">
            <w:pPr>
              <w:pStyle w:val="ListBullet"/>
              <w:rPr>
                <w:lang w:val="en-NZ"/>
              </w:rPr>
            </w:pPr>
            <w:r w:rsidRPr="00325A34">
              <w:t>Competence in this unit may be assessed in con</w:t>
            </w:r>
            <w:r w:rsidRPr="00325A34">
              <w:t>junction with other functional units which together form part of the holistic work role.</w:t>
            </w:r>
          </w:p>
        </w:tc>
      </w:tr>
      <w:tr w:rsidTr="001610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A34">
            <w:pPr>
              <w:pStyle w:val="BodyText"/>
              <w:rPr>
                <w:lang w:val="en-NZ"/>
              </w:rPr>
            </w:pPr>
            <w:r w:rsidRPr="00325A3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A34" w:rsidP="00325A34">
            <w:pPr>
              <w:pStyle w:val="BodyText"/>
            </w:pPr>
            <w:r w:rsidRPr="00325A34">
              <w:t>Assessment processes and techniques must be culturally sensitive and appropriate to the language and literacy capacity of the cand</w:t>
            </w:r>
            <w:r w:rsidRPr="00325A34">
              <w:t>idate and the work being performed.</w:t>
            </w:r>
          </w:p>
        </w:tc>
      </w:tr>
    </w:tbl>
    <w:p w:rsidR="001610F2" w:rsidP="00325A34">
      <w:pPr>
        <w:pStyle w:val="BodyText"/>
      </w:pPr>
    </w:p>
    <w:p w:rsidR="001610F2" w:rsidP="00325A34">
      <w:pPr>
        <w:pStyle w:val="BodyText"/>
      </w:pPr>
    </w:p>
    <w:p w:rsidR="00000000" w:rsidRPr="00325A34" w:rsidP="00325A34">
      <w:pPr>
        <w:pStyle w:val="Heading1"/>
      </w:pPr>
      <w:bookmarkStart w:id="11" w:name="O_249098"/>
      <w:bookmarkEnd w:id="11"/>
      <w:r w:rsidRPr="00325A34">
        <w:t>Range Statement</w:t>
      </w:r>
    </w:p>
    <w:tbl>
      <w:tblPr>
        <w:tblW w:w="0" w:type="auto"/>
        <w:tblLayout w:type="fixed"/>
        <w:tblCellMar>
          <w:left w:w="62" w:type="dxa"/>
          <w:right w:w="62" w:type="dxa"/>
        </w:tblCellMar>
        <w:tblLook w:val="0000"/>
      </w:tblPr>
      <w:tblGrid>
        <w:gridCol w:w="3418"/>
        <w:gridCol w:w="5104"/>
      </w:tblGrid>
      <w:tr w:rsidTr="001610F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A34">
            <w:pPr>
              <w:pStyle w:val="BodyText"/>
              <w:rPr>
                <w:lang w:val="en-NZ"/>
              </w:rPr>
            </w:pPr>
            <w:r w:rsidRPr="00325A34">
              <w:rPr>
                <w:rStyle w:val="SpecialBold"/>
              </w:rPr>
              <w:t>RANGE STATEMENT</w:t>
            </w:r>
          </w:p>
        </w:tc>
      </w:tr>
      <w:tr w:rsidTr="001610F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A34">
            <w:pPr>
              <w:pStyle w:val="BodyText"/>
              <w:rPr>
                <w:lang w:val="en-NZ"/>
              </w:rPr>
            </w:pPr>
            <w:r w:rsidRPr="00325A34">
              <w:t xml:space="preserve">The range statement relates to the unit of competency as a whole. It allows for different work environments and situations that may affect </w:t>
            </w:r>
            <w:r w:rsidRPr="00325A34">
              <w:t>performance. Essential operating conditions that may be present with training and assessment (depending on the work situation, needs of the candidate, accessibility of the item, and local industry and regional contexts) may also be included.</w:t>
            </w:r>
          </w:p>
        </w:tc>
      </w:tr>
      <w:tr w:rsidTr="001610F2">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A34">
            <w:pPr>
              <w:pStyle w:val="BodyText"/>
              <w:rPr>
                <w:lang w:val="en-NZ"/>
              </w:rPr>
            </w:pPr>
            <w:r w:rsidRPr="00325A34">
              <w:rPr>
                <w:rStyle w:val="SpecialBold"/>
              </w:rPr>
              <w:t xml:space="preserve">Competition </w:t>
            </w:r>
            <w:r w:rsidRPr="00325A34">
              <w:rPr>
                <w:rStyle w:val="SpecialBold"/>
              </w:rPr>
              <w:t>vehicles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A34" w:rsidP="00325A34">
            <w:pPr>
              <w:pStyle w:val="BodyText"/>
            </w:pPr>
            <w:r w:rsidRPr="00325A34">
              <w:t xml:space="preserve">Competition vehicles may include: </w:t>
            </w:r>
          </w:p>
          <w:p w:rsidR="00000000" w:rsidRPr="00325A34" w:rsidP="00325A34">
            <w:pPr>
              <w:pStyle w:val="ListBullet"/>
            </w:pPr>
            <w:r w:rsidRPr="00325A34">
              <w:t>motorcycles</w:t>
            </w:r>
          </w:p>
          <w:p w:rsidR="00000000" w:rsidRPr="00325A34" w:rsidP="00325A34">
            <w:pPr>
              <w:pStyle w:val="ListBullet"/>
            </w:pPr>
            <w:r w:rsidRPr="00325A34">
              <w:t>cars</w:t>
            </w:r>
          </w:p>
          <w:p w:rsidR="00000000" w:rsidRPr="00325A34" w:rsidP="00325A34">
            <w:pPr>
              <w:pStyle w:val="ListBullet"/>
            </w:pPr>
            <w:r w:rsidRPr="00325A34">
              <w:t>trucks</w:t>
            </w:r>
          </w:p>
          <w:p w:rsidR="00000000" w:rsidP="00325A34">
            <w:pPr>
              <w:pStyle w:val="ListBullet"/>
              <w:rPr>
                <w:lang w:val="en-NZ"/>
              </w:rPr>
            </w:pPr>
            <w:r w:rsidRPr="00325A34">
              <w:t>watercraft (modified or built specifically for competition)</w:t>
            </w:r>
          </w:p>
        </w:tc>
      </w:tr>
      <w:tr w:rsidTr="001610F2">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A34">
            <w:pPr>
              <w:pStyle w:val="BodyText"/>
              <w:rPr>
                <w:lang w:val="en-NZ"/>
              </w:rPr>
            </w:pPr>
            <w:r w:rsidRPr="00325A34">
              <w:rPr>
                <w:rStyle w:val="SpecialBold"/>
              </w:rPr>
              <w:t>Ancillary systems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A34" w:rsidP="00325A34">
            <w:pPr>
              <w:pStyle w:val="BodyText"/>
            </w:pPr>
            <w:r w:rsidRPr="00325A34">
              <w:t xml:space="preserve">Ancillary systems may include: </w:t>
            </w:r>
          </w:p>
          <w:p w:rsidR="00000000" w:rsidRPr="00325A34" w:rsidP="00325A34">
            <w:pPr>
              <w:pStyle w:val="ListBullet"/>
            </w:pPr>
            <w:r w:rsidRPr="00325A34">
              <w:t>pneumatic</w:t>
            </w:r>
          </w:p>
          <w:p w:rsidR="00000000" w:rsidRPr="00325A34" w:rsidP="00325A34">
            <w:pPr>
              <w:pStyle w:val="ListBullet"/>
            </w:pPr>
            <w:r w:rsidRPr="00325A34">
              <w:t>fluid</w:t>
            </w:r>
          </w:p>
          <w:p w:rsidR="00000000" w:rsidRPr="00325A34" w:rsidP="00325A34">
            <w:pPr>
              <w:pStyle w:val="ListBullet"/>
            </w:pPr>
            <w:r w:rsidRPr="00325A34">
              <w:t>communications</w:t>
            </w:r>
          </w:p>
          <w:p w:rsidR="00000000" w:rsidRPr="00325A34" w:rsidP="00325A34">
            <w:pPr>
              <w:pStyle w:val="ListBullet"/>
            </w:pPr>
            <w:r w:rsidRPr="00325A34">
              <w:t>electrical/electronic</w:t>
            </w:r>
          </w:p>
          <w:p w:rsidR="00000000" w:rsidP="00325A34">
            <w:pPr>
              <w:pStyle w:val="ListBullet"/>
              <w:rPr>
                <w:lang w:val="en-NZ"/>
              </w:rPr>
            </w:pPr>
            <w:r w:rsidRPr="00325A34">
              <w:t>fire systems</w:t>
            </w:r>
          </w:p>
        </w:tc>
      </w:tr>
      <w:tr w:rsidTr="001610F2">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A34">
            <w:pPr>
              <w:pStyle w:val="BodyText"/>
              <w:rPr>
                <w:lang w:val="en-NZ"/>
              </w:rPr>
            </w:pPr>
            <w:r w:rsidRPr="00325A34">
              <w:rPr>
                <w:rStyle w:val="SpecialBold"/>
              </w:rPr>
              <w:t>Critical components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A34" w:rsidP="00325A34">
            <w:pPr>
              <w:pStyle w:val="BodyText"/>
            </w:pPr>
            <w:r w:rsidRPr="00325A34">
              <w:t xml:space="preserve">Critical components may include: </w:t>
            </w:r>
          </w:p>
          <w:p w:rsidR="00000000" w:rsidRPr="00325A34" w:rsidP="00325A34">
            <w:pPr>
              <w:pStyle w:val="ListBullet"/>
            </w:pPr>
            <w:r w:rsidRPr="00325A34">
              <w:t>electronic control units</w:t>
            </w:r>
          </w:p>
          <w:p w:rsidR="00000000" w:rsidRPr="00325A34" w:rsidP="00325A34">
            <w:pPr>
              <w:pStyle w:val="ListBullet"/>
            </w:pPr>
            <w:r w:rsidRPr="00325A34">
              <w:t>data acquisition system components</w:t>
            </w:r>
          </w:p>
          <w:p w:rsidR="00000000" w:rsidRPr="00325A34" w:rsidP="00325A34">
            <w:pPr>
              <w:pStyle w:val="ListBullet"/>
            </w:pPr>
            <w:r w:rsidRPr="00325A34">
              <w:t>communication equipment</w:t>
            </w:r>
          </w:p>
          <w:p w:rsidR="00000000" w:rsidRPr="00325A34" w:rsidP="00325A34">
            <w:pPr>
              <w:pStyle w:val="ListBullet"/>
            </w:pPr>
            <w:r w:rsidRPr="00325A34">
              <w:t>circuit breakers, relays and isolation switches</w:t>
            </w:r>
          </w:p>
          <w:p w:rsidR="00000000" w:rsidRPr="00325A34" w:rsidP="00325A34">
            <w:pPr>
              <w:pStyle w:val="ListBullet"/>
            </w:pPr>
            <w:r w:rsidRPr="00325A34">
              <w:t>fuel tank/cell</w:t>
            </w:r>
          </w:p>
          <w:p w:rsidR="00000000" w:rsidRPr="00325A34" w:rsidP="00325A34">
            <w:pPr>
              <w:pStyle w:val="ListBullet"/>
            </w:pPr>
            <w:r w:rsidRPr="00325A34">
              <w:t>pumps and reservoirs</w:t>
            </w:r>
          </w:p>
          <w:p w:rsidR="00000000" w:rsidP="00325A34">
            <w:pPr>
              <w:pStyle w:val="ListBullet"/>
              <w:rPr>
                <w:lang w:val="en-NZ"/>
              </w:rPr>
            </w:pPr>
            <w:r w:rsidRPr="00325A34">
              <w:t>fire bottles and controller</w:t>
            </w:r>
          </w:p>
        </w:tc>
      </w:tr>
      <w:tr w:rsidTr="001610F2">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A34">
            <w:pPr>
              <w:pStyle w:val="BodyText"/>
              <w:rPr>
                <w:lang w:val="en-NZ"/>
              </w:rPr>
            </w:pPr>
            <w:r w:rsidRPr="00325A34">
              <w:rPr>
                <w:rStyle w:val="SpecialBold"/>
              </w:rPr>
              <w:t>Securing methods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A34" w:rsidP="00325A34">
            <w:pPr>
              <w:pStyle w:val="BodyText"/>
            </w:pPr>
            <w:r w:rsidRPr="00325A34">
              <w:t>Securing methods may include:</w:t>
            </w:r>
          </w:p>
          <w:p w:rsidR="00000000" w:rsidRPr="00325A34" w:rsidP="00325A34">
            <w:pPr>
              <w:pStyle w:val="ListBullet"/>
            </w:pPr>
            <w:r w:rsidRPr="00325A34">
              <w:t>tie wraps</w:t>
            </w:r>
          </w:p>
          <w:p w:rsidR="00000000" w:rsidRPr="00325A34" w:rsidP="00325A34">
            <w:pPr>
              <w:pStyle w:val="ListBullet"/>
            </w:pPr>
            <w:r w:rsidRPr="00325A34">
              <w:t>spiral wrap/heat shrink</w:t>
            </w:r>
          </w:p>
          <w:p w:rsidR="00000000" w:rsidP="00325A34">
            <w:pPr>
              <w:pStyle w:val="ListBullet"/>
              <w:rPr>
                <w:lang w:val="en-NZ"/>
              </w:rPr>
            </w:pPr>
            <w:r w:rsidRPr="00325A34">
              <w:t>line clamps</w:t>
            </w:r>
          </w:p>
        </w:tc>
      </w:tr>
      <w:tr w:rsidTr="001610F2">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A34">
            <w:pPr>
              <w:pStyle w:val="BodyText"/>
              <w:rPr>
                <w:lang w:val="en-NZ"/>
              </w:rPr>
            </w:pPr>
            <w:r w:rsidRPr="00325A34">
              <w:rPr>
                <w:rStyle w:val="SpecialBold"/>
              </w:rPr>
              <w:t>Shielding</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A34" w:rsidP="00325A34">
            <w:pPr>
              <w:pStyle w:val="BodyText"/>
            </w:pPr>
            <w:r w:rsidRPr="00325A34">
              <w:t>Shielding may include protection from:</w:t>
            </w:r>
          </w:p>
          <w:p w:rsidR="00000000" w:rsidRPr="00325A34" w:rsidP="00325A34">
            <w:pPr>
              <w:pStyle w:val="ListBullet"/>
            </w:pPr>
            <w:r w:rsidRPr="00325A34">
              <w:t>heat</w:t>
            </w:r>
          </w:p>
          <w:p w:rsidR="00000000" w:rsidRPr="00325A34" w:rsidP="00325A34">
            <w:pPr>
              <w:pStyle w:val="ListBullet"/>
            </w:pPr>
            <w:r w:rsidRPr="00325A34">
              <w:t>vibration</w:t>
            </w:r>
          </w:p>
          <w:p w:rsidR="00000000" w:rsidRPr="00325A34" w:rsidP="00325A34">
            <w:pPr>
              <w:pStyle w:val="ListBullet"/>
            </w:pPr>
            <w:r w:rsidRPr="00325A34">
              <w:t>radio frequency interference</w:t>
            </w:r>
          </w:p>
          <w:p w:rsidR="00000000" w:rsidP="00325A34">
            <w:pPr>
              <w:pStyle w:val="ListBullet"/>
              <w:rPr>
                <w:lang w:val="en-NZ"/>
              </w:rPr>
            </w:pPr>
            <w:r w:rsidRPr="00325A34">
              <w:t>impact</w:t>
            </w:r>
          </w:p>
        </w:tc>
      </w:tr>
      <w:tr w:rsidTr="001610F2">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A34">
            <w:pPr>
              <w:pStyle w:val="BodyText"/>
              <w:rPr>
                <w:lang w:val="en-NZ"/>
              </w:rPr>
            </w:pPr>
            <w:r w:rsidRPr="00325A34">
              <w:rPr>
                <w:rStyle w:val="SpecialBold"/>
              </w:rPr>
              <w:t>Cleaning methods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A34" w:rsidP="00325A34">
            <w:pPr>
              <w:pStyle w:val="BodyText"/>
            </w:pPr>
            <w:r w:rsidRPr="00325A34">
              <w:t>Cleaning methods may include:</w:t>
            </w:r>
          </w:p>
          <w:p w:rsidR="00000000" w:rsidRPr="00325A34" w:rsidP="00325A34">
            <w:pPr>
              <w:pStyle w:val="ListBullet"/>
            </w:pPr>
            <w:r w:rsidRPr="00325A34">
              <w:t>solvent baths</w:t>
            </w:r>
          </w:p>
          <w:p w:rsidR="00000000" w:rsidRPr="00325A34" w:rsidP="00325A34">
            <w:pPr>
              <w:pStyle w:val="ListBullet"/>
            </w:pPr>
            <w:r w:rsidRPr="00325A34">
              <w:t>chemical cleaning</w:t>
            </w:r>
          </w:p>
          <w:p w:rsidR="00000000" w:rsidRPr="00325A34" w:rsidP="00325A34">
            <w:pPr>
              <w:pStyle w:val="ListBullet"/>
            </w:pPr>
            <w:r w:rsidRPr="00325A34">
              <w:t>pressure cleaning</w:t>
            </w:r>
          </w:p>
          <w:p w:rsidR="00000000" w:rsidRPr="00325A34" w:rsidP="00325A34">
            <w:pPr>
              <w:pStyle w:val="ListBullet"/>
            </w:pPr>
            <w:r w:rsidRPr="00325A34">
              <w:t>ultrasonic cleaning</w:t>
            </w:r>
          </w:p>
          <w:p w:rsidR="00000000" w:rsidP="00325A34">
            <w:pPr>
              <w:pStyle w:val="ListBullet"/>
              <w:rPr>
                <w:lang w:val="en-NZ"/>
              </w:rPr>
            </w:pPr>
            <w:r w:rsidRPr="00325A34">
              <w:t>bead blasting</w:t>
            </w:r>
          </w:p>
        </w:tc>
      </w:tr>
      <w:tr w:rsidTr="001610F2">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A34">
            <w:pPr>
              <w:pStyle w:val="BodyText"/>
              <w:rPr>
                <w:lang w:val="en-NZ"/>
              </w:rPr>
            </w:pPr>
            <w:r w:rsidRPr="00325A34">
              <w:rPr>
                <w:rStyle w:val="SpecialBold"/>
              </w:rPr>
              <w:t>OHS requirements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A34" w:rsidP="00325A34">
            <w:pPr>
              <w:pStyle w:val="BodyText"/>
            </w:pPr>
            <w:r w:rsidRPr="00325A34">
              <w:t xml:space="preserve">OHS requirements are to be in accordance with applicable commonwealth, state or territory legislation and regulations, and organisational safety policies </w:t>
            </w:r>
            <w:r w:rsidRPr="00325A34">
              <w:t>and procedures, and may include:</w:t>
            </w:r>
          </w:p>
          <w:p w:rsidR="00000000" w:rsidRPr="00325A34" w:rsidP="00325A34">
            <w:pPr>
              <w:pStyle w:val="ListBullet"/>
            </w:pPr>
            <w:r w:rsidRPr="00325A34">
              <w:t xml:space="preserve">personal protective equipment and clothing, including closed shoes, long trousers, fire-retardant gloves, crash helmets and other equipment </w:t>
            </w:r>
          </w:p>
          <w:p w:rsidR="00000000" w:rsidRPr="00325A34" w:rsidP="00325A34">
            <w:pPr>
              <w:pStyle w:val="ListBullet"/>
            </w:pPr>
            <w:r w:rsidRPr="00325A34">
              <w:t>safety equipment</w:t>
            </w:r>
          </w:p>
          <w:p w:rsidR="00000000" w:rsidRPr="00325A34" w:rsidP="00325A34">
            <w:pPr>
              <w:pStyle w:val="ListBullet"/>
            </w:pPr>
            <w:r w:rsidRPr="00325A34">
              <w:t>first aid equipment</w:t>
            </w:r>
          </w:p>
          <w:p w:rsidR="00000000" w:rsidRPr="00325A34" w:rsidP="00325A34">
            <w:pPr>
              <w:pStyle w:val="ListBullet"/>
            </w:pPr>
            <w:r w:rsidRPr="00325A34">
              <w:t>hazard and risk control</w:t>
            </w:r>
          </w:p>
          <w:p w:rsidR="00000000" w:rsidRPr="00325A34" w:rsidP="00325A34">
            <w:pPr>
              <w:pStyle w:val="ListBullet"/>
            </w:pPr>
            <w:r w:rsidRPr="00325A34">
              <w:t>elimination of hazardous materials and substances</w:t>
            </w:r>
          </w:p>
          <w:p w:rsidR="00000000" w:rsidRPr="00325A34" w:rsidP="00325A34">
            <w:pPr>
              <w:pStyle w:val="ListBullet"/>
            </w:pPr>
            <w:r w:rsidRPr="00325A34">
              <w:t>manual handling, including shifting, lifting and carrying</w:t>
            </w:r>
          </w:p>
          <w:p w:rsidR="00000000" w:rsidRPr="00325A34" w:rsidP="00325A34">
            <w:pPr>
              <w:pStyle w:val="ListBullet"/>
            </w:pPr>
            <w:r w:rsidRPr="00325A34">
              <w:t>emergency procedures</w:t>
            </w:r>
          </w:p>
          <w:p w:rsidR="00000000" w:rsidRPr="00325A34" w:rsidP="00325A34">
            <w:pPr>
              <w:pStyle w:val="ListBullet"/>
            </w:pPr>
            <w:r w:rsidRPr="00325A34">
              <w:t>team insurance requirements</w:t>
            </w:r>
          </w:p>
          <w:p w:rsidR="00000000" w:rsidRPr="00325A34" w:rsidP="00325A34">
            <w:pPr>
              <w:pStyle w:val="ListBullet"/>
            </w:pPr>
            <w:r w:rsidRPr="00325A34">
              <w:t>material safety management systems</w:t>
            </w:r>
          </w:p>
          <w:p w:rsidR="00000000" w:rsidRPr="00325A34" w:rsidP="00325A34">
            <w:pPr>
              <w:pStyle w:val="ListBullet"/>
            </w:pPr>
            <w:r w:rsidRPr="00325A34">
              <w:t>controlling body requirements</w:t>
            </w:r>
          </w:p>
          <w:p w:rsidR="00000000" w:rsidRPr="00325A34" w:rsidP="00325A34">
            <w:pPr>
              <w:pStyle w:val="ListBullet"/>
            </w:pPr>
            <w:r w:rsidRPr="00325A34">
              <w:t>manufacturer specifications</w:t>
            </w:r>
          </w:p>
          <w:p w:rsidR="00000000" w:rsidP="00325A34">
            <w:pPr>
              <w:pStyle w:val="ListBullet"/>
              <w:rPr>
                <w:lang w:val="en-NZ"/>
              </w:rPr>
            </w:pPr>
            <w:r w:rsidRPr="00325A34">
              <w:t xml:space="preserve">local </w:t>
            </w:r>
            <w:r w:rsidRPr="00325A34">
              <w:t>safe operating procedures</w:t>
            </w:r>
          </w:p>
        </w:tc>
      </w:tr>
      <w:tr w:rsidTr="001610F2">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A34">
            <w:pPr>
              <w:pStyle w:val="BodyText"/>
              <w:rPr>
                <w:lang w:val="en-NZ"/>
              </w:rPr>
            </w:pPr>
            <w:r w:rsidRPr="00325A34">
              <w:rPr>
                <w:rStyle w:val="SpecialBold"/>
              </w:rPr>
              <w:t>Legislative requirements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A34" w:rsidP="00325A34">
            <w:pPr>
              <w:pStyle w:val="BodyText"/>
            </w:pPr>
            <w:r w:rsidRPr="00325A34">
              <w:t>Legislative requirements are to be in accordance with applicable commonwealth, state or territory legislation, regulations, certification requirements and codes of practice, and may include:</w:t>
            </w:r>
          </w:p>
          <w:p w:rsidR="00000000" w:rsidRPr="00325A34" w:rsidP="00325A34">
            <w:pPr>
              <w:pStyle w:val="ListBullet"/>
            </w:pPr>
            <w:r w:rsidRPr="00325A34">
              <w:t>award and enterprise agreements</w:t>
            </w:r>
          </w:p>
          <w:p w:rsidR="00000000" w:rsidRPr="00325A34" w:rsidP="00325A34">
            <w:pPr>
              <w:pStyle w:val="ListBullet"/>
            </w:pPr>
            <w:r w:rsidRPr="00325A34">
              <w:t>industrial relations</w:t>
            </w:r>
          </w:p>
          <w:p w:rsidR="00000000" w:rsidRPr="00325A34" w:rsidP="00325A34">
            <w:pPr>
              <w:pStyle w:val="ListBullet"/>
            </w:pPr>
            <w:r w:rsidRPr="00325A34">
              <w:t>Australian standards</w:t>
            </w:r>
          </w:p>
          <w:p w:rsidR="00000000" w:rsidRPr="00325A34" w:rsidP="00325A34">
            <w:pPr>
              <w:pStyle w:val="ListBullet"/>
            </w:pPr>
            <w:r w:rsidRPr="00325A34">
              <w:t>Australian Design Rules</w:t>
            </w:r>
          </w:p>
          <w:p w:rsidR="00000000" w:rsidRPr="00325A34" w:rsidP="00325A34">
            <w:pPr>
              <w:pStyle w:val="ListBullet"/>
            </w:pPr>
            <w:r w:rsidRPr="00325A34">
              <w:t>confidentiality and privacy</w:t>
            </w:r>
          </w:p>
          <w:p w:rsidR="00000000" w:rsidRPr="00325A34" w:rsidP="00325A34">
            <w:pPr>
              <w:pStyle w:val="ListBullet"/>
            </w:pPr>
            <w:r w:rsidRPr="00325A34">
              <w:t>OHS</w:t>
            </w:r>
          </w:p>
          <w:p w:rsidR="00000000" w:rsidRPr="00325A34" w:rsidP="00325A34">
            <w:pPr>
              <w:pStyle w:val="ListBullet"/>
            </w:pPr>
            <w:r w:rsidRPr="00325A34">
              <w:t>the environment</w:t>
            </w:r>
          </w:p>
          <w:p w:rsidR="00000000" w:rsidRPr="00325A34" w:rsidP="00325A34">
            <w:pPr>
              <w:pStyle w:val="ListBullet"/>
            </w:pPr>
            <w:r w:rsidRPr="00325A34">
              <w:t>equal opportunity</w:t>
            </w:r>
          </w:p>
          <w:p w:rsidR="00000000" w:rsidRPr="00325A34" w:rsidP="00325A34">
            <w:pPr>
              <w:pStyle w:val="ListBullet"/>
            </w:pPr>
            <w:r w:rsidRPr="00325A34">
              <w:t>anti-discrimination</w:t>
            </w:r>
          </w:p>
          <w:p w:rsidR="00000000" w:rsidP="00325A34">
            <w:pPr>
              <w:pStyle w:val="ListBullet"/>
              <w:rPr>
                <w:lang w:val="en-NZ"/>
              </w:rPr>
            </w:pPr>
            <w:r w:rsidRPr="00325A34">
              <w:t>duty of care</w:t>
            </w:r>
          </w:p>
        </w:tc>
      </w:tr>
      <w:tr w:rsidTr="001610F2">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A34">
            <w:pPr>
              <w:pStyle w:val="BodyText"/>
              <w:rPr>
                <w:lang w:val="en-NZ"/>
              </w:rPr>
            </w:pPr>
            <w:r w:rsidRPr="00325A34">
              <w:rPr>
                <w:rStyle w:val="SpecialBold"/>
              </w:rPr>
              <w:t>Tooling and equipment</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A34" w:rsidP="00325A34">
            <w:pPr>
              <w:pStyle w:val="BodyText"/>
            </w:pPr>
            <w:r w:rsidRPr="00325A34">
              <w:t>Tooling and equipment must include c</w:t>
            </w:r>
            <w:r w:rsidRPr="00325A34">
              <w:t>omponent supplier specified tooling and may include:</w:t>
            </w:r>
          </w:p>
          <w:p w:rsidR="00000000" w:rsidRPr="00325A34" w:rsidP="00325A34">
            <w:pPr>
              <w:pStyle w:val="ListBullet"/>
            </w:pPr>
            <w:r w:rsidRPr="00325A34">
              <w:t>non-destructive testing equipment</w:t>
            </w:r>
          </w:p>
          <w:p w:rsidR="00000000" w:rsidRPr="00325A34" w:rsidP="00325A34">
            <w:pPr>
              <w:pStyle w:val="ListBullet"/>
            </w:pPr>
            <w:r w:rsidRPr="00325A34">
              <w:t>measuring devices</w:t>
            </w:r>
          </w:p>
          <w:p w:rsidR="00000000" w:rsidP="00325A34">
            <w:pPr>
              <w:pStyle w:val="ListBullet"/>
              <w:rPr>
                <w:lang w:val="en-NZ"/>
              </w:rPr>
            </w:pPr>
            <w:r w:rsidRPr="00325A34">
              <w:t>hand and power tooling</w:t>
            </w:r>
          </w:p>
        </w:tc>
      </w:tr>
      <w:tr w:rsidTr="001610F2">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A34">
            <w:pPr>
              <w:pStyle w:val="BodyText"/>
              <w:rPr>
                <w:lang w:val="en-NZ"/>
              </w:rPr>
            </w:pPr>
            <w:r w:rsidRPr="00325A34">
              <w:rPr>
                <w:rStyle w:val="SpecialBold"/>
              </w:rPr>
              <w:t>Information and procedures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A34" w:rsidP="00325A34">
            <w:pPr>
              <w:pStyle w:val="BodyText"/>
            </w:pPr>
            <w:r w:rsidRPr="00325A34">
              <w:t>Information and procedures may include:</w:t>
            </w:r>
          </w:p>
          <w:p w:rsidR="00000000" w:rsidRPr="00325A34" w:rsidP="00325A34">
            <w:pPr>
              <w:pStyle w:val="ListBullet"/>
            </w:pPr>
            <w:r w:rsidRPr="00325A34">
              <w:t>controlling body rules, category rules and supplementary regulations</w:t>
            </w:r>
          </w:p>
          <w:p w:rsidR="00000000" w:rsidRPr="00325A34" w:rsidP="00325A34">
            <w:pPr>
              <w:pStyle w:val="ListBullet"/>
            </w:pPr>
            <w:r w:rsidRPr="00325A34">
              <w:t>team procedures and standards relating to:</w:t>
            </w:r>
          </w:p>
          <w:p w:rsidR="00000000" w:rsidRPr="00325A34" w:rsidP="00325A34">
            <w:pPr>
              <w:pStyle w:val="ListBullet2"/>
            </w:pPr>
            <w:r w:rsidRPr="00325A34">
              <w:t>assembling and preparing competition vehicles reporting and communication</w:t>
            </w:r>
          </w:p>
          <w:p w:rsidR="00000000" w:rsidRPr="00325A34" w:rsidP="00325A34">
            <w:pPr>
              <w:pStyle w:val="ListBullet2"/>
            </w:pPr>
            <w:r w:rsidRPr="00325A34">
              <w:t>use of tooling and equipment</w:t>
            </w:r>
          </w:p>
          <w:p w:rsidR="00000000" w:rsidRPr="00325A34" w:rsidP="00325A34">
            <w:pPr>
              <w:pStyle w:val="ListBullet2"/>
            </w:pPr>
            <w:r w:rsidRPr="00325A34">
              <w:t>emergency service contacts and team persons emergency contacts</w:t>
            </w:r>
          </w:p>
          <w:p w:rsidR="00000000" w:rsidRPr="00325A34" w:rsidP="00325A34">
            <w:pPr>
              <w:pStyle w:val="ListBullet2"/>
            </w:pPr>
            <w:r w:rsidRPr="00325A34">
              <w:t>team emergency and event procedures for accidents or injury</w:t>
            </w:r>
          </w:p>
          <w:p w:rsidR="00000000" w:rsidRPr="00325A34" w:rsidP="00325A34">
            <w:pPr>
              <w:pStyle w:val="ListBullet"/>
            </w:pPr>
            <w:r w:rsidRPr="00325A34">
              <w:t>work instructions, including worksheets, material safety data sheets (MSDS), assembly procedures, plans, drawings, designs and check</w:t>
            </w:r>
            <w:r w:rsidRPr="00325A34">
              <w:t xml:space="preserve">lists </w:t>
            </w:r>
          </w:p>
          <w:p w:rsidR="00000000" w:rsidRPr="00325A34" w:rsidP="00325A34">
            <w:pPr>
              <w:pStyle w:val="ListBullet"/>
            </w:pPr>
            <w:r w:rsidRPr="00325A34">
              <w:t>manufacturer/component supplier specifications and application procedures for test equipment and material</w:t>
            </w:r>
          </w:p>
          <w:p w:rsidR="00000000" w:rsidRPr="00325A34" w:rsidP="00325A34">
            <w:pPr>
              <w:pStyle w:val="ListBullet"/>
            </w:pPr>
            <w:r w:rsidRPr="00325A34">
              <w:t>Australian Design Rules (where applicable)</w:t>
            </w:r>
          </w:p>
          <w:p w:rsidR="00000000" w:rsidRPr="00325A34" w:rsidP="00325A34">
            <w:pPr>
              <w:pStyle w:val="ListBullet"/>
            </w:pPr>
            <w:r w:rsidRPr="00325A34">
              <w:t>safety body publications</w:t>
            </w:r>
          </w:p>
          <w:p w:rsidR="00000000" w:rsidRPr="00325A34" w:rsidP="00325A34">
            <w:pPr>
              <w:pStyle w:val="ListBullet"/>
            </w:pPr>
            <w:r w:rsidRPr="00325A34">
              <w:t>environmental, hazardous chemicals and dangerous goods legislation and loca</w:t>
            </w:r>
            <w:r w:rsidRPr="00325A34">
              <w:t>l requirements relating to the disposal and use of fuels, lubricants, coolants and cleaning agents</w:t>
            </w:r>
          </w:p>
        </w:tc>
      </w:tr>
    </w:tbl>
    <w:p w:rsidR="001610F2" w:rsidP="00325A34">
      <w:pPr>
        <w:pStyle w:val="BodyText"/>
      </w:pPr>
    </w:p>
    <w:p w:rsidR="001610F2" w:rsidP="00325A34">
      <w:pPr>
        <w:pStyle w:val="BodyText"/>
      </w:pPr>
    </w:p>
    <w:p w:rsidR="00000000" w:rsidRPr="00325A34" w:rsidP="00325A34">
      <w:pPr>
        <w:pStyle w:val="Heading1"/>
      </w:pPr>
      <w:bookmarkStart w:id="12" w:name="O_192075"/>
      <w:bookmarkEnd w:id="12"/>
      <w:r w:rsidRPr="00325A34">
        <w:t>Unit Sector(s)</w:t>
      </w:r>
    </w:p>
    <w:tbl>
      <w:tblPr>
        <w:tblW w:w="0" w:type="auto"/>
        <w:tblLayout w:type="fixed"/>
        <w:tblCellMar>
          <w:left w:w="62" w:type="dxa"/>
          <w:right w:w="62" w:type="dxa"/>
        </w:tblCellMar>
        <w:tblLook w:val="0000"/>
      </w:tblPr>
      <w:tblGrid>
        <w:gridCol w:w="2609"/>
        <w:gridCol w:w="5913"/>
      </w:tblGrid>
      <w:tr w:rsidTr="001610F2">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A34">
            <w:pPr>
              <w:pStyle w:val="BodyText"/>
              <w:rPr>
                <w:lang w:val="en-NZ"/>
              </w:rPr>
            </w:pPr>
            <w:r w:rsidRPr="00325A34">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A34" w:rsidP="00325A34">
            <w:pPr>
              <w:pStyle w:val="BodyText"/>
            </w:pPr>
            <w:r w:rsidRPr="00325A34">
              <w:t>Motorsport</w:t>
            </w:r>
          </w:p>
        </w:tc>
      </w:tr>
    </w:tbl>
    <w:p w:rsidR="001610F2" w:rsidP="00325A34">
      <w:pPr>
        <w:pStyle w:val="BodyText"/>
      </w:pPr>
    </w:p>
    <w:p w:rsidR="001610F2" w:rsidP="00325A34">
      <w:pPr>
        <w:pStyle w:val="BodyText"/>
      </w:pPr>
    </w:p>
    <w:p w:rsidR="00000000" w:rsidRPr="00325A34" w:rsidP="00325A34">
      <w:pPr>
        <w:pStyle w:val="Heading1"/>
      </w:pPr>
      <w:bookmarkStart w:id="13" w:name="O_192072"/>
      <w:bookmarkEnd w:id="13"/>
      <w:r w:rsidRPr="00325A34">
        <w:t>Co-requisite units</w:t>
      </w:r>
    </w:p>
    <w:tbl>
      <w:tblPr>
        <w:tblW w:w="0" w:type="auto"/>
        <w:tblLayout w:type="fixed"/>
        <w:tblCellMar>
          <w:left w:w="62" w:type="dxa"/>
          <w:right w:w="62" w:type="dxa"/>
        </w:tblCellMar>
        <w:tblLook w:val="0000"/>
      </w:tblPr>
      <w:tblGrid>
        <w:gridCol w:w="2641"/>
        <w:gridCol w:w="1322"/>
        <w:gridCol w:w="4559"/>
      </w:tblGrid>
      <w:tr w:rsidTr="001610F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A34">
            <w:pPr>
              <w:pStyle w:val="BodyText"/>
              <w:rPr>
                <w:lang w:val="en-NZ"/>
              </w:rPr>
            </w:pPr>
            <w:r w:rsidRPr="00325A3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A34">
            <w:pPr>
              <w:pStyle w:val="BodyText"/>
              <w:rPr>
                <w:lang w:val="en-NZ"/>
              </w:rPr>
            </w:pPr>
          </w:p>
        </w:tc>
      </w:tr>
      <w:tr w:rsidTr="001610F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A34">
            <w:pPr>
              <w:pStyle w:val="BodyText"/>
              <w:rPr>
                <w:lang w:val="en-NZ"/>
              </w:rPr>
            </w:pPr>
          </w:p>
        </w:tc>
      </w:tr>
      <w:tr w:rsidTr="001610F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A34" w:rsidP="00325A34">
            <w:pPr>
              <w:pStyle w:val="BodyText"/>
            </w:pPr>
          </w:p>
        </w:tc>
      </w:tr>
    </w:tbl>
    <w:p w:rsidR="001610F2" w:rsidP="00325A34">
      <w:pPr>
        <w:pStyle w:val="BodyText"/>
      </w:pPr>
    </w:p>
    <w:p w:rsidR="001610F2" w:rsidP="00325A34">
      <w:pPr>
        <w:pStyle w:val="BodyText"/>
      </w:pPr>
    </w:p>
    <w:p w:rsidR="00000000" w:rsidRPr="00325A34" w:rsidP="00325A34">
      <w:pPr>
        <w:pStyle w:val="Heading1"/>
      </w:pPr>
      <w:bookmarkStart w:id="14" w:name="O_192074"/>
      <w:bookmarkEnd w:id="14"/>
      <w:r w:rsidRPr="00325A34">
        <w:t>Competency field</w:t>
      </w:r>
    </w:p>
    <w:tbl>
      <w:tblPr>
        <w:tblW w:w="0" w:type="auto"/>
        <w:tblLayout w:type="fixed"/>
        <w:tblCellMar>
          <w:left w:w="62" w:type="dxa"/>
          <w:right w:w="62" w:type="dxa"/>
        </w:tblCellMar>
        <w:tblLook w:val="0000"/>
      </w:tblPr>
      <w:tblGrid>
        <w:gridCol w:w="2784"/>
        <w:gridCol w:w="5738"/>
      </w:tblGrid>
      <w:tr w:rsidTr="001610F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A34">
            <w:pPr>
              <w:pStyle w:val="BodyText"/>
              <w:rPr>
                <w:lang w:val="en-NZ"/>
              </w:rPr>
            </w:pPr>
            <w:r w:rsidRPr="00325A3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A34" w:rsidP="00325A34">
            <w:pPr>
              <w:pStyle w:val="BodyText"/>
            </w:pPr>
          </w:p>
        </w:tc>
      </w:tr>
    </w:tbl>
    <w:p w:rsidR="001610F2" w:rsidP="00325A34">
      <w:pPr>
        <w:pStyle w:val="BodyText"/>
      </w:pPr>
    </w:p>
    <w:p w:rsidR="001610F2" w:rsidP="00325A34">
      <w:pPr>
        <w:pStyle w:val="BodyText"/>
      </w:pPr>
    </w:p>
    <w:p w:rsidR="00000000" w:rsidRPr="00325A34" w:rsidP="00325A34"/>
    <w:sectPr w:rsidSect="00325A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A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10F2" w:rsidP="001610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A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0F2" w:rsidP="00325A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610F2" w:rsidP="00325A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1610F2" w:rsidP="00325A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A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10F2" w:rsidP="001610F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A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0F2" w:rsidP="00325A34">
    <w:pPr>
      <w:pStyle w:val="Header"/>
      <w:framePr w:wrap="around"/>
    </w:pPr>
    <w:r>
      <w:fldChar w:fldCharType="begin"/>
    </w:r>
    <w:r>
      <w:instrText xml:space="preserve"> TITLE   \* MERGEFORMAT </w:instrText>
    </w:r>
    <w:r>
      <w:fldChar w:fldCharType="separate"/>
    </w:r>
    <w:r>
      <w:t>AURM340204B Assemble and prepare a competition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610F2" w:rsidP="00325A3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08C4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BC7F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DAC2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5A3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25A34"/>
    <w:pPr>
      <w:spacing w:before="360" w:after="60"/>
      <w:outlineLvl w:val="0"/>
    </w:pPr>
    <w:rPr>
      <w:sz w:val="32"/>
    </w:rPr>
  </w:style>
  <w:style w:type="paragraph" w:styleId="Heading2">
    <w:name w:val="heading 2"/>
    <w:basedOn w:val="HeadingBase"/>
    <w:next w:val="BodyText"/>
    <w:link w:val="Heading2Char"/>
    <w:qFormat/>
    <w:rsid w:val="00325A34"/>
    <w:pPr>
      <w:keepLines/>
      <w:spacing w:before="240" w:after="120"/>
      <w:outlineLvl w:val="1"/>
    </w:pPr>
    <w:rPr>
      <w:sz w:val="28"/>
      <w:szCs w:val="40"/>
    </w:rPr>
  </w:style>
  <w:style w:type="paragraph" w:styleId="Heading3">
    <w:name w:val="heading 3"/>
    <w:basedOn w:val="HeadingBase"/>
    <w:next w:val="BodyText"/>
    <w:link w:val="Heading3Char"/>
    <w:qFormat/>
    <w:rsid w:val="00325A34"/>
    <w:pPr>
      <w:spacing w:before="180" w:after="120"/>
      <w:outlineLvl w:val="2"/>
    </w:pPr>
    <w:rPr>
      <w:spacing w:val="-10"/>
      <w:kern w:val="32"/>
    </w:rPr>
  </w:style>
  <w:style w:type="paragraph" w:styleId="Heading4">
    <w:name w:val="heading 4"/>
    <w:basedOn w:val="HeadingBase"/>
    <w:next w:val="BodyText"/>
    <w:link w:val="Heading4Char"/>
    <w:qFormat/>
    <w:rsid w:val="00325A34"/>
    <w:pPr>
      <w:spacing w:before="160" w:after="120"/>
      <w:outlineLvl w:val="3"/>
    </w:pPr>
    <w:rPr>
      <w:sz w:val="22"/>
    </w:rPr>
  </w:style>
  <w:style w:type="paragraph" w:styleId="Heading5">
    <w:name w:val="heading 5"/>
    <w:basedOn w:val="HeadingBase"/>
    <w:next w:val="Normal"/>
    <w:link w:val="Heading5Char"/>
    <w:qFormat/>
    <w:rsid w:val="00325A34"/>
    <w:pPr>
      <w:spacing w:before="80"/>
      <w:outlineLvl w:val="4"/>
    </w:pPr>
    <w:rPr>
      <w:color w:val="918585"/>
      <w:sz w:val="20"/>
    </w:rPr>
  </w:style>
  <w:style w:type="paragraph" w:styleId="Heading6">
    <w:name w:val="heading 6"/>
    <w:basedOn w:val="HeadingBase"/>
    <w:next w:val="Normal"/>
    <w:link w:val="Heading6Char"/>
    <w:qFormat/>
    <w:rsid w:val="00325A34"/>
    <w:pPr>
      <w:spacing w:before="60"/>
      <w:outlineLvl w:val="5"/>
    </w:pPr>
    <w:rPr>
      <w:color w:val="918585"/>
      <w:sz w:val="20"/>
    </w:rPr>
  </w:style>
  <w:style w:type="paragraph" w:styleId="Heading7">
    <w:name w:val="heading 7"/>
    <w:basedOn w:val="Normal"/>
    <w:next w:val="Normal"/>
    <w:link w:val="Heading7Char"/>
    <w:qFormat/>
    <w:rsid w:val="00325A34"/>
    <w:pPr>
      <w:ind w:left="720"/>
      <w:outlineLvl w:val="6"/>
    </w:pPr>
    <w:rPr>
      <w:i/>
    </w:rPr>
  </w:style>
  <w:style w:type="paragraph" w:styleId="Heading8">
    <w:name w:val="heading 8"/>
    <w:basedOn w:val="Normal"/>
    <w:next w:val="Normal"/>
    <w:link w:val="Heading8Char"/>
    <w:qFormat/>
    <w:rsid w:val="00325A34"/>
    <w:pPr>
      <w:ind w:left="720"/>
      <w:outlineLvl w:val="7"/>
    </w:pPr>
    <w:rPr>
      <w:i/>
    </w:rPr>
  </w:style>
  <w:style w:type="paragraph" w:styleId="Heading9">
    <w:name w:val="heading 9"/>
    <w:basedOn w:val="Normal"/>
    <w:next w:val="Normal"/>
    <w:link w:val="Heading9Char"/>
    <w:qFormat/>
    <w:rsid w:val="00325A34"/>
    <w:pPr>
      <w:ind w:left="720"/>
      <w:outlineLvl w:val="8"/>
    </w:pPr>
    <w:rPr>
      <w:i/>
    </w:rPr>
  </w:style>
  <w:style w:type="character" w:default="1" w:styleId="DefaultParagraphFont">
    <w:name w:val="Default Paragraph Font"/>
    <w:uiPriority w:val="1"/>
    <w:unhideWhenUsed/>
    <w:rsid w:val="00325A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5A34"/>
  </w:style>
  <w:style w:type="character" w:customStyle="1" w:styleId="Heading1Char">
    <w:name w:val="Heading 1 Char"/>
    <w:basedOn w:val="DefaultParagraphFont"/>
    <w:link w:val="Heading1"/>
    <w:rsid w:val="00325A34"/>
    <w:rPr>
      <w:rFonts w:ascii="Times New Roman" w:eastAsia="Times New Roman" w:hAnsi="Times New Roman" w:cs="Times New Roman"/>
      <w:b/>
      <w:sz w:val="32"/>
      <w:szCs w:val="20"/>
      <w:lang w:eastAsia="en-US"/>
    </w:rPr>
  </w:style>
  <w:style w:type="paragraph" w:styleId="BodyText">
    <w:name w:val="Body Text"/>
    <w:basedOn w:val="Normal"/>
    <w:link w:val="BodyTextChar"/>
    <w:rsid w:val="00325A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5A34"/>
    <w:rPr>
      <w:rFonts w:ascii="Times New Roman" w:eastAsia="Times New Roman" w:hAnsi="Times New Roman" w:cs="Times New Roman"/>
      <w:sz w:val="24"/>
      <w:lang w:val="en-US" w:eastAsia="en-US"/>
    </w:rPr>
  </w:style>
  <w:style w:type="paragraph" w:styleId="Footer">
    <w:name w:val="footer"/>
    <w:basedOn w:val="Normal"/>
    <w:link w:val="FooterChar"/>
    <w:rsid w:val="00325A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5A34"/>
    <w:rPr>
      <w:rFonts w:ascii="Times New Roman" w:eastAsia="Times New Roman" w:hAnsi="Times New Roman" w:cs="Times New Roman"/>
      <w:sz w:val="16"/>
      <w:lang w:val="en-US" w:eastAsia="en-US"/>
    </w:rPr>
  </w:style>
  <w:style w:type="paragraph" w:styleId="List">
    <w:name w:val="List"/>
    <w:basedOn w:val="BodyText"/>
    <w:next w:val="BodyText"/>
    <w:rsid w:val="00325A34"/>
    <w:pPr>
      <w:tabs>
        <w:tab w:val="left" w:pos="340"/>
      </w:tabs>
      <w:spacing w:before="60" w:after="60"/>
      <w:ind w:left="340" w:hanging="340"/>
    </w:pPr>
  </w:style>
  <w:style w:type="paragraph" w:styleId="ListBullet">
    <w:name w:val="List Bullet"/>
    <w:basedOn w:val="List"/>
    <w:rsid w:val="00325A34"/>
    <w:pPr>
      <w:numPr>
        <w:numId w:val="13"/>
      </w:numPr>
      <w:tabs>
        <w:tab w:val="clear" w:pos="340"/>
      </w:tabs>
      <w:spacing w:before="40" w:after="40"/>
    </w:pPr>
  </w:style>
  <w:style w:type="character" w:customStyle="1" w:styleId="SpecialBold">
    <w:name w:val="Special Bold"/>
    <w:basedOn w:val="DefaultParagraphFont"/>
    <w:rsid w:val="00325A34"/>
    <w:rPr>
      <w:b/>
      <w:spacing w:val="0"/>
    </w:rPr>
  </w:style>
  <w:style w:type="paragraph" w:styleId="ListBullet2">
    <w:name w:val="List Bullet 2"/>
    <w:basedOn w:val="List2"/>
    <w:rsid w:val="00325A34"/>
    <w:pPr>
      <w:numPr>
        <w:numId w:val="14"/>
      </w:numPr>
      <w:tabs>
        <w:tab w:val="clear" w:pos="680"/>
      </w:tabs>
    </w:pPr>
  </w:style>
  <w:style w:type="paragraph" w:styleId="Header">
    <w:name w:val="header"/>
    <w:basedOn w:val="Normal"/>
    <w:link w:val="HeaderChar"/>
    <w:rsid w:val="00325A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5A3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25A34"/>
    <w:pPr>
      <w:spacing w:before="240" w:after="120"/>
      <w:outlineLvl w:val="0"/>
    </w:pPr>
    <w:rPr>
      <w:rFonts w:ascii="Times New Roman" w:hAnsi="Times New Roman"/>
      <w:b/>
      <w:sz w:val="28"/>
    </w:rPr>
  </w:style>
  <w:style w:type="paragraph" w:customStyle="1" w:styleId="AllowPageBreak">
    <w:name w:val="AllowPageBreak"/>
    <w:rsid w:val="00325A3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25A34"/>
    <w:pPr>
      <w:tabs>
        <w:tab w:val="left" w:pos="680"/>
      </w:tabs>
      <w:spacing w:before="60" w:after="60"/>
      <w:ind w:left="680" w:hanging="340"/>
    </w:pPr>
  </w:style>
  <w:style w:type="character" w:customStyle="1" w:styleId="Heading2Char">
    <w:name w:val="Heading 2 Char"/>
    <w:basedOn w:val="DefaultParagraphFont"/>
    <w:link w:val="Heading2"/>
    <w:rsid w:val="00325A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5A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5A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5A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5A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5A3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25A3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25A34"/>
    <w:rPr>
      <w:rFonts w:ascii="Courier New" w:eastAsia="Times New Roman" w:hAnsi="Courier New" w:cs="Times New Roman"/>
      <w:i/>
      <w:szCs w:val="20"/>
      <w:lang w:val="en-US" w:eastAsia="en-US"/>
    </w:rPr>
  </w:style>
  <w:style w:type="paragraph" w:customStyle="1" w:styleId="HeadingBase">
    <w:name w:val="Heading Base"/>
    <w:rsid w:val="00325A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5A34"/>
    <w:pPr>
      <w:tabs>
        <w:tab w:val="right" w:leader="dot" w:pos="9072"/>
      </w:tabs>
      <w:ind w:left="567"/>
    </w:pPr>
    <w:rPr>
      <w:szCs w:val="22"/>
    </w:rPr>
  </w:style>
  <w:style w:type="paragraph" w:customStyle="1" w:styleId="TOCBase">
    <w:name w:val="TOC Base"/>
    <w:rsid w:val="00325A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5A34"/>
    <w:pPr>
      <w:tabs>
        <w:tab w:val="right" w:leader="dot" w:pos="9072"/>
      </w:tabs>
      <w:spacing w:before="40" w:after="40"/>
      <w:ind w:left="284"/>
    </w:pPr>
    <w:rPr>
      <w:rFonts w:ascii="Times New Roman" w:hAnsi="Times New Roman"/>
    </w:rPr>
  </w:style>
  <w:style w:type="paragraph" w:styleId="TOC1">
    <w:name w:val="toc 1"/>
    <w:basedOn w:val="TOCBase"/>
    <w:next w:val="Normal"/>
    <w:rsid w:val="00325A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5A34"/>
    <w:pPr>
      <w:spacing w:before="5040"/>
      <w:jc w:val="center"/>
    </w:pPr>
    <w:rPr>
      <w:sz w:val="48"/>
      <w:szCs w:val="72"/>
      <w:lang w:val="en-US"/>
    </w:rPr>
  </w:style>
  <w:style w:type="character" w:customStyle="1" w:styleId="TitleChar">
    <w:name w:val="Title Char"/>
    <w:basedOn w:val="DefaultParagraphFont"/>
    <w:link w:val="Title"/>
    <w:rsid w:val="00325A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5A34"/>
    <w:pPr>
      <w:tabs>
        <w:tab w:val="left" w:pos="3600"/>
        <w:tab w:val="left" w:pos="3958"/>
      </w:tabs>
    </w:pPr>
  </w:style>
  <w:style w:type="paragraph" w:customStyle="1" w:styleId="Note">
    <w:name w:val="Note"/>
    <w:basedOn w:val="BodyText"/>
    <w:rsid w:val="00325A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5A34"/>
    <w:pPr>
      <w:framePr w:wrap="auto" w:hAnchor="text" w:y="6049"/>
    </w:pPr>
    <w:rPr>
      <w:color w:val="000000"/>
      <w:sz w:val="40"/>
    </w:rPr>
  </w:style>
  <w:style w:type="paragraph" w:customStyle="1" w:styleId="TOCTitle">
    <w:name w:val="TOCTitle"/>
    <w:basedOn w:val="Heading1"/>
    <w:rsid w:val="00325A34"/>
    <w:pPr>
      <w:spacing w:after="240"/>
      <w:jc w:val="center"/>
      <w:outlineLvl w:val="9"/>
    </w:pPr>
    <w:rPr>
      <w:caps/>
    </w:rPr>
  </w:style>
  <w:style w:type="paragraph" w:customStyle="1" w:styleId="Version">
    <w:name w:val="Version"/>
    <w:rsid w:val="00325A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5A34"/>
    <w:pPr>
      <w:keepNext w:val="0"/>
      <w:tabs>
        <w:tab w:val="right" w:pos="4176"/>
      </w:tabs>
      <w:ind w:left="198" w:hanging="198"/>
    </w:pPr>
    <w:rPr>
      <w:rFonts w:ascii="Garamond" w:hAnsi="Garamond"/>
    </w:rPr>
  </w:style>
  <w:style w:type="paragraph" w:styleId="IndexHeading">
    <w:name w:val="index heading"/>
    <w:basedOn w:val="Normal"/>
    <w:next w:val="Index1"/>
    <w:semiHidden/>
    <w:rsid w:val="00325A34"/>
    <w:pPr>
      <w:spacing w:before="120" w:after="120"/>
    </w:pPr>
    <w:rPr>
      <w:rFonts w:ascii="Arial" w:hAnsi="Arial"/>
      <w:b/>
      <w:color w:val="918585"/>
      <w:sz w:val="24"/>
    </w:rPr>
  </w:style>
  <w:style w:type="paragraph" w:customStyle="1" w:styleId="Chapter">
    <w:name w:val="Chapter"/>
    <w:basedOn w:val="Normal"/>
    <w:rsid w:val="00325A34"/>
    <w:pPr>
      <w:spacing w:before="240"/>
    </w:pPr>
    <w:rPr>
      <w:rFonts w:ascii="Times New Roman" w:hAnsi="Times New Roman"/>
      <w:smallCaps/>
      <w:spacing w:val="80"/>
      <w:sz w:val="28"/>
    </w:rPr>
  </w:style>
  <w:style w:type="paragraph" w:customStyle="1" w:styleId="InChapter">
    <w:name w:val="InChapter"/>
    <w:basedOn w:val="Heading3"/>
    <w:rsid w:val="00325A34"/>
    <w:pPr>
      <w:spacing w:after="240"/>
      <w:outlineLvl w:val="9"/>
    </w:pPr>
    <w:rPr>
      <w:noProof/>
    </w:rPr>
  </w:style>
  <w:style w:type="paragraph" w:styleId="Index2">
    <w:name w:val="index 2"/>
    <w:basedOn w:val="Normal"/>
    <w:next w:val="Normal"/>
    <w:semiHidden/>
    <w:rsid w:val="00325A34"/>
    <w:pPr>
      <w:tabs>
        <w:tab w:val="right" w:pos="4176"/>
      </w:tabs>
      <w:ind w:left="568" w:hanging="284"/>
    </w:pPr>
    <w:rPr>
      <w:rFonts w:ascii="Garamond" w:hAnsi="Garamond"/>
    </w:rPr>
  </w:style>
  <w:style w:type="paragraph" w:customStyle="1" w:styleId="Byline">
    <w:name w:val="Byline"/>
    <w:rsid w:val="00325A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5A34"/>
    <w:pPr>
      <w:tabs>
        <w:tab w:val="clear" w:pos="3600"/>
        <w:tab w:val="clear" w:pos="3958"/>
      </w:tabs>
      <w:jc w:val="right"/>
    </w:pPr>
  </w:style>
  <w:style w:type="character" w:styleId="Emphasis">
    <w:name w:val="Emphasis"/>
    <w:basedOn w:val="DefaultParagraphFont"/>
    <w:qFormat/>
    <w:rsid w:val="00325A34"/>
    <w:rPr>
      <w:i/>
    </w:rPr>
  </w:style>
  <w:style w:type="paragraph" w:styleId="Caption">
    <w:name w:val="caption"/>
    <w:basedOn w:val="BodyText"/>
    <w:next w:val="Normal"/>
    <w:qFormat/>
    <w:rsid w:val="00325A34"/>
    <w:pPr>
      <w:framePr w:w="2268" w:hSpace="181" w:vSpace="181" w:wrap="around" w:vAnchor="text" w:hAnchor="page" w:x="1135" w:y="285" w:anchorLock="1"/>
    </w:pPr>
    <w:rPr>
      <w:i/>
    </w:rPr>
  </w:style>
  <w:style w:type="paragraph" w:customStyle="1" w:styleId="MiniTOCTitle">
    <w:name w:val="MiniTOCTitle"/>
    <w:basedOn w:val="Heading4"/>
    <w:rsid w:val="00325A34"/>
    <w:pPr>
      <w:spacing w:before="240"/>
      <w:outlineLvl w:val="9"/>
    </w:pPr>
    <w:rPr>
      <w:noProof/>
      <w:sz w:val="24"/>
    </w:rPr>
  </w:style>
  <w:style w:type="paragraph" w:customStyle="1" w:styleId="MiniTOCItem">
    <w:name w:val="MiniTOCItem"/>
    <w:basedOn w:val="ListBullet"/>
    <w:rsid w:val="00325A34"/>
    <w:pPr>
      <w:numPr>
        <w:numId w:val="0"/>
      </w:numPr>
      <w:tabs>
        <w:tab w:val="right" w:leader="dot" w:pos="6521"/>
      </w:tabs>
      <w:spacing w:before="0" w:after="0"/>
    </w:pPr>
  </w:style>
  <w:style w:type="paragraph" w:customStyle="1" w:styleId="TOFTitle">
    <w:name w:val="TOFTitle"/>
    <w:basedOn w:val="TOCTitle"/>
    <w:rsid w:val="00325A34"/>
  </w:style>
  <w:style w:type="paragraph" w:styleId="TableofFigures">
    <w:name w:val="table of figures"/>
    <w:basedOn w:val="Normal"/>
    <w:next w:val="Normal"/>
    <w:semiHidden/>
    <w:rsid w:val="00325A34"/>
    <w:pPr>
      <w:tabs>
        <w:tab w:val="right" w:leader="dot" w:pos="9072"/>
      </w:tabs>
      <w:ind w:left="970" w:hanging="403"/>
    </w:pPr>
    <w:rPr>
      <w:rFonts w:ascii="Times New Roman" w:hAnsi="Times New Roman"/>
      <w:b/>
    </w:rPr>
  </w:style>
  <w:style w:type="paragraph" w:styleId="ListNumber">
    <w:name w:val="List Number"/>
    <w:basedOn w:val="List"/>
    <w:rsid w:val="00325A34"/>
    <w:pPr>
      <w:numPr>
        <w:numId w:val="11"/>
      </w:numPr>
    </w:pPr>
  </w:style>
  <w:style w:type="character" w:customStyle="1" w:styleId="WingdingSymbols">
    <w:name w:val="Wingding Symbols"/>
    <w:rsid w:val="00325A34"/>
    <w:rPr>
      <w:rFonts w:ascii="Wingdings" w:hAnsi="Wingdings"/>
    </w:rPr>
  </w:style>
  <w:style w:type="paragraph" w:customStyle="1" w:styleId="TableHeading">
    <w:name w:val="Table Heading"/>
    <w:basedOn w:val="HeadingBase"/>
    <w:rsid w:val="00325A34"/>
    <w:pPr>
      <w:keepLines/>
      <w:pBdr>
        <w:bottom w:val="single" w:sz="6" w:space="1" w:color="918585"/>
      </w:pBdr>
      <w:spacing w:before="240"/>
    </w:pPr>
  </w:style>
  <w:style w:type="character" w:customStyle="1" w:styleId="HotSpot">
    <w:name w:val="HotSpot"/>
    <w:rsid w:val="00325A34"/>
    <w:rPr>
      <w:color w:val="0033CC"/>
      <w:u w:val="none"/>
    </w:rPr>
  </w:style>
  <w:style w:type="paragraph" w:customStyle="1" w:styleId="BodyTextRight">
    <w:name w:val="Body Text Right"/>
    <w:basedOn w:val="BodyText"/>
    <w:rsid w:val="00325A34"/>
    <w:pPr>
      <w:spacing w:before="0" w:after="0"/>
      <w:jc w:val="right"/>
    </w:pPr>
  </w:style>
  <w:style w:type="paragraph" w:styleId="Index3">
    <w:name w:val="index 3"/>
    <w:basedOn w:val="ListNumber2"/>
    <w:next w:val="Normal"/>
    <w:semiHidden/>
    <w:rsid w:val="00325A34"/>
    <w:pPr>
      <w:numPr>
        <w:numId w:val="0"/>
      </w:numPr>
      <w:tabs>
        <w:tab w:val="right" w:leader="dot" w:pos="4176"/>
      </w:tabs>
    </w:pPr>
  </w:style>
  <w:style w:type="paragraph" w:styleId="ListNumber2">
    <w:name w:val="List Number 2"/>
    <w:basedOn w:val="List2"/>
    <w:rsid w:val="00325A34"/>
    <w:pPr>
      <w:numPr>
        <w:numId w:val="10"/>
      </w:numPr>
      <w:tabs>
        <w:tab w:val="clear" w:pos="1060"/>
      </w:tabs>
    </w:pPr>
  </w:style>
  <w:style w:type="paragraph" w:customStyle="1" w:styleId="MarginNote">
    <w:name w:val="Margin Note"/>
    <w:basedOn w:val="BodyText"/>
    <w:rsid w:val="00325A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5A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5A3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25A34"/>
    <w:rPr>
      <w:sz w:val="32"/>
    </w:rPr>
  </w:style>
  <w:style w:type="paragraph" w:customStyle="1" w:styleId="HeadingProcedure">
    <w:name w:val="Heading Procedure"/>
    <w:basedOn w:val="HeadingBase"/>
    <w:next w:val="Normal"/>
    <w:rsid w:val="00325A34"/>
    <w:pPr>
      <w:tabs>
        <w:tab w:val="left" w:pos="0"/>
      </w:tabs>
      <w:spacing w:before="120" w:after="60"/>
    </w:pPr>
    <w:rPr>
      <w:i/>
      <w:color w:val="918585"/>
      <w:sz w:val="22"/>
    </w:rPr>
  </w:style>
  <w:style w:type="paragraph" w:customStyle="1" w:styleId="TableBodyText">
    <w:name w:val="Table Body Text"/>
    <w:basedOn w:val="BodyText"/>
    <w:rsid w:val="00325A34"/>
    <w:pPr>
      <w:spacing w:before="60" w:after="60"/>
    </w:pPr>
  </w:style>
  <w:style w:type="paragraph" w:styleId="ListContinue">
    <w:name w:val="List Continue"/>
    <w:basedOn w:val="List"/>
    <w:rsid w:val="00325A34"/>
    <w:pPr>
      <w:ind w:firstLine="0"/>
    </w:pPr>
  </w:style>
  <w:style w:type="paragraph" w:customStyle="1" w:styleId="ListNote">
    <w:name w:val="List Note"/>
    <w:basedOn w:val="List"/>
    <w:rsid w:val="00325A34"/>
    <w:pPr>
      <w:pBdr>
        <w:top w:val="single" w:sz="6" w:space="2" w:color="918585"/>
        <w:bottom w:val="single" w:sz="6" w:space="2" w:color="918585"/>
      </w:pBdr>
      <w:tabs>
        <w:tab w:val="left" w:pos="1021"/>
      </w:tabs>
      <w:ind w:firstLine="0"/>
    </w:pPr>
  </w:style>
  <w:style w:type="paragraph" w:customStyle="1" w:styleId="Warning">
    <w:name w:val="Warning"/>
    <w:basedOn w:val="BodyText"/>
    <w:rsid w:val="00325A34"/>
    <w:pPr>
      <w:shd w:val="clear" w:color="auto" w:fill="D9D9D9"/>
      <w:tabs>
        <w:tab w:val="left" w:pos="992"/>
      </w:tabs>
      <w:ind w:left="119" w:right="119"/>
    </w:pPr>
    <w:rPr>
      <w:sz w:val="20"/>
    </w:rPr>
  </w:style>
  <w:style w:type="paragraph" w:customStyle="1" w:styleId="MarginIcons">
    <w:name w:val="Margin Icons"/>
    <w:basedOn w:val="BodyText"/>
    <w:rsid w:val="00325A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5A34"/>
    <w:rPr>
      <w:rFonts w:ascii="Courier New" w:hAnsi="Courier New"/>
    </w:rPr>
  </w:style>
  <w:style w:type="paragraph" w:customStyle="1" w:styleId="NoteBullet">
    <w:name w:val="Note Bullet"/>
    <w:basedOn w:val="Note"/>
    <w:rsid w:val="00325A34"/>
    <w:pPr>
      <w:tabs>
        <w:tab w:val="clear" w:pos="680"/>
      </w:tabs>
      <w:spacing w:before="60" w:after="60"/>
    </w:pPr>
  </w:style>
  <w:style w:type="paragraph" w:customStyle="1" w:styleId="SubHeading2">
    <w:name w:val="SubHeading2"/>
    <w:basedOn w:val="HeadingBase"/>
    <w:rsid w:val="00325A34"/>
    <w:pPr>
      <w:spacing w:before="240" w:after="60"/>
    </w:pPr>
    <w:rPr>
      <w:sz w:val="20"/>
    </w:rPr>
  </w:style>
  <w:style w:type="paragraph" w:customStyle="1" w:styleId="SubHeading1">
    <w:name w:val="SubHeading1"/>
    <w:basedOn w:val="HeadingBase"/>
    <w:rsid w:val="00325A34"/>
    <w:pPr>
      <w:spacing w:before="240" w:after="60"/>
    </w:pPr>
    <w:rPr>
      <w:color w:val="918585"/>
      <w:sz w:val="22"/>
    </w:rPr>
  </w:style>
  <w:style w:type="paragraph" w:customStyle="1" w:styleId="SideHeading">
    <w:name w:val="Side Heading"/>
    <w:basedOn w:val="HeadingBase"/>
    <w:rsid w:val="00325A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5A34"/>
    <w:pPr>
      <w:numPr>
        <w:numId w:val="12"/>
      </w:numPr>
    </w:pPr>
  </w:style>
  <w:style w:type="paragraph" w:styleId="PlainText">
    <w:name w:val="Plain Text"/>
    <w:basedOn w:val="Normal"/>
    <w:link w:val="PlainTextChar"/>
    <w:rsid w:val="00325A34"/>
    <w:rPr>
      <w:sz w:val="20"/>
    </w:rPr>
  </w:style>
  <w:style w:type="character" w:customStyle="1" w:styleId="PlainTextChar">
    <w:name w:val="Plain Text Char"/>
    <w:basedOn w:val="DefaultParagraphFont"/>
    <w:link w:val="PlainText"/>
    <w:rsid w:val="00325A3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25A34"/>
    <w:rPr>
      <w:b/>
      <w:smallCaps/>
    </w:rPr>
  </w:style>
  <w:style w:type="paragraph" w:customStyle="1" w:styleId="TableListNumber">
    <w:name w:val="Table List Number"/>
    <w:basedOn w:val="ListNumber"/>
    <w:rsid w:val="00325A34"/>
    <w:pPr>
      <w:numPr>
        <w:numId w:val="0"/>
      </w:numPr>
    </w:pPr>
  </w:style>
  <w:style w:type="paragraph" w:styleId="TOC4">
    <w:name w:val="toc 4"/>
    <w:basedOn w:val="TOCBase"/>
    <w:next w:val="Normal"/>
    <w:semiHidden/>
    <w:rsid w:val="00325A34"/>
    <w:pPr>
      <w:tabs>
        <w:tab w:val="right" w:leader="dot" w:pos="9071"/>
      </w:tabs>
      <w:ind w:left="1701"/>
    </w:pPr>
  </w:style>
  <w:style w:type="paragraph" w:customStyle="1" w:styleId="ListAlpha">
    <w:name w:val="List Alpha"/>
    <w:basedOn w:val="List"/>
    <w:rsid w:val="00325A34"/>
    <w:pPr>
      <w:numPr>
        <w:numId w:val="9"/>
      </w:numPr>
    </w:pPr>
  </w:style>
  <w:style w:type="paragraph" w:customStyle="1" w:styleId="ListAlpha2">
    <w:name w:val="List Alpha 2"/>
    <w:basedOn w:val="List2"/>
    <w:rsid w:val="00325A34"/>
    <w:pPr>
      <w:numPr>
        <w:numId w:val="8"/>
      </w:numPr>
    </w:pPr>
  </w:style>
  <w:style w:type="paragraph" w:styleId="List3">
    <w:name w:val="List 3"/>
    <w:basedOn w:val="BodyText"/>
    <w:rsid w:val="00325A34"/>
    <w:pPr>
      <w:tabs>
        <w:tab w:val="left" w:pos="1021"/>
      </w:tabs>
      <w:spacing w:before="60" w:after="60"/>
      <w:ind w:left="1020" w:hanging="340"/>
    </w:pPr>
  </w:style>
  <w:style w:type="paragraph" w:styleId="List4">
    <w:name w:val="List 4"/>
    <w:basedOn w:val="BodyText"/>
    <w:rsid w:val="00325A34"/>
    <w:pPr>
      <w:tabs>
        <w:tab w:val="left" w:pos="1361"/>
      </w:tabs>
      <w:spacing w:before="60" w:after="60"/>
      <w:ind w:left="1361" w:hanging="340"/>
    </w:pPr>
  </w:style>
  <w:style w:type="paragraph" w:styleId="List5">
    <w:name w:val="List 5"/>
    <w:basedOn w:val="BodyText"/>
    <w:rsid w:val="00325A34"/>
    <w:pPr>
      <w:tabs>
        <w:tab w:val="left" w:pos="1701"/>
      </w:tabs>
      <w:spacing w:before="60" w:after="60"/>
      <w:ind w:left="1701" w:hanging="340"/>
    </w:pPr>
  </w:style>
  <w:style w:type="paragraph" w:styleId="ListBullet3">
    <w:name w:val="List Bullet 3"/>
    <w:basedOn w:val="List3"/>
    <w:rsid w:val="00325A34"/>
    <w:pPr>
      <w:numPr>
        <w:numId w:val="15"/>
      </w:numPr>
      <w:tabs>
        <w:tab w:val="clear" w:pos="1021"/>
      </w:tabs>
      <w:ind w:left="1037" w:hanging="357"/>
    </w:pPr>
  </w:style>
  <w:style w:type="paragraph" w:styleId="ListBullet4">
    <w:name w:val="List Bullet 4"/>
    <w:basedOn w:val="List4"/>
    <w:rsid w:val="00325A34"/>
    <w:pPr>
      <w:numPr>
        <w:numId w:val="3"/>
      </w:numPr>
    </w:pPr>
  </w:style>
  <w:style w:type="paragraph" w:styleId="ListBullet5">
    <w:name w:val="List Bullet 5"/>
    <w:basedOn w:val="List5"/>
    <w:rsid w:val="00325A34"/>
    <w:pPr>
      <w:numPr>
        <w:numId w:val="4"/>
      </w:numPr>
    </w:pPr>
  </w:style>
  <w:style w:type="paragraph" w:styleId="ListContinue2">
    <w:name w:val="List Continue 2"/>
    <w:basedOn w:val="List2"/>
    <w:rsid w:val="00325A34"/>
    <w:pPr>
      <w:ind w:firstLine="0"/>
    </w:pPr>
  </w:style>
  <w:style w:type="paragraph" w:styleId="ListContinue3">
    <w:name w:val="List Continue 3"/>
    <w:basedOn w:val="List3"/>
    <w:rsid w:val="00325A34"/>
    <w:pPr>
      <w:ind w:left="1021" w:firstLine="0"/>
    </w:pPr>
  </w:style>
  <w:style w:type="paragraph" w:styleId="ListContinue4">
    <w:name w:val="List Continue 4"/>
    <w:basedOn w:val="List4"/>
    <w:rsid w:val="00325A34"/>
    <w:pPr>
      <w:ind w:firstLine="0"/>
    </w:pPr>
  </w:style>
  <w:style w:type="paragraph" w:styleId="ListContinue5">
    <w:name w:val="List Continue 5"/>
    <w:basedOn w:val="List5"/>
    <w:rsid w:val="00325A34"/>
    <w:pPr>
      <w:ind w:firstLine="0"/>
    </w:pPr>
  </w:style>
  <w:style w:type="paragraph" w:styleId="ListNumber3">
    <w:name w:val="List Number 3"/>
    <w:basedOn w:val="List3"/>
    <w:rsid w:val="00325A34"/>
    <w:pPr>
      <w:numPr>
        <w:numId w:val="5"/>
      </w:numPr>
    </w:pPr>
  </w:style>
  <w:style w:type="paragraph" w:styleId="ListNumber4">
    <w:name w:val="List Number 4"/>
    <w:basedOn w:val="List4"/>
    <w:rsid w:val="00325A34"/>
    <w:pPr>
      <w:numPr>
        <w:numId w:val="6"/>
      </w:numPr>
    </w:pPr>
  </w:style>
  <w:style w:type="paragraph" w:styleId="ListNumber5">
    <w:name w:val="List Number 5"/>
    <w:basedOn w:val="List5"/>
    <w:rsid w:val="00325A34"/>
    <w:pPr>
      <w:numPr>
        <w:numId w:val="7"/>
      </w:numPr>
    </w:pPr>
  </w:style>
  <w:style w:type="paragraph" w:styleId="BlockText">
    <w:name w:val="Block Text"/>
    <w:basedOn w:val="Normal"/>
    <w:rsid w:val="00325A34"/>
    <w:pPr>
      <w:spacing w:after="120"/>
      <w:ind w:left="1440" w:right="1440"/>
    </w:pPr>
  </w:style>
  <w:style w:type="character" w:customStyle="1" w:styleId="Subscript">
    <w:name w:val="Subscript"/>
    <w:basedOn w:val="DefaultParagraphFont"/>
    <w:rsid w:val="00325A34"/>
    <w:rPr>
      <w:sz w:val="16"/>
      <w:vertAlign w:val="subscript"/>
    </w:rPr>
  </w:style>
  <w:style w:type="character" w:customStyle="1" w:styleId="Superscript">
    <w:name w:val="Superscript"/>
    <w:basedOn w:val="DefaultParagraphFont"/>
    <w:rsid w:val="00325A34"/>
    <w:rPr>
      <w:sz w:val="16"/>
      <w:vertAlign w:val="superscript"/>
    </w:rPr>
  </w:style>
  <w:style w:type="character" w:customStyle="1" w:styleId="Symbols">
    <w:name w:val="Symbols"/>
    <w:basedOn w:val="DefaultParagraphFont"/>
    <w:rsid w:val="00325A34"/>
    <w:rPr>
      <w:rFonts w:ascii="Symbol" w:hAnsi="Symbol"/>
    </w:rPr>
  </w:style>
  <w:style w:type="character" w:customStyle="1" w:styleId="MenuOptions">
    <w:name w:val="Menu Options"/>
    <w:basedOn w:val="DefaultParagraphFont"/>
    <w:rsid w:val="00325A34"/>
    <w:rPr>
      <w:rFonts w:ascii="Arial Narrow" w:hAnsi="Arial Narrow"/>
      <w:smallCaps/>
    </w:rPr>
  </w:style>
  <w:style w:type="character" w:customStyle="1" w:styleId="Buttons">
    <w:name w:val="Buttons"/>
    <w:basedOn w:val="DefaultParagraphFont"/>
    <w:rsid w:val="00325A34"/>
    <w:rPr>
      <w:b/>
    </w:rPr>
  </w:style>
  <w:style w:type="character" w:customStyle="1" w:styleId="Underlined">
    <w:name w:val="Underlined"/>
    <w:basedOn w:val="DefaultParagraphFont"/>
    <w:rsid w:val="00325A34"/>
    <w:rPr>
      <w:u w:val="single"/>
    </w:rPr>
  </w:style>
  <w:style w:type="paragraph" w:customStyle="1" w:styleId="TableBodyTextRight">
    <w:name w:val="Table Body Text Right"/>
    <w:basedOn w:val="TableBodyText"/>
    <w:rsid w:val="00325A34"/>
    <w:pPr>
      <w:widowControl w:val="0"/>
      <w:autoSpaceDE w:val="0"/>
      <w:autoSpaceDN w:val="0"/>
      <w:adjustRightInd w:val="0"/>
      <w:jc w:val="right"/>
    </w:pPr>
    <w:rPr>
      <w:rFonts w:cs="Arial"/>
      <w:szCs w:val="18"/>
    </w:rPr>
  </w:style>
  <w:style w:type="paragraph" w:customStyle="1" w:styleId="CopyrightText">
    <w:name w:val="Copyright Text"/>
    <w:basedOn w:val="BodyText"/>
    <w:rsid w:val="00325A34"/>
    <w:rPr>
      <w:sz w:val="18"/>
    </w:rPr>
  </w:style>
  <w:style w:type="paragraph" w:customStyle="1" w:styleId="BodySmallRight">
    <w:name w:val="Body Small Right"/>
    <w:basedOn w:val="BodyTextRight"/>
    <w:rsid w:val="00325A34"/>
    <w:rPr>
      <w:sz w:val="18"/>
      <w:szCs w:val="18"/>
    </w:rPr>
  </w:style>
  <w:style w:type="paragraph" w:customStyle="1" w:styleId="MarginEdition">
    <w:name w:val="Margin Edition"/>
    <w:basedOn w:val="MarginNote"/>
    <w:rsid w:val="00325A34"/>
    <w:pPr>
      <w:spacing w:before="0" w:after="0"/>
    </w:pPr>
    <w:rPr>
      <w:rFonts w:ascii="Times New Roman" w:hAnsi="Times New Roman"/>
      <w:color w:val="999999"/>
    </w:rPr>
  </w:style>
  <w:style w:type="paragraph" w:customStyle="1" w:styleId="Spacer">
    <w:name w:val="Spacer"/>
    <w:basedOn w:val="Normal"/>
    <w:rsid w:val="00325A34"/>
    <w:rPr>
      <w:sz w:val="2"/>
      <w:szCs w:val="2"/>
    </w:rPr>
  </w:style>
  <w:style w:type="character" w:customStyle="1" w:styleId="Small">
    <w:name w:val="Small"/>
    <w:basedOn w:val="DefaultParagraphFont"/>
    <w:rsid w:val="00325A34"/>
    <w:rPr>
      <w:sz w:val="16"/>
    </w:rPr>
  </w:style>
  <w:style w:type="paragraph" w:customStyle="1" w:styleId="WideTable">
    <w:name w:val="Wide Table"/>
    <w:basedOn w:val="Normal"/>
    <w:rsid w:val="00325A34"/>
    <w:pPr>
      <w:ind w:left="-1418"/>
    </w:pPr>
    <w:rPr>
      <w:sz w:val="2"/>
      <w:szCs w:val="2"/>
    </w:rPr>
  </w:style>
  <w:style w:type="character" w:styleId="PageNumber">
    <w:name w:val="page number"/>
    <w:basedOn w:val="DefaultParagraphFont"/>
    <w:rsid w:val="00325A34"/>
  </w:style>
  <w:style w:type="paragraph" w:styleId="Quote">
    <w:name w:val="Quote"/>
    <w:basedOn w:val="Heading1"/>
    <w:link w:val="QuoteChar"/>
    <w:qFormat/>
    <w:rsid w:val="00325A34"/>
    <w:rPr>
      <w:b w:val="0"/>
      <w:sz w:val="72"/>
      <w:szCs w:val="72"/>
      <w:lang w:val="en-NZ"/>
    </w:rPr>
  </w:style>
  <w:style w:type="character" w:customStyle="1" w:styleId="QuoteChar">
    <w:name w:val="Quote Char"/>
    <w:basedOn w:val="DefaultParagraphFont"/>
    <w:link w:val="Quote"/>
    <w:rsid w:val="00325A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5A34"/>
    <w:pPr>
      <w:pageBreakBefore/>
    </w:pPr>
  </w:style>
  <w:style w:type="paragraph" w:customStyle="1" w:styleId="Border">
    <w:name w:val="Border"/>
    <w:basedOn w:val="Normal"/>
    <w:qFormat/>
    <w:rsid w:val="00325A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5A34"/>
    <w:rPr>
      <w:b/>
      <w:bCs/>
      <w:i/>
      <w:iCs/>
      <w:color w:val="auto"/>
    </w:rPr>
  </w:style>
  <w:style w:type="paragraph" w:styleId="IntenseQuote">
    <w:name w:val="Intense Quote"/>
    <w:basedOn w:val="Normal"/>
    <w:next w:val="Normal"/>
    <w:link w:val="IntenseQuoteChar"/>
    <w:uiPriority w:val="30"/>
    <w:qFormat/>
    <w:rsid w:val="00325A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5A3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25A34"/>
    <w:rPr>
      <w:smallCaps/>
      <w:color w:val="auto"/>
      <w:u w:val="single"/>
    </w:rPr>
  </w:style>
  <w:style w:type="character" w:styleId="IntenseReference">
    <w:name w:val="Intense Reference"/>
    <w:basedOn w:val="DefaultParagraphFont"/>
    <w:uiPriority w:val="32"/>
    <w:qFormat/>
    <w:rsid w:val="00325A34"/>
    <w:rPr>
      <w:b/>
      <w:bCs/>
      <w:smallCaps/>
      <w:color w:val="auto"/>
      <w:spacing w:val="5"/>
      <w:u w:val="single"/>
    </w:rPr>
  </w:style>
  <w:style w:type="paragraph" w:customStyle="1" w:styleId="2ColumnHeading">
    <w:name w:val="2Column Heading"/>
    <w:basedOn w:val="BodyText"/>
    <w:qFormat/>
    <w:rsid w:val="00325A34"/>
    <w:pPr>
      <w:spacing w:after="60"/>
      <w:ind w:left="-2268"/>
    </w:pPr>
    <w:rPr>
      <w:b/>
    </w:rPr>
  </w:style>
  <w:style w:type="paragraph" w:customStyle="1" w:styleId="Heading1TOC">
    <w:name w:val="Heading1 TOC"/>
    <w:basedOn w:val="Normal"/>
    <w:qFormat/>
    <w:rsid w:val="00325A34"/>
    <w:pPr>
      <w:spacing w:before="240" w:after="120"/>
    </w:pPr>
    <w:rPr>
      <w:rFonts w:ascii="Times New Roman" w:hAnsi="Times New Roman"/>
      <w:b/>
      <w:sz w:val="32"/>
    </w:rPr>
  </w:style>
  <w:style w:type="paragraph" w:customStyle="1" w:styleId="Heading2TOC">
    <w:name w:val="Heading2 TOC"/>
    <w:basedOn w:val="Normal"/>
    <w:qFormat/>
    <w:rsid w:val="00325A34"/>
    <w:pPr>
      <w:spacing w:before="240" w:after="60"/>
    </w:pPr>
    <w:rPr>
      <w:rFonts w:ascii="Times New Roman" w:hAnsi="Times New Roman"/>
      <w:b/>
      <w:sz w:val="28"/>
    </w:rPr>
  </w:style>
  <w:style w:type="character" w:customStyle="1" w:styleId="Underline">
    <w:name w:val="Underline"/>
    <w:basedOn w:val="DefaultParagraphFont"/>
    <w:qFormat/>
    <w:rsid w:val="00325A34"/>
    <w:rPr>
      <w:u w:val="single"/>
    </w:rPr>
  </w:style>
  <w:style w:type="character" w:customStyle="1" w:styleId="BoldandItalics">
    <w:name w:val="Bold and Italics"/>
    <w:qFormat/>
    <w:rsid w:val="00325A34"/>
    <w:rPr>
      <w:b/>
      <w:i/>
      <w:u w:val="none"/>
    </w:rPr>
  </w:style>
  <w:style w:type="paragraph" w:styleId="BalloonText">
    <w:name w:val="Balloon Text"/>
    <w:basedOn w:val="Normal"/>
    <w:link w:val="BalloonTextChar"/>
    <w:rsid w:val="00325A34"/>
    <w:rPr>
      <w:rFonts w:ascii="Tahoma" w:hAnsi="Tahoma" w:cs="Tahoma"/>
      <w:sz w:val="16"/>
      <w:szCs w:val="16"/>
    </w:rPr>
  </w:style>
  <w:style w:type="character" w:customStyle="1" w:styleId="BalloonTextChar">
    <w:name w:val="Balloon Text Char"/>
    <w:basedOn w:val="DefaultParagraphFont"/>
    <w:link w:val="BalloonText"/>
    <w:rsid w:val="00325A3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25A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5A3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1916</Words>
  <Characters>12674</Characters>
  <Application>Microsoft Office Word</Application>
  <DocSecurity>0</DocSecurity>
  <Lines>438</Lines>
  <Paragraphs>247</Paragraphs>
  <ScaleCrop>false</ScaleCrop>
  <Company>Author-it Software Corporation Ltd.</Company>
  <LinksUpToDate>false</LinksUpToDate>
  <CharactersWithSpaces>14476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AURM340204B Assemble and prepare a competition vehicle</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2012-05-26T04:44:00Z</dcterms:created>
  <dcterms:modified xsi:type="dcterms:W3CDTF">2012-05-26T04:44:00Z</dcterms:modified>
</cp:coreProperties>
</file>