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79A" w:rsidP="0035079A">
      <w:pPr>
        <w:pStyle w:val="Title"/>
      </w:pPr>
      <w:r>
        <w:fldChar w:fldCharType="begin"/>
      </w:r>
      <w:r>
        <w:instrText xml:space="preserve"> TITLE   \* MERGEFORMAT </w:instrText>
      </w:r>
      <w:r>
        <w:fldChar w:fldCharType="separate"/>
      </w:r>
      <w:r>
        <w:t>AURETH4006 Diagnose and repair auxiliary motors and associated components in battery electric vehicles</w:t>
      </w:r>
      <w:r>
        <w:fldChar w:fldCharType="end"/>
      </w:r>
    </w:p>
    <w:p w:rsidR="0035079A" w:rsidP="0035079A">
      <w:pPr>
        <w:pStyle w:val="Version"/>
        <w:sectPr w:rsidSect="000E78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7819" w:rsidP="000E7819">
      <w:pPr>
        <w:pStyle w:val="SuperHeading"/>
      </w:pPr>
      <w:r w:rsidRPr="000E7819">
        <w:t>AURETH4006 Diagnose and repair auxiliary motors and associated components in battery electric vehicles</w:t>
      </w:r>
    </w:p>
    <w:p w:rsidR="00000000" w:rsidRPr="000E7819" w:rsidP="000E7819">
      <w:pPr>
        <w:pStyle w:val="Heading1"/>
      </w:pPr>
      <w:bookmarkStart w:id="1" w:name="O_522510"/>
      <w:bookmarkEnd w:id="1"/>
      <w:r w:rsidRPr="000E7819">
        <w:t>Modification History</w:t>
      </w:r>
    </w:p>
    <w:tbl>
      <w:tblPr>
        <w:tblW w:w="9639" w:type="dxa"/>
        <w:tblLayout w:type="fixed"/>
        <w:tblCellMar>
          <w:left w:w="62" w:type="dxa"/>
          <w:right w:w="62" w:type="dxa"/>
        </w:tblCellMar>
        <w:tblLook w:val="0000"/>
      </w:tblPr>
      <w:tblGrid>
        <w:gridCol w:w="2977"/>
        <w:gridCol w:w="6662"/>
      </w:tblGrid>
      <w:tr w:rsidTr="0035079A">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819" w:rsidP="000E7819">
            <w:pPr>
              <w:pStyle w:val="BodyText"/>
            </w:pPr>
            <w:r w:rsidRPr="000E7819">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819">
            <w:pPr>
              <w:pStyle w:val="BodyText"/>
              <w:rPr>
                <w:lang w:val="en-NZ"/>
              </w:rPr>
            </w:pPr>
            <w:r w:rsidRPr="000E7819">
              <w:rPr>
                <w:rStyle w:val="SpecialBold"/>
              </w:rPr>
              <w:t>Comment</w:t>
            </w:r>
          </w:p>
        </w:tc>
      </w:tr>
      <w:tr w:rsidTr="0035079A">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819">
            <w:pPr>
              <w:pStyle w:val="BodyText"/>
              <w:rPr>
                <w:lang w:val="en-NZ"/>
              </w:rPr>
            </w:pPr>
            <w:r w:rsidRPr="000E7819">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819" w:rsidP="000E7819">
            <w:pPr>
              <w:pStyle w:val="BodyText"/>
            </w:pPr>
            <w:r w:rsidRPr="000E7819">
              <w:t>Replaces AURETH4006 Diagnose and repair auxiliary motors and associated components in battery electric vehicles (Release 1)</w:t>
            </w:r>
          </w:p>
          <w:p w:rsidR="00000000" w:rsidRPr="000E7819" w:rsidP="000E7819">
            <w:pPr>
              <w:pStyle w:val="BodyText"/>
            </w:pPr>
            <w:r w:rsidRPr="000E7819">
              <w:t>Reference to OHS legislation replaced with new WHS legislation</w:t>
            </w:r>
          </w:p>
        </w:tc>
      </w:tr>
    </w:tbl>
    <w:p w:rsidR="00000000" w:rsidRPr="000E7819" w:rsidP="000E7819">
      <w:pPr>
        <w:pStyle w:val="BodyText"/>
      </w:pPr>
    </w:p>
    <w:p w:rsidR="00000000" w:rsidRPr="000E7819" w:rsidP="000E7819">
      <w:pPr>
        <w:pStyle w:val="AllowPageBreak"/>
      </w:pPr>
    </w:p>
    <w:p w:rsidR="00000000" w:rsidRPr="000E7819" w:rsidP="000E7819">
      <w:pPr>
        <w:pStyle w:val="Heading1"/>
      </w:pPr>
      <w:bookmarkStart w:id="2" w:name="O_522509"/>
      <w:bookmarkEnd w:id="2"/>
      <w:r w:rsidRPr="000E7819">
        <w:t>Unit Descriptor</w:t>
      </w:r>
    </w:p>
    <w:tbl>
      <w:tblPr>
        <w:tblW w:w="0" w:type="auto"/>
        <w:tblLayout w:type="fixed"/>
        <w:tblCellMar>
          <w:left w:w="62" w:type="dxa"/>
          <w:right w:w="62" w:type="dxa"/>
        </w:tblCellMar>
        <w:tblLook w:val="0000"/>
      </w:tblPr>
      <w:tblGrid>
        <w:gridCol w:w="2835"/>
        <w:gridCol w:w="5670"/>
      </w:tblGrid>
      <w:tr w:rsidTr="000E7819">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819">
            <w:pPr>
              <w:pStyle w:val="BodyText"/>
              <w:rPr>
                <w:lang w:val="en-NZ"/>
              </w:rPr>
            </w:pPr>
            <w:r w:rsidRPr="000E7819">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819" w:rsidP="000E7819">
            <w:pPr>
              <w:pStyle w:val="BodyText"/>
            </w:pPr>
            <w:r w:rsidRPr="000E7819">
              <w:t>This unit describe</w:t>
            </w:r>
            <w:r w:rsidRPr="000E7819">
              <w:t>s the performance outcomes required to diagnose and repair auxiliary motors and associated components in battery electric vehicles (BEVs). It involves working with high voltage (HV) and low voltage (LV) alternating current (AC) and direct current (DC) auto</w:t>
            </w:r>
            <w:r w:rsidRPr="000E7819">
              <w:t>motive electrical components and battery systems.</w:t>
            </w:r>
          </w:p>
          <w:p w:rsidR="00000000" w:rsidRPr="000E7819" w:rsidP="000E7819">
            <w:pPr>
              <w:pStyle w:val="BodyText"/>
            </w:pPr>
            <w:r w:rsidRPr="000E7819">
              <w:t>Importance is placed on the application of HV safety procedures.</w:t>
            </w:r>
          </w:p>
          <w:p w:rsidR="00000000" w:rsidRPr="000E7819" w:rsidP="000E7819">
            <w:pPr>
              <w:pStyle w:val="BodyText"/>
            </w:pPr>
            <w:r w:rsidRPr="000E7819">
              <w:t>Licensing, legislative, regulatory or certification requirements may apply to this unit in some jurisdictions. Users are advised to check with the relevant regulatory authority.</w:t>
            </w:r>
          </w:p>
        </w:tc>
      </w:tr>
    </w:tbl>
    <w:p w:rsidR="00000000" w:rsidRPr="000E7819" w:rsidP="000E7819">
      <w:pPr>
        <w:pStyle w:val="BodyText"/>
      </w:pPr>
    </w:p>
    <w:p w:rsidR="00000000" w:rsidRPr="000E7819" w:rsidP="000E7819">
      <w:pPr>
        <w:pStyle w:val="AllowPageBreak"/>
      </w:pPr>
    </w:p>
    <w:p w:rsidR="00000000" w:rsidRPr="000E7819" w:rsidP="000E7819">
      <w:pPr>
        <w:pStyle w:val="Heading1"/>
      </w:pPr>
      <w:bookmarkStart w:id="3" w:name="O_522508"/>
      <w:bookmarkEnd w:id="3"/>
      <w:r w:rsidRPr="000E7819">
        <w:t>Application of the Unit</w:t>
      </w:r>
    </w:p>
    <w:tbl>
      <w:tblPr>
        <w:tblW w:w="0" w:type="auto"/>
        <w:tblLayout w:type="fixed"/>
        <w:tblCellMar>
          <w:left w:w="62" w:type="dxa"/>
          <w:right w:w="62" w:type="dxa"/>
        </w:tblCellMar>
        <w:tblLook w:val="0000"/>
      </w:tblPr>
      <w:tblGrid>
        <w:gridCol w:w="2835"/>
        <w:gridCol w:w="5670"/>
      </w:tblGrid>
      <w:tr w:rsidTr="000E7819">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819">
            <w:pPr>
              <w:pStyle w:val="BodyText"/>
              <w:rPr>
                <w:lang w:val="en-NZ"/>
              </w:rPr>
            </w:pPr>
            <w:r w:rsidRPr="000E7819">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819" w:rsidP="000E7819">
            <w:pPr>
              <w:pStyle w:val="BodyText"/>
            </w:pPr>
            <w:r w:rsidRPr="000E7819">
              <w:t>Work applie</w:t>
            </w:r>
            <w:r w:rsidRPr="000E7819">
              <w:t>s to diagnosing and repairing the motor controller, and checking the operation of related auxiliary units in the automotive industry.</w:t>
            </w:r>
          </w:p>
        </w:tc>
      </w:tr>
    </w:tbl>
    <w:p w:rsidR="00000000" w:rsidRPr="000E7819" w:rsidP="000E7819">
      <w:pPr>
        <w:pStyle w:val="BodyText"/>
      </w:pPr>
    </w:p>
    <w:p w:rsidR="00000000" w:rsidRPr="000E7819" w:rsidP="000E7819">
      <w:pPr>
        <w:pStyle w:val="AllowPageBreak"/>
      </w:pPr>
    </w:p>
    <w:p w:rsidR="00000000" w:rsidRPr="000E7819" w:rsidP="000E7819">
      <w:pPr>
        <w:pStyle w:val="Heading1"/>
      </w:pPr>
      <w:bookmarkStart w:id="4" w:name="O_522507"/>
      <w:bookmarkEnd w:id="4"/>
      <w:r w:rsidRPr="000E7819">
        <w:t>Licensing/Regulatory Information</w:t>
      </w:r>
    </w:p>
    <w:p w:rsidR="00000000" w:rsidRPr="000E7819" w:rsidP="000E7819">
      <w:pPr>
        <w:pStyle w:val="BodyText"/>
      </w:pPr>
      <w:r w:rsidRPr="000E7819">
        <w:t>Refer to Unit Descriptor.</w:t>
      </w:r>
    </w:p>
    <w:p w:rsidR="00000000" w:rsidRPr="000E7819" w:rsidP="000E7819">
      <w:pPr>
        <w:pStyle w:val="AllowPageBreak"/>
      </w:pPr>
    </w:p>
    <w:p w:rsidR="00000000" w:rsidRPr="000E7819" w:rsidP="000E7819">
      <w:pPr>
        <w:pStyle w:val="Heading1"/>
      </w:pPr>
      <w:bookmarkStart w:id="5" w:name="O_522506"/>
      <w:bookmarkEnd w:id="5"/>
      <w:r w:rsidRPr="000E7819">
        <w:t>Pre-Requisites</w:t>
      </w:r>
    </w:p>
    <w:tbl>
      <w:tblPr>
        <w:tblW w:w="0" w:type="auto"/>
        <w:tblLayout w:type="fixed"/>
        <w:tblCellMar>
          <w:left w:w="62" w:type="dxa"/>
          <w:right w:w="62" w:type="dxa"/>
        </w:tblCellMar>
        <w:tblLook w:val="0000"/>
      </w:tblPr>
      <w:tblGrid>
        <w:gridCol w:w="2835"/>
        <w:gridCol w:w="5670"/>
      </w:tblGrid>
      <w:tr w:rsidTr="000E7819">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819">
            <w:pPr>
              <w:pStyle w:val="BodyText"/>
              <w:rPr>
                <w:lang w:val="en-NZ"/>
              </w:rPr>
            </w:pPr>
            <w:r w:rsidRPr="000E7819">
              <w:rPr>
                <w:rStyle w:val="SpecialBold"/>
              </w:rPr>
              <w:t>Prerequisite</w:t>
            </w:r>
            <w:r w:rsidRPr="000E7819">
              <w:rPr>
                <w:rStyle w:val="SpecialBold"/>
              </w:rPr>
              <w:t xml:space="preserve"> units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819" w:rsidP="000E7819">
            <w:pPr>
              <w:pStyle w:val="BodyText"/>
            </w:pPr>
            <w:r w:rsidRPr="000E7819">
              <w:t>AURETH3001 Depower battery electric vehicles</w:t>
            </w:r>
          </w:p>
        </w:tc>
      </w:tr>
    </w:tbl>
    <w:p w:rsidR="00000000" w:rsidRPr="000E7819" w:rsidP="000E7819">
      <w:pPr>
        <w:pStyle w:val="BodyText"/>
      </w:pPr>
    </w:p>
    <w:p w:rsidR="00000000" w:rsidRPr="000E7819" w:rsidP="000E7819">
      <w:pPr>
        <w:pStyle w:val="AllowPageBreak"/>
      </w:pPr>
    </w:p>
    <w:p w:rsidR="00000000" w:rsidRPr="000E7819" w:rsidP="000E7819">
      <w:pPr>
        <w:pStyle w:val="Heading1"/>
      </w:pPr>
      <w:bookmarkStart w:id="6" w:name="O_522505"/>
      <w:bookmarkEnd w:id="6"/>
      <w:r w:rsidRPr="000E7819">
        <w:t>Employability Skills Information</w:t>
      </w:r>
    </w:p>
    <w:tbl>
      <w:tblPr>
        <w:tblW w:w="0" w:type="auto"/>
        <w:tblLayout w:type="fixed"/>
        <w:tblCellMar>
          <w:left w:w="62" w:type="dxa"/>
          <w:right w:w="62" w:type="dxa"/>
        </w:tblCellMar>
        <w:tblLook w:val="0000"/>
      </w:tblPr>
      <w:tblGrid>
        <w:gridCol w:w="2835"/>
        <w:gridCol w:w="5670"/>
      </w:tblGrid>
      <w:tr w:rsidTr="000E7819">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819">
            <w:pPr>
              <w:pStyle w:val="BodyText"/>
              <w:rPr>
                <w:lang w:val="en-NZ"/>
              </w:rPr>
            </w:pPr>
            <w:r w:rsidRPr="000E7819">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819" w:rsidP="000E7819">
            <w:pPr>
              <w:pStyle w:val="BodyText"/>
            </w:pPr>
            <w:r w:rsidRPr="000E7819">
              <w:t>This unit contains employability skills.</w:t>
            </w:r>
          </w:p>
        </w:tc>
      </w:tr>
    </w:tbl>
    <w:p w:rsidR="00000000" w:rsidRPr="000E7819" w:rsidP="000E7819">
      <w:pPr>
        <w:pStyle w:val="BodyText"/>
      </w:pPr>
    </w:p>
    <w:p w:rsidR="00000000" w:rsidRPr="000E7819" w:rsidP="000E7819">
      <w:pPr>
        <w:pStyle w:val="AllowPageBreak"/>
      </w:pPr>
    </w:p>
    <w:p w:rsidR="00000000" w:rsidRPr="000E7819" w:rsidP="000E7819">
      <w:pPr>
        <w:pStyle w:val="Heading1"/>
      </w:pPr>
      <w:bookmarkStart w:id="7" w:name="O_522504"/>
      <w:bookmarkEnd w:id="7"/>
      <w:r w:rsidRPr="000E7819">
        <w:t>Elements and Performance Criteria Pre-Content</w:t>
      </w:r>
    </w:p>
    <w:tbl>
      <w:tblPr>
        <w:tblW w:w="0" w:type="auto"/>
        <w:tblLayout w:type="fixed"/>
        <w:tblCellMar>
          <w:left w:w="62" w:type="dxa"/>
          <w:right w:w="62" w:type="dxa"/>
        </w:tblCellMar>
        <w:tblLook w:val="0000"/>
      </w:tblPr>
      <w:tblGrid>
        <w:gridCol w:w="2835"/>
        <w:gridCol w:w="5670"/>
      </w:tblGrid>
      <w:tr w:rsidTr="0035079A">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819">
            <w:pPr>
              <w:pStyle w:val="BodyText"/>
              <w:rPr>
                <w:lang w:val="en-NZ"/>
              </w:rPr>
            </w:pPr>
            <w:r w:rsidRPr="000E7819">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819" w:rsidP="000E7819">
            <w:pPr>
              <w:pStyle w:val="BodyText"/>
            </w:pPr>
            <w:r w:rsidRPr="000E7819">
              <w:t>Performance criteria describe the performance needed to demonstrate achievement of the element. Where bold italicised text is used, further information is detailed in the required skills and</w:t>
            </w:r>
            <w:r w:rsidRPr="000E7819">
              <w:t xml:space="preserve"> knowledge section and the range statement. Assessment of performance is to be consistent with the evidence guide.</w:t>
            </w:r>
          </w:p>
        </w:tc>
      </w:tr>
    </w:tbl>
    <w:p w:rsidR="00000000" w:rsidRPr="000E7819" w:rsidP="000E7819">
      <w:pPr>
        <w:pStyle w:val="BodyText"/>
      </w:pPr>
    </w:p>
    <w:p w:rsidR="00000000" w:rsidRPr="000E7819" w:rsidP="000E7819">
      <w:pPr>
        <w:pStyle w:val="AllowPageBreak"/>
      </w:pPr>
    </w:p>
    <w:p w:rsidR="00000000" w:rsidRPr="000E7819" w:rsidP="000E7819">
      <w:pPr>
        <w:pStyle w:val="Heading1"/>
      </w:pPr>
      <w:bookmarkStart w:id="8" w:name="O_522503"/>
      <w:bookmarkEnd w:id="8"/>
      <w:r w:rsidRPr="000E7819">
        <w:t>Elements and Performance Criteria</w:t>
      </w:r>
    </w:p>
    <w:tbl>
      <w:tblPr>
        <w:tblW w:w="0" w:type="auto"/>
        <w:tblLayout w:type="fixed"/>
        <w:tblCellMar>
          <w:left w:w="62" w:type="dxa"/>
          <w:right w:w="62" w:type="dxa"/>
        </w:tblCellMar>
        <w:tblLook w:val="0000"/>
      </w:tblPr>
      <w:tblGrid>
        <w:gridCol w:w="2835"/>
        <w:gridCol w:w="5670"/>
      </w:tblGrid>
      <w:tr w:rsidTr="0035079A">
        <w:tblPrEx>
          <w:tblW w:w="0" w:type="auto"/>
          <w:tblLayout w:type="fixed"/>
          <w:tblCellMar>
            <w:left w:w="62" w:type="dxa"/>
            <w:right w:w="62" w:type="dxa"/>
          </w:tblCellMar>
          <w:tblLook w:val="0000"/>
        </w:tblPrEx>
        <w:trPr>
          <w:trHeight w:val="575"/>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E7819" w:rsidP="000E7819">
            <w:pPr>
              <w:pStyle w:val="BodyText"/>
            </w:pPr>
            <w:r w:rsidRPr="000E7819">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E7819">
            <w:pPr>
              <w:pStyle w:val="BodyText"/>
              <w:rPr>
                <w:lang w:val="en-NZ"/>
              </w:rPr>
            </w:pPr>
            <w:r w:rsidRPr="000E7819">
              <w:rPr>
                <w:rStyle w:val="SpecialBold"/>
              </w:rPr>
              <w:t xml:space="preserve">PERFORMANCE CRITERIA </w:t>
            </w:r>
          </w:p>
        </w:tc>
      </w:tr>
      <w:tr w:rsidTr="0035079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819">
            <w:pPr>
              <w:pStyle w:val="List"/>
              <w:rPr>
                <w:lang w:val="en-NZ"/>
              </w:rPr>
            </w:pPr>
            <w:r w:rsidRPr="000E7819">
              <w:t>1.</w:t>
            </w:r>
            <w:r w:rsidRPr="000E7819">
              <w:tab/>
              <w:t>Prepare for repair operations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819" w:rsidP="000E7819">
            <w:pPr>
              <w:pStyle w:val="List2"/>
            </w:pPr>
            <w:r w:rsidRPr="000E7819">
              <w:t>1.1.</w:t>
            </w:r>
            <w:r w:rsidRPr="000E7819">
              <w:tab/>
            </w:r>
            <w:r w:rsidRPr="000E7819">
              <w:rPr>
                <w:rStyle w:val="BoldandItalics"/>
              </w:rPr>
              <w:t xml:space="preserve">Procedures and information </w:t>
            </w:r>
            <w:r w:rsidRPr="000E7819">
              <w:t>relevant to the task are sourced and work requirements confirmed</w:t>
            </w:r>
          </w:p>
          <w:p w:rsidR="00000000" w:rsidRPr="000E7819" w:rsidP="000E7819">
            <w:pPr>
              <w:pStyle w:val="List2"/>
            </w:pPr>
            <w:r w:rsidRPr="000E7819">
              <w:t>1.2.</w:t>
            </w:r>
            <w:r w:rsidRPr="000E7819">
              <w:tab/>
            </w:r>
            <w:r w:rsidRPr="000E7819">
              <w:rPr>
                <w:rStyle w:val="BoldandItalics"/>
              </w:rPr>
              <w:t>Workplace health and safety (WHS) requirements</w:t>
            </w:r>
            <w:r w:rsidRPr="000E7819">
              <w:t xml:space="preserve"> and other relevant information for taking </w:t>
            </w:r>
            <w:r w:rsidRPr="000E7819">
              <w:rPr>
                <w:rStyle w:val="BoldandItalics"/>
              </w:rPr>
              <w:t xml:space="preserve">appropriate precautions </w:t>
            </w:r>
            <w:r w:rsidRPr="000E7819">
              <w:t>are identified</w:t>
            </w:r>
          </w:p>
          <w:p w:rsidR="00000000" w:rsidRPr="000E7819" w:rsidP="000E7819">
            <w:pPr>
              <w:pStyle w:val="List2"/>
            </w:pPr>
            <w:r w:rsidRPr="000E7819">
              <w:t>1.3.</w:t>
            </w:r>
            <w:r w:rsidRPr="000E7819">
              <w:tab/>
              <w:t>Repair methods for the spe</w:t>
            </w:r>
            <w:r w:rsidRPr="000E7819">
              <w:t>cific work requirement are selected and prepared for</w:t>
            </w:r>
          </w:p>
          <w:p w:rsidR="00000000" w:rsidRPr="000E7819" w:rsidP="000E7819">
            <w:pPr>
              <w:pStyle w:val="List2"/>
            </w:pPr>
            <w:r w:rsidRPr="000E7819">
              <w:t>1.4.</w:t>
            </w:r>
            <w:r w:rsidRPr="000E7819">
              <w:tab/>
              <w:t>Tools and</w:t>
            </w:r>
            <w:r w:rsidRPr="000E7819">
              <w:rPr>
                <w:rStyle w:val="BoldandItalics"/>
              </w:rPr>
              <w:t xml:space="preserve"> testing equipment</w:t>
            </w:r>
            <w:r w:rsidRPr="000E7819">
              <w:t xml:space="preserve"> necessary to conduct the work are assembled</w:t>
            </w:r>
          </w:p>
          <w:p w:rsidR="00000000" w:rsidP="000E7819">
            <w:pPr>
              <w:pStyle w:val="List2"/>
              <w:rPr>
                <w:lang w:val="en-NZ"/>
              </w:rPr>
            </w:pPr>
            <w:r w:rsidRPr="000E7819">
              <w:t>1.5.</w:t>
            </w:r>
            <w:r w:rsidRPr="000E7819">
              <w:tab/>
              <w:t>Technical and/or calibration requirements for diagnosis and repair of the auxiliary motor are established</w:t>
            </w:r>
          </w:p>
        </w:tc>
      </w:tr>
      <w:tr w:rsidTr="0035079A">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819">
            <w:pPr>
              <w:pStyle w:val="List"/>
              <w:rPr>
                <w:lang w:val="en-NZ"/>
              </w:rPr>
            </w:pPr>
            <w:r w:rsidRPr="000E7819">
              <w:t>2.</w:t>
            </w:r>
            <w:r w:rsidRPr="000E7819">
              <w:tab/>
              <w:t>Diagnose au</w:t>
            </w:r>
            <w:r w:rsidRPr="000E7819">
              <w:t>xiliary motor and components operation</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819" w:rsidP="000E7819">
            <w:pPr>
              <w:pStyle w:val="List2"/>
            </w:pPr>
            <w:r w:rsidRPr="000E7819">
              <w:t>2.1.</w:t>
            </w:r>
            <w:r w:rsidRPr="000E7819">
              <w:tab/>
            </w:r>
            <w:r w:rsidRPr="000E7819">
              <w:rPr>
                <w:rStyle w:val="BoldandItalics"/>
              </w:rPr>
              <w:t xml:space="preserve">Tests and checks </w:t>
            </w:r>
            <w:r w:rsidRPr="000E7819">
              <w:t>are carried out on auxiliary motor according to manufacturer instructions</w:t>
            </w:r>
          </w:p>
          <w:p w:rsidR="00000000" w:rsidRPr="000E7819" w:rsidP="000E7819">
            <w:pPr>
              <w:pStyle w:val="List2"/>
            </w:pPr>
            <w:r w:rsidRPr="000E7819">
              <w:t>2.2.</w:t>
            </w:r>
            <w:r w:rsidRPr="000E7819">
              <w:tab/>
              <w:t>Faults with the auxiliary motor/component are located and diagnosed</w:t>
            </w:r>
          </w:p>
          <w:p w:rsidR="00000000" w:rsidRPr="000E7819" w:rsidP="000E7819">
            <w:pPr>
              <w:pStyle w:val="List2"/>
            </w:pPr>
            <w:r w:rsidRPr="000E7819">
              <w:t>2.3.</w:t>
            </w:r>
            <w:r w:rsidRPr="000E7819">
              <w:tab/>
              <w:t>Auxiliary motor/component is removed, teste</w:t>
            </w:r>
            <w:r w:rsidRPr="000E7819">
              <w:t>d and checked for correct operation using manufacturer specifications and test procedures</w:t>
            </w:r>
          </w:p>
          <w:p w:rsidR="00000000" w:rsidP="000E7819">
            <w:pPr>
              <w:pStyle w:val="List2"/>
              <w:rPr>
                <w:lang w:val="en-NZ"/>
              </w:rPr>
            </w:pPr>
            <w:r w:rsidRPr="000E7819">
              <w:t>2.4.</w:t>
            </w:r>
            <w:r w:rsidRPr="000E7819">
              <w:tab/>
              <w:t>Test results are recorded</w:t>
            </w:r>
          </w:p>
        </w:tc>
      </w:tr>
      <w:tr w:rsidTr="0035079A">
        <w:tblPrEx>
          <w:tblW w:w="0" w:type="auto"/>
          <w:tblLayout w:type="fixed"/>
          <w:tblCellMar>
            <w:left w:w="62" w:type="dxa"/>
            <w:right w:w="62" w:type="dxa"/>
          </w:tblCellMar>
          <w:tblLook w:val="0000"/>
        </w:tblPrEx>
        <w:trPr>
          <w:trHeight w:val="18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819">
            <w:pPr>
              <w:pStyle w:val="List"/>
              <w:rPr>
                <w:lang w:val="en-NZ"/>
              </w:rPr>
            </w:pPr>
            <w:r w:rsidRPr="000E7819">
              <w:t>3.</w:t>
            </w:r>
            <w:r w:rsidRPr="000E7819">
              <w:tab/>
              <w:t>Repair auxiliary motor and components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819" w:rsidP="000E7819">
            <w:pPr>
              <w:pStyle w:val="List2"/>
            </w:pPr>
            <w:r w:rsidRPr="000E7819">
              <w:t>3.1.</w:t>
            </w:r>
            <w:r w:rsidRPr="000E7819">
              <w:tab/>
              <w:t>Auxiliary motor/component repair information is accessed</w:t>
            </w:r>
          </w:p>
          <w:p w:rsidR="00000000" w:rsidRPr="000E7819" w:rsidP="000E7819">
            <w:pPr>
              <w:pStyle w:val="List2"/>
            </w:pPr>
            <w:r w:rsidRPr="000E7819">
              <w:t>3.2.</w:t>
            </w:r>
            <w:r w:rsidRPr="000E7819">
              <w:tab/>
            </w:r>
            <w:r w:rsidRPr="000E7819">
              <w:t xml:space="preserve">Test results are compared with manufacturer specifications to decide on </w:t>
            </w:r>
            <w:r w:rsidRPr="000E7819">
              <w:rPr>
                <w:rStyle w:val="BoldandItalics"/>
              </w:rPr>
              <w:t>corrective actions</w:t>
            </w:r>
            <w:r w:rsidRPr="000E7819">
              <w:t xml:space="preserve"> </w:t>
            </w:r>
          </w:p>
          <w:p w:rsidR="00000000" w:rsidRPr="000E7819" w:rsidP="000E7819">
            <w:pPr>
              <w:pStyle w:val="List2"/>
            </w:pPr>
            <w:r w:rsidRPr="000E7819">
              <w:t>3.3.</w:t>
            </w:r>
            <w:r w:rsidRPr="000E7819">
              <w:tab/>
              <w:t>Auxiliary motor/component is replaced, repaired or adjusted as required</w:t>
            </w:r>
          </w:p>
          <w:p w:rsidR="00000000" w:rsidRPr="000E7819" w:rsidP="000E7819">
            <w:pPr>
              <w:pStyle w:val="List2"/>
            </w:pPr>
            <w:r w:rsidRPr="000E7819">
              <w:t>3.4.</w:t>
            </w:r>
            <w:r w:rsidRPr="000E7819">
              <w:tab/>
              <w:t>Auxiliary motor/component is re-tested for correct operation once repaired</w:t>
            </w:r>
          </w:p>
          <w:p w:rsidR="00000000" w:rsidP="000E7819">
            <w:pPr>
              <w:pStyle w:val="List2"/>
              <w:rPr>
                <w:lang w:val="en-NZ"/>
              </w:rPr>
            </w:pPr>
            <w:r w:rsidRPr="000E7819">
              <w:t>3.5.</w:t>
            </w:r>
            <w:r w:rsidRPr="000E7819">
              <w:tab/>
              <w:t>Re</w:t>
            </w:r>
            <w:r w:rsidRPr="000E7819">
              <w:t>placement, repair or adjustment procedures carried out are recorded</w:t>
            </w:r>
          </w:p>
        </w:tc>
      </w:tr>
      <w:tr w:rsidTr="0035079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819">
            <w:pPr>
              <w:pStyle w:val="List"/>
              <w:rPr>
                <w:lang w:val="en-NZ"/>
              </w:rPr>
            </w:pPr>
            <w:r w:rsidRPr="000E7819">
              <w:t>4.</w:t>
            </w:r>
            <w:r w:rsidRPr="000E7819">
              <w:tab/>
              <w:t>Complete service operations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819" w:rsidP="000E7819">
            <w:pPr>
              <w:pStyle w:val="List2"/>
            </w:pPr>
            <w:r w:rsidRPr="000E7819">
              <w:t>4.1.</w:t>
            </w:r>
            <w:r w:rsidRPr="000E7819">
              <w:tab/>
              <w:t xml:space="preserve">Work area is tidied, and tools and equipment replaced according to </w:t>
            </w:r>
            <w:r w:rsidRPr="000E7819">
              <w:rPr>
                <w:rStyle w:val="BoldandItalics"/>
              </w:rPr>
              <w:t>workplace requirements</w:t>
            </w:r>
          </w:p>
          <w:p w:rsidR="00000000" w:rsidRPr="000E7819" w:rsidP="000E7819">
            <w:pPr>
              <w:pStyle w:val="List2"/>
            </w:pPr>
            <w:r w:rsidRPr="000E7819">
              <w:t>4.2.</w:t>
            </w:r>
            <w:r w:rsidRPr="000E7819">
              <w:tab/>
            </w:r>
            <w:r w:rsidRPr="000E7819">
              <w:t>Job card or repair order is completed according to workplace requirements</w:t>
            </w:r>
          </w:p>
          <w:p w:rsidR="00000000" w:rsidRPr="000E7819" w:rsidP="000E7819">
            <w:pPr>
              <w:pStyle w:val="List2"/>
            </w:pPr>
            <w:r w:rsidRPr="000E7819">
              <w:t>4.3.</w:t>
            </w:r>
            <w:r w:rsidRPr="000E7819">
              <w:tab/>
              <w:t>Client report is prepared on the outcomes of the diagnosis and repair according to workplace requirements</w:t>
            </w:r>
          </w:p>
          <w:p w:rsidR="00000000" w:rsidRPr="000E7819" w:rsidP="000E7819">
            <w:pPr>
              <w:pStyle w:val="List2"/>
            </w:pPr>
            <w:r w:rsidRPr="000E7819">
              <w:t>4.4.</w:t>
            </w:r>
            <w:r w:rsidRPr="000E7819">
              <w:tab/>
              <w:t>Vehicle is prepared for return to the client</w:t>
            </w:r>
          </w:p>
        </w:tc>
      </w:tr>
    </w:tbl>
    <w:p w:rsidR="00000000" w:rsidRPr="000E7819" w:rsidP="000E7819">
      <w:pPr>
        <w:pStyle w:val="List2"/>
      </w:pPr>
    </w:p>
    <w:p w:rsidR="00000000" w:rsidRPr="000E7819" w:rsidP="000E7819">
      <w:pPr>
        <w:pStyle w:val="AllowPageBreak"/>
      </w:pPr>
    </w:p>
    <w:p w:rsidR="00000000" w:rsidRPr="000E7819" w:rsidP="000E7819">
      <w:pPr>
        <w:pStyle w:val="Heading1"/>
      </w:pPr>
      <w:bookmarkStart w:id="9" w:name="O_522502"/>
      <w:bookmarkEnd w:id="9"/>
      <w:r w:rsidRPr="000E7819">
        <w:t>Required Skills and Knowledge</w:t>
      </w:r>
    </w:p>
    <w:tbl>
      <w:tblPr>
        <w:tblW w:w="0" w:type="auto"/>
        <w:tblLayout w:type="fixed"/>
        <w:tblCellMar>
          <w:left w:w="62" w:type="dxa"/>
          <w:right w:w="62" w:type="dxa"/>
        </w:tblCellMar>
        <w:tblLook w:val="0000"/>
      </w:tblPr>
      <w:tblGrid>
        <w:gridCol w:w="8505"/>
      </w:tblGrid>
      <w:tr w:rsidTr="0035079A">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819">
            <w:pPr>
              <w:pStyle w:val="BodyText"/>
              <w:rPr>
                <w:lang w:val="en-NZ"/>
              </w:rPr>
            </w:pPr>
            <w:r w:rsidRPr="000E7819">
              <w:t>This section describes the skills and knowledge required for this unit.</w:t>
            </w:r>
          </w:p>
        </w:tc>
      </w:tr>
      <w:tr w:rsidTr="0035079A">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819">
            <w:pPr>
              <w:pStyle w:val="BodyText"/>
              <w:rPr>
                <w:lang w:val="en-NZ"/>
              </w:rPr>
            </w:pPr>
            <w:r w:rsidRPr="000E7819">
              <w:rPr>
                <w:rStyle w:val="SpecialBold"/>
              </w:rPr>
              <w:t>Required skills</w:t>
            </w:r>
          </w:p>
        </w:tc>
      </w:tr>
      <w:tr w:rsidTr="0035079A">
        <w:tblPrEx>
          <w:tblW w:w="0" w:type="auto"/>
          <w:tblLayout w:type="fixed"/>
          <w:tblCellMar>
            <w:left w:w="62" w:type="dxa"/>
            <w:right w:w="62" w:type="dxa"/>
          </w:tblCellMar>
          <w:tblLook w:val="0000"/>
        </w:tblPrEx>
        <w:trPr>
          <w:trHeight w:val="614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819" w:rsidP="000E7819">
            <w:pPr>
              <w:pStyle w:val="ListBullet"/>
            </w:pPr>
            <w:r w:rsidRPr="000E7819">
              <w:t>technical skills to:</w:t>
            </w:r>
          </w:p>
          <w:p w:rsidR="00000000" w:rsidRPr="000E7819" w:rsidP="000E7819">
            <w:pPr>
              <w:pStyle w:val="ListBullet2"/>
            </w:pPr>
            <w:r w:rsidRPr="000E7819">
              <w:t xml:space="preserve">use workplace technology relating to the diagnosis and repair of HV auxiliary motors and components in BEVs </w:t>
            </w:r>
          </w:p>
          <w:p w:rsidR="00000000" w:rsidRPr="000E7819" w:rsidP="000E7819">
            <w:pPr>
              <w:pStyle w:val="ListBullet2"/>
            </w:pPr>
            <w:r w:rsidRPr="000E7819">
              <w:t>use specialist tools and equipment</w:t>
            </w:r>
          </w:p>
          <w:p w:rsidR="00000000" w:rsidRPr="000E7819" w:rsidP="000E7819">
            <w:pPr>
              <w:pStyle w:val="ListBullet2"/>
            </w:pPr>
            <w:r w:rsidRPr="000E7819">
              <w:t xml:space="preserve">use computerised measuring equipment </w:t>
            </w:r>
          </w:p>
          <w:p w:rsidR="00000000" w:rsidRPr="000E7819" w:rsidP="000E7819">
            <w:pPr>
              <w:pStyle w:val="ListBullet2"/>
            </w:pPr>
            <w:r w:rsidRPr="000E7819">
              <w:t>report and record actions</w:t>
            </w:r>
          </w:p>
          <w:p w:rsidR="00000000" w:rsidRPr="000E7819" w:rsidP="000E7819">
            <w:pPr>
              <w:pStyle w:val="ListBullet"/>
            </w:pPr>
            <w:r w:rsidRPr="000E7819">
              <w:t>communication skills to:</w:t>
            </w:r>
          </w:p>
          <w:p w:rsidR="00000000" w:rsidRPr="000E7819" w:rsidP="000E7819">
            <w:pPr>
              <w:pStyle w:val="ListBullet2"/>
            </w:pPr>
            <w:r w:rsidRPr="000E7819">
              <w:t>confirm work requirements and specifications</w:t>
            </w:r>
          </w:p>
          <w:p w:rsidR="00000000" w:rsidRPr="000E7819" w:rsidP="000E7819">
            <w:pPr>
              <w:pStyle w:val="ListBullet2"/>
            </w:pPr>
            <w:r w:rsidRPr="000E7819">
              <w:t>communicate effectively regarding work requirements with supervisor, other workers an</w:t>
            </w:r>
            <w:r w:rsidRPr="000E7819">
              <w:t xml:space="preserve">d customers </w:t>
            </w:r>
          </w:p>
          <w:p w:rsidR="00000000" w:rsidRPr="000E7819" w:rsidP="000E7819">
            <w:pPr>
              <w:pStyle w:val="ListBullet2"/>
            </w:pPr>
            <w:r w:rsidRPr="000E7819">
              <w:t>report work outcomes and problems</w:t>
            </w:r>
          </w:p>
          <w:p w:rsidR="00000000" w:rsidRPr="000E7819" w:rsidP="000E7819">
            <w:pPr>
              <w:pStyle w:val="ListBullet"/>
            </w:pPr>
            <w:r w:rsidRPr="000E7819">
              <w:t>literacy skills to interpret technical information and specifications</w:t>
            </w:r>
          </w:p>
          <w:p w:rsidR="00000000" w:rsidRPr="000E7819" w:rsidP="000E7819">
            <w:pPr>
              <w:pStyle w:val="ListBullet"/>
            </w:pPr>
            <w:r w:rsidRPr="000E7819">
              <w:t>numeracy skills to complete tests and measurements to determine correct operation</w:t>
            </w:r>
          </w:p>
          <w:p w:rsidR="00000000" w:rsidRPr="000E7819" w:rsidP="000E7819">
            <w:pPr>
              <w:pStyle w:val="ListBullet"/>
            </w:pPr>
            <w:r w:rsidRPr="000E7819">
              <w:t>problem-solving skills to:</w:t>
            </w:r>
          </w:p>
          <w:p w:rsidR="00000000" w:rsidRPr="000E7819" w:rsidP="000E7819">
            <w:pPr>
              <w:pStyle w:val="ListBullet2"/>
            </w:pPr>
            <w:r w:rsidRPr="000E7819">
              <w:t>interpret test results</w:t>
            </w:r>
          </w:p>
          <w:p w:rsidR="00000000" w:rsidRPr="000E7819" w:rsidP="000E7819">
            <w:pPr>
              <w:pStyle w:val="ListBullet2"/>
            </w:pPr>
            <w:r w:rsidRPr="000E7819">
              <w:t>ident</w:t>
            </w:r>
            <w:r w:rsidRPr="000E7819">
              <w:t xml:space="preserve">ify repair options </w:t>
            </w:r>
          </w:p>
          <w:p w:rsidR="00000000" w:rsidRPr="000E7819" w:rsidP="000E7819">
            <w:pPr>
              <w:pStyle w:val="ListBullet"/>
            </w:pPr>
            <w:r w:rsidRPr="000E7819">
              <w:t>self-management skills to:</w:t>
            </w:r>
          </w:p>
          <w:p w:rsidR="00000000" w:rsidRPr="000E7819" w:rsidP="000E7819">
            <w:pPr>
              <w:pStyle w:val="ListBullet2"/>
            </w:pPr>
            <w:r w:rsidRPr="000E7819">
              <w:t>manage risks and hazards associated with BEV electrical systems and components</w:t>
            </w:r>
          </w:p>
          <w:p w:rsidR="00000000" w:rsidP="000E7819">
            <w:pPr>
              <w:pStyle w:val="ListBullet2"/>
              <w:rPr>
                <w:lang w:val="en-NZ"/>
              </w:rPr>
            </w:pPr>
            <w:r w:rsidRPr="000E7819">
              <w:t>optimise workflow and productivity</w:t>
            </w:r>
          </w:p>
        </w:tc>
      </w:tr>
      <w:tr w:rsidTr="0035079A">
        <w:tblPrEx>
          <w:tblW w:w="0" w:type="auto"/>
          <w:tblLayout w:type="fixed"/>
          <w:tblCellMar>
            <w:left w:w="62" w:type="dxa"/>
            <w:right w:w="62" w:type="dxa"/>
          </w:tblCellMar>
          <w:tblLook w:val="0000"/>
        </w:tblPrEx>
        <w:trPr>
          <w:trHeight w:val="442"/>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819">
            <w:pPr>
              <w:pStyle w:val="BodyText"/>
              <w:rPr>
                <w:lang w:val="en-NZ"/>
              </w:rPr>
            </w:pPr>
            <w:r w:rsidRPr="000E7819">
              <w:rPr>
                <w:rStyle w:val="SpecialBold"/>
              </w:rPr>
              <w:t>Required knowledge</w:t>
            </w:r>
          </w:p>
        </w:tc>
      </w:tr>
      <w:tr w:rsidTr="0035079A">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819" w:rsidP="000E7819">
            <w:pPr>
              <w:pStyle w:val="ListBullet"/>
            </w:pPr>
            <w:r w:rsidRPr="000E7819">
              <w:t>components of BEVs and their functions</w:t>
            </w:r>
          </w:p>
          <w:p w:rsidR="00000000" w:rsidRPr="000E7819" w:rsidP="000E7819">
            <w:pPr>
              <w:pStyle w:val="ListBullet"/>
            </w:pPr>
            <w:r w:rsidRPr="000E7819">
              <w:t>WHS requirements relating to:</w:t>
            </w:r>
          </w:p>
          <w:p w:rsidR="00000000" w:rsidRPr="000E7819" w:rsidP="000E7819">
            <w:pPr>
              <w:pStyle w:val="ListBullet2"/>
            </w:pPr>
            <w:r w:rsidRPr="000E7819">
              <w:t>electrical safety</w:t>
            </w:r>
          </w:p>
          <w:p w:rsidR="00000000" w:rsidRPr="000E7819" w:rsidP="000E7819">
            <w:pPr>
              <w:pStyle w:val="ListBullet2"/>
            </w:pPr>
            <w:r w:rsidRPr="000E7819">
              <w:t>safe work practices</w:t>
            </w:r>
          </w:p>
          <w:p w:rsidR="00000000" w:rsidRPr="000E7819" w:rsidP="000E7819">
            <w:pPr>
              <w:pStyle w:val="ListBullet2"/>
            </w:pPr>
            <w:r w:rsidRPr="000E7819">
              <w:t>principles of electricity, including AC and DC</w:t>
            </w:r>
          </w:p>
          <w:p w:rsidR="00000000" w:rsidRPr="000E7819" w:rsidP="000E7819">
            <w:pPr>
              <w:pStyle w:val="ListBullet"/>
            </w:pPr>
            <w:r w:rsidRPr="000E7819">
              <w:t>principles of operation of BEV auxiliary motors and associated components</w:t>
            </w:r>
          </w:p>
          <w:p w:rsidR="00000000" w:rsidRPr="000E7819" w:rsidP="000E7819">
            <w:pPr>
              <w:pStyle w:val="ListBullet"/>
            </w:pPr>
            <w:r w:rsidRPr="000E7819">
              <w:t>applicable commonwealth, state or territory legislation, regulations, standards and codes of pra</w:t>
            </w:r>
            <w:r w:rsidRPr="000E7819">
              <w:t>ctice and environmental regulations relating to the diagnosis and repair of BEV auxiliary motors and associated components</w:t>
            </w:r>
          </w:p>
          <w:p w:rsidR="00000000" w:rsidRPr="000E7819" w:rsidP="000E7819">
            <w:pPr>
              <w:pStyle w:val="ListBullet"/>
            </w:pPr>
            <w:r w:rsidRPr="000E7819">
              <w:t>vehicle-specific electrical requirements</w:t>
            </w:r>
          </w:p>
          <w:p w:rsidR="00000000" w:rsidRPr="000E7819" w:rsidP="000E7819">
            <w:pPr>
              <w:pStyle w:val="ListBullet"/>
            </w:pPr>
            <w:r w:rsidRPr="000E7819">
              <w:t>workplace policies and procedures, including quality, recording and reporting procedures relating to the diagnosis and repair of BEV auxiliary motors and associated components</w:t>
            </w:r>
          </w:p>
        </w:tc>
      </w:tr>
    </w:tbl>
    <w:p w:rsidR="00000000" w:rsidRPr="000E7819" w:rsidP="000E7819">
      <w:pPr>
        <w:pStyle w:val="BodyText"/>
      </w:pPr>
    </w:p>
    <w:p w:rsidR="00000000" w:rsidRPr="000E7819" w:rsidP="000E7819">
      <w:pPr>
        <w:pStyle w:val="AllowPageBreak"/>
      </w:pPr>
    </w:p>
    <w:p w:rsidR="00000000" w:rsidRPr="000E7819" w:rsidP="000E7819">
      <w:pPr>
        <w:pStyle w:val="Heading1"/>
      </w:pPr>
      <w:bookmarkStart w:id="10" w:name="O_522501"/>
      <w:bookmarkEnd w:id="10"/>
      <w:r w:rsidRPr="000E7819">
        <w:t>Evidence Guide</w:t>
      </w:r>
    </w:p>
    <w:tbl>
      <w:tblPr>
        <w:tblW w:w="0" w:type="auto"/>
        <w:tblLayout w:type="fixed"/>
        <w:tblCellMar>
          <w:left w:w="62" w:type="dxa"/>
          <w:right w:w="62" w:type="dxa"/>
        </w:tblCellMar>
        <w:tblLook w:val="0000"/>
      </w:tblPr>
      <w:tblGrid>
        <w:gridCol w:w="2835"/>
        <w:gridCol w:w="5670"/>
      </w:tblGrid>
      <w:tr w:rsidTr="0035079A">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819">
            <w:pPr>
              <w:pStyle w:val="BodyText"/>
              <w:rPr>
                <w:lang w:val="en-NZ"/>
              </w:rPr>
            </w:pPr>
            <w:r w:rsidRPr="000E7819">
              <w:rPr>
                <w:rStyle w:val="SpecialBold"/>
              </w:rPr>
              <w:t>Evidence Guide</w:t>
            </w:r>
          </w:p>
        </w:tc>
      </w:tr>
      <w:tr w:rsidTr="0035079A">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819">
            <w:pPr>
              <w:pStyle w:val="BodyText"/>
              <w:rPr>
                <w:lang w:val="en-NZ"/>
              </w:rPr>
            </w:pPr>
            <w:r w:rsidRPr="000E7819">
              <w:t>The evidence guide provides advice on assessment and must be read in conjunction with the performance criteria, required skills and knowledge, range statement and the Assessment Guidelines for the Training Package.</w:t>
            </w:r>
          </w:p>
        </w:tc>
      </w:tr>
      <w:tr w:rsidTr="0035079A">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819">
            <w:pPr>
              <w:pStyle w:val="BodyText"/>
              <w:rPr>
                <w:lang w:val="en-NZ"/>
              </w:rPr>
            </w:pPr>
            <w:r w:rsidRPr="000E7819">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819">
            <w:pPr>
              <w:pStyle w:val="BodyText"/>
              <w:rPr>
                <w:lang w:val="en-NZ"/>
              </w:rPr>
            </w:pPr>
          </w:p>
        </w:tc>
      </w:tr>
      <w:tr w:rsidTr="0035079A">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819">
            <w:pPr>
              <w:pStyle w:val="BodyText"/>
              <w:rPr>
                <w:lang w:val="en-NZ"/>
              </w:rPr>
            </w:pPr>
            <w:r w:rsidRPr="000E7819">
              <w:rPr>
                <w:rStyle w:val="SpecialBold"/>
              </w:rPr>
              <w:t>Critical aspec</w:t>
            </w:r>
            <w:r w:rsidRPr="000E7819">
              <w:rPr>
                <w:rStyle w:val="SpecialBold"/>
              </w:rPr>
              <w:t>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819" w:rsidP="000E7819">
            <w:pPr>
              <w:pStyle w:val="BodyText"/>
            </w:pPr>
            <w:r w:rsidRPr="000E7819">
              <w:t>The evidence required to demonstrate competency in this unit must be relevant to workplace operations and satisfy all of the requirements of the performance criteria and require</w:t>
            </w:r>
            <w:r w:rsidRPr="000E7819">
              <w:t>d skills and knowledge.</w:t>
            </w:r>
          </w:p>
          <w:p w:rsidR="00000000" w:rsidRPr="000E7819" w:rsidP="000E7819">
            <w:pPr>
              <w:pStyle w:val="BodyText"/>
            </w:pPr>
            <w:r w:rsidRPr="000E7819">
              <w:t>A person who demonstrates competency in this unit must be able to:</w:t>
            </w:r>
          </w:p>
          <w:p w:rsidR="00000000" w:rsidRPr="000E7819" w:rsidP="000E7819">
            <w:pPr>
              <w:pStyle w:val="ListBullet"/>
            </w:pPr>
            <w:r w:rsidRPr="000E7819">
              <w:t>comply with WHS requirements and safe work practices</w:t>
            </w:r>
          </w:p>
          <w:p w:rsidR="00000000" w:rsidRPr="000E7819" w:rsidP="000E7819">
            <w:pPr>
              <w:pStyle w:val="ListBullet"/>
            </w:pPr>
            <w:r w:rsidRPr="000E7819">
              <w:t>maintain electrical and mechanical integrity of the auxiliary motor and components when performing tests</w:t>
            </w:r>
          </w:p>
          <w:p w:rsidR="00000000" w:rsidRPr="000E7819" w:rsidP="000E7819">
            <w:pPr>
              <w:pStyle w:val="ListBullet"/>
            </w:pPr>
            <w:r w:rsidRPr="000E7819">
              <w:t>ensure that auxiliary motor and components performance comply with manufacturer specifications</w:t>
            </w:r>
          </w:p>
          <w:p w:rsidR="00000000" w:rsidRPr="000E7819" w:rsidP="000E7819">
            <w:pPr>
              <w:pStyle w:val="ListBullet"/>
            </w:pPr>
            <w:r w:rsidRPr="000E7819">
              <w:t xml:space="preserve">diagnose, replace, repair and adjust auxiliary motor and components to correct deficiencies </w:t>
            </w:r>
          </w:p>
          <w:p w:rsidR="00000000" w:rsidP="000E7819">
            <w:pPr>
              <w:pStyle w:val="ListBullet"/>
              <w:rPr>
                <w:lang w:val="en-NZ"/>
              </w:rPr>
            </w:pPr>
            <w:r w:rsidRPr="000E7819">
              <w:t xml:space="preserve">complete relevant documentation for the diagnosis and repair of BEV </w:t>
            </w:r>
            <w:r w:rsidRPr="000E7819">
              <w:t>auxiliary motor and associated components.</w:t>
            </w:r>
          </w:p>
        </w:tc>
      </w:tr>
      <w:tr w:rsidTr="0035079A">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819">
            <w:pPr>
              <w:pStyle w:val="BodyText"/>
              <w:rPr>
                <w:lang w:val="en-NZ"/>
              </w:rPr>
            </w:pPr>
            <w:r w:rsidRPr="000E7819">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819" w:rsidP="000E7819">
            <w:pPr>
              <w:pStyle w:val="BodyText"/>
            </w:pPr>
            <w:r w:rsidRPr="000E7819">
              <w:t xml:space="preserve">Competency is to be assessed in the workplace or a simulated workplace environment that accurately reflects performance in a real workplace setting. </w:t>
            </w:r>
          </w:p>
          <w:p w:rsidR="00000000" w:rsidRPr="000E7819" w:rsidP="000E7819">
            <w:pPr>
              <w:pStyle w:val="BodyText"/>
            </w:pPr>
            <w:r w:rsidRPr="000E7819">
              <w:t>Assessment i</w:t>
            </w:r>
            <w:r w:rsidRPr="000E7819">
              <w:t>s to occur:</w:t>
            </w:r>
          </w:p>
          <w:p w:rsidR="00000000" w:rsidRPr="000E7819" w:rsidP="000E7819">
            <w:pPr>
              <w:pStyle w:val="ListBullet"/>
            </w:pPr>
            <w:r w:rsidRPr="000E7819">
              <w:t>using standard workplace practices and procedures</w:t>
            </w:r>
          </w:p>
          <w:p w:rsidR="00000000" w:rsidRPr="000E7819" w:rsidP="000E7819">
            <w:pPr>
              <w:pStyle w:val="ListBullet"/>
            </w:pPr>
            <w:r w:rsidRPr="000E7819">
              <w:t>following safety requirements</w:t>
            </w:r>
          </w:p>
          <w:p w:rsidR="00000000" w:rsidRPr="000E7819" w:rsidP="000E7819">
            <w:pPr>
              <w:pStyle w:val="ListBullet"/>
            </w:pPr>
            <w:r w:rsidRPr="000E7819">
              <w:t>applying environmental constraints.</w:t>
            </w:r>
          </w:p>
          <w:p w:rsidR="00000000" w:rsidRPr="000E7819" w:rsidP="000E7819">
            <w:pPr>
              <w:pStyle w:val="BodyText"/>
            </w:pPr>
            <w:r w:rsidRPr="000E7819">
              <w:t>Assessment is to comply with relevant:</w:t>
            </w:r>
          </w:p>
          <w:p w:rsidR="00000000" w:rsidRPr="000E7819" w:rsidP="000E7819">
            <w:pPr>
              <w:pStyle w:val="ListBullet"/>
            </w:pPr>
            <w:r w:rsidRPr="000E7819">
              <w:t>regulatory requirements</w:t>
            </w:r>
          </w:p>
          <w:p w:rsidR="00000000" w:rsidRPr="000E7819" w:rsidP="000E7819">
            <w:pPr>
              <w:pStyle w:val="ListBullet"/>
            </w:pPr>
            <w:r w:rsidRPr="000E7819">
              <w:t>Australian standards</w:t>
            </w:r>
          </w:p>
          <w:p w:rsidR="00000000" w:rsidRPr="000E7819" w:rsidP="000E7819">
            <w:pPr>
              <w:pStyle w:val="ListBullet"/>
            </w:pPr>
            <w:r w:rsidRPr="000E7819">
              <w:t>industry codes of practice.</w:t>
            </w:r>
          </w:p>
          <w:p w:rsidR="00000000" w:rsidRPr="000E7819" w:rsidP="000E7819">
            <w:pPr>
              <w:pStyle w:val="BodyText"/>
            </w:pPr>
            <w:r w:rsidRPr="000E7819">
              <w:t>Competency is to be assessed using a BEV that uses HV and LV AC/DC electrical systems. Where simulation is used, an operational BEV must be included in the simulation.</w:t>
            </w:r>
          </w:p>
          <w:p w:rsidR="00000000" w:rsidRPr="000E7819" w:rsidP="000E7819">
            <w:pPr>
              <w:pStyle w:val="BodyText"/>
            </w:pPr>
            <w:r w:rsidRPr="000E7819">
              <w:t xml:space="preserve">The following resources must be made available for the assessment of this unit: </w:t>
            </w:r>
          </w:p>
          <w:p w:rsidR="00000000" w:rsidRPr="000E7819" w:rsidP="000E7819">
            <w:pPr>
              <w:pStyle w:val="ListBullet"/>
            </w:pPr>
            <w:r w:rsidRPr="000E7819">
              <w:t>approp</w:t>
            </w:r>
            <w:r w:rsidRPr="000E7819">
              <w:t>riate PPE</w:t>
            </w:r>
          </w:p>
          <w:p w:rsidR="00000000" w:rsidRPr="000E7819" w:rsidP="000E7819">
            <w:pPr>
              <w:pStyle w:val="ListBullet"/>
            </w:pPr>
            <w:r w:rsidRPr="000E7819">
              <w:t>a BEV</w:t>
            </w:r>
          </w:p>
          <w:p w:rsidR="00000000" w:rsidRPr="000E7819" w:rsidP="000E7819">
            <w:pPr>
              <w:pStyle w:val="ListBullet"/>
            </w:pPr>
            <w:r w:rsidRPr="000E7819">
              <w:t>manufacturer specifications for the BEV</w:t>
            </w:r>
          </w:p>
          <w:p w:rsidR="00000000" w:rsidRPr="000E7819" w:rsidP="000E7819">
            <w:pPr>
              <w:pStyle w:val="ListBullet"/>
            </w:pPr>
            <w:r w:rsidRPr="000E7819">
              <w:t>testing equipment</w:t>
            </w:r>
          </w:p>
          <w:p w:rsidR="00000000" w:rsidRPr="000E7819" w:rsidP="000E7819">
            <w:pPr>
              <w:pStyle w:val="ListBullet"/>
            </w:pPr>
            <w:r w:rsidRPr="000E7819">
              <w:t xml:space="preserve">full range of essential tools and equipment </w:t>
            </w:r>
          </w:p>
          <w:p w:rsidR="00000000" w:rsidP="000E7819">
            <w:pPr>
              <w:pStyle w:val="ListBullet"/>
              <w:rPr>
                <w:lang w:val="en-NZ"/>
              </w:rPr>
            </w:pPr>
            <w:r w:rsidRPr="000E7819">
              <w:t>workplace documentation.</w:t>
            </w:r>
          </w:p>
        </w:tc>
      </w:tr>
      <w:tr w:rsidTr="0035079A">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819">
            <w:pPr>
              <w:pStyle w:val="BodyText"/>
              <w:rPr>
                <w:lang w:val="en-NZ"/>
              </w:rPr>
            </w:pPr>
            <w:r w:rsidRPr="000E7819">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819" w:rsidP="000E7819">
            <w:pPr>
              <w:pStyle w:val="BodyText"/>
            </w:pPr>
            <w:r w:rsidRPr="000E7819">
              <w:t>Assessment must satisfy the endorsed Assessment Guidelines of this Training Package.</w:t>
            </w:r>
          </w:p>
          <w:p w:rsidR="00000000" w:rsidRPr="000E7819" w:rsidP="000E7819">
            <w:pPr>
              <w:pStyle w:val="BodyText"/>
            </w:pPr>
            <w:r w:rsidRPr="000E7819">
              <w:t>Asses</w:t>
            </w:r>
            <w:r w:rsidRPr="000E7819">
              <w:t>sment methods must confirm consistency and accuracy of performance (over time and in a range of workplace relevant contexts) together with the application of required skills and knowledge.</w:t>
            </w:r>
          </w:p>
          <w:p w:rsidR="00000000" w:rsidRPr="000E7819" w:rsidP="000E7819">
            <w:pPr>
              <w:pStyle w:val="BodyText"/>
            </w:pPr>
            <w:r w:rsidRPr="000E7819">
              <w:t>Assessment methods must be by direct observation of tasks and inclu</w:t>
            </w:r>
            <w:r w:rsidRPr="000E7819">
              <w:t>de questioning on required skills and knowledge to ensure correct interpretation and application.</w:t>
            </w:r>
          </w:p>
          <w:p w:rsidR="00000000" w:rsidRPr="000E7819" w:rsidP="000E7819">
            <w:pPr>
              <w:pStyle w:val="BodyText"/>
            </w:pPr>
            <w:r w:rsidRPr="000E7819">
              <w:t>Competence in this unit may be assessed in conjunction with other units which together form part of a holistic work role.</w:t>
            </w:r>
          </w:p>
          <w:p w:rsidR="00000000" w:rsidRPr="000E7819" w:rsidP="000E7819">
            <w:pPr>
              <w:pStyle w:val="BodyText"/>
            </w:pPr>
            <w:r w:rsidRPr="000E7819">
              <w:t>Where applicable, reasonable adjustm</w:t>
            </w:r>
            <w:r w:rsidRPr="000E7819">
              <w:t>ent must be made to work environments and training situations to accommodate the needs of diverse clients.</w:t>
            </w:r>
          </w:p>
          <w:p w:rsidR="00000000" w:rsidRPr="000E7819" w:rsidP="000E7819">
            <w:pPr>
              <w:pStyle w:val="BodyText"/>
            </w:pPr>
            <w:r w:rsidRPr="000E7819">
              <w:t>Assessment processes and techniqu</w:t>
            </w:r>
            <w:r w:rsidRPr="000E7819">
              <w:t>es must be culturally sensitive and appropriate to the language, literacy and numeracy capacity of the candidate and the work being performed.</w:t>
            </w:r>
          </w:p>
        </w:tc>
      </w:tr>
    </w:tbl>
    <w:p w:rsidR="00000000" w:rsidRPr="000E7819" w:rsidP="000E7819">
      <w:pPr>
        <w:pStyle w:val="BodyText"/>
      </w:pPr>
    </w:p>
    <w:p w:rsidR="00000000" w:rsidRPr="000E7819" w:rsidP="000E7819">
      <w:pPr>
        <w:pStyle w:val="AllowPageBreak"/>
      </w:pPr>
    </w:p>
    <w:p w:rsidR="00000000" w:rsidRPr="000E7819" w:rsidP="000E7819">
      <w:pPr>
        <w:pStyle w:val="Heading1"/>
      </w:pPr>
      <w:bookmarkStart w:id="11" w:name="O_522500"/>
      <w:bookmarkEnd w:id="11"/>
      <w:r w:rsidRPr="000E7819">
        <w:t>Range Statement</w:t>
      </w:r>
    </w:p>
    <w:tbl>
      <w:tblPr>
        <w:tblW w:w="0" w:type="auto"/>
        <w:tblLayout w:type="fixed"/>
        <w:tblCellMar>
          <w:left w:w="62" w:type="dxa"/>
          <w:right w:w="62" w:type="dxa"/>
        </w:tblCellMar>
        <w:tblLook w:val="0000"/>
      </w:tblPr>
      <w:tblGrid>
        <w:gridCol w:w="2835"/>
        <w:gridCol w:w="5670"/>
      </w:tblGrid>
      <w:tr w:rsidTr="0035079A">
        <w:tblPrEx>
          <w:tblW w:w="0" w:type="auto"/>
          <w:tblLayout w:type="fixed"/>
          <w:tblCellMar>
            <w:left w:w="62" w:type="dxa"/>
            <w:right w:w="62" w:type="dxa"/>
          </w:tblCellMar>
          <w:tblLook w:val="0000"/>
        </w:tblPrEx>
        <w:trPr>
          <w:trHeight w:val="12"/>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819">
            <w:pPr>
              <w:pStyle w:val="BodyText"/>
              <w:rPr>
                <w:lang w:val="en-NZ"/>
              </w:rPr>
            </w:pPr>
            <w:r w:rsidRPr="000E7819">
              <w:rPr>
                <w:rStyle w:val="SpecialBold"/>
              </w:rPr>
              <w:t>Range Statement</w:t>
            </w:r>
          </w:p>
        </w:tc>
      </w:tr>
      <w:tr w:rsidTr="0035079A">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819">
            <w:pPr>
              <w:pStyle w:val="BodyText"/>
              <w:rPr>
                <w:lang w:val="en-NZ"/>
              </w:rPr>
            </w:pPr>
            <w:r w:rsidRPr="000E7819">
              <w:t>The range statement relates to the unit of competency as a w</w:t>
            </w:r>
            <w:r w:rsidRPr="000E7819">
              <w:t>hole.  It allows for different work environments and situations that may affect performance.  Bold italicised wording, in the performance criteria, is detailed below.  Essential operating conditions that may be present with training and assessment (dependi</w:t>
            </w:r>
            <w:r w:rsidRPr="000E7819">
              <w:t>ng on the work situation, needs of the candidate, accessibility of the item, and local industry and regional contexts) may also be included.</w:t>
            </w:r>
          </w:p>
        </w:tc>
      </w:tr>
      <w:tr w:rsidTr="0035079A">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819">
            <w:pPr>
              <w:pStyle w:val="BodyText"/>
              <w:rPr>
                <w:lang w:val="en-NZ"/>
              </w:rPr>
            </w:pPr>
            <w:r w:rsidRPr="000E7819">
              <w:rPr>
                <w:rStyle w:val="BoldandItalics"/>
              </w:rPr>
              <w:t xml:space="preserve">Procedures and information </w:t>
            </w:r>
            <w:r w:rsidRPr="000E7819">
              <w:t>for repair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819" w:rsidP="000E7819">
            <w:pPr>
              <w:pStyle w:val="ListBullet"/>
            </w:pPr>
            <w:r w:rsidRPr="000E7819">
              <w:t>Australian standards</w:t>
            </w:r>
          </w:p>
          <w:p w:rsidR="00000000" w:rsidRPr="000E7819" w:rsidP="000E7819">
            <w:pPr>
              <w:pStyle w:val="ListBullet"/>
            </w:pPr>
            <w:r w:rsidRPr="000E7819">
              <w:t>diagrams and sketches</w:t>
            </w:r>
          </w:p>
          <w:p w:rsidR="00000000" w:rsidRPr="000E7819" w:rsidP="000E7819">
            <w:pPr>
              <w:pStyle w:val="ListBullet"/>
            </w:pPr>
            <w:r w:rsidRPr="000E7819">
              <w:t>engineer or manufacturer design specifications and instructions</w:t>
            </w:r>
          </w:p>
          <w:p w:rsidR="00000000" w:rsidRPr="000E7819" w:rsidP="000E7819">
            <w:pPr>
              <w:pStyle w:val="ListBullet"/>
            </w:pPr>
            <w:r w:rsidRPr="000E7819">
              <w:t>industry codes of practice</w:t>
            </w:r>
          </w:p>
          <w:p w:rsidR="00000000" w:rsidRPr="000E7819" w:rsidP="000E7819">
            <w:pPr>
              <w:pStyle w:val="ListBullet"/>
            </w:pPr>
            <w:r w:rsidRPr="000E7819">
              <w:t>material safety data sheets (MSDS)</w:t>
            </w:r>
          </w:p>
          <w:p w:rsidR="00000000" w:rsidRPr="000E7819" w:rsidP="000E7819">
            <w:pPr>
              <w:pStyle w:val="ListBullet"/>
            </w:pPr>
            <w:r w:rsidRPr="000E7819">
              <w:t>verbal, written and graphical instructions issued by authorised internal and external persons</w:t>
            </w:r>
          </w:p>
          <w:p w:rsidR="00000000" w:rsidP="000E7819">
            <w:pPr>
              <w:pStyle w:val="ListBullet"/>
              <w:rPr>
                <w:lang w:val="en-NZ"/>
              </w:rPr>
            </w:pPr>
            <w:r w:rsidRPr="000E7819">
              <w:t>workplace instructions and requireme</w:t>
            </w:r>
            <w:r w:rsidRPr="000E7819">
              <w:t>nts.</w:t>
            </w:r>
          </w:p>
        </w:tc>
      </w:tr>
      <w:tr w:rsidTr="0035079A">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819">
            <w:pPr>
              <w:pStyle w:val="BodyText"/>
              <w:rPr>
                <w:lang w:val="en-NZ"/>
              </w:rPr>
            </w:pPr>
            <w:r w:rsidRPr="000E7819">
              <w:rPr>
                <w:rStyle w:val="BoldandItalics"/>
              </w:rPr>
              <w:t>WHS requirements</w:t>
            </w:r>
            <w:r w:rsidRPr="000E7819">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819" w:rsidP="000E7819">
            <w:pPr>
              <w:pStyle w:val="ListBullet"/>
            </w:pPr>
            <w:r w:rsidRPr="000E7819">
              <w:t>elimination of hazardous materials and substances</w:t>
            </w:r>
          </w:p>
          <w:p w:rsidR="00000000" w:rsidRPr="000E7819" w:rsidP="000E7819">
            <w:pPr>
              <w:pStyle w:val="ListBullet"/>
            </w:pPr>
            <w:r w:rsidRPr="000E7819">
              <w:t>first aid equipment</w:t>
            </w:r>
          </w:p>
          <w:p w:rsidR="00000000" w:rsidRPr="000E7819" w:rsidP="000E7819">
            <w:pPr>
              <w:pStyle w:val="ListBullet"/>
            </w:pPr>
            <w:r w:rsidRPr="000E7819">
              <w:t>following emergency procedures</w:t>
            </w:r>
          </w:p>
          <w:p w:rsidR="00000000" w:rsidRPr="000E7819" w:rsidP="000E7819">
            <w:pPr>
              <w:pStyle w:val="ListBullet"/>
            </w:pPr>
            <w:r w:rsidRPr="000E7819">
              <w:t>hazard and risk control</w:t>
            </w:r>
          </w:p>
          <w:p w:rsidR="00000000" w:rsidRPr="000E7819" w:rsidP="000E7819">
            <w:pPr>
              <w:pStyle w:val="ListBullet"/>
            </w:pPr>
            <w:r w:rsidRPr="000E7819">
              <w:t>personal protective equipment (PPE) and clothing, such as:</w:t>
            </w:r>
          </w:p>
          <w:p w:rsidR="00000000" w:rsidRPr="000E7819" w:rsidP="000E7819">
            <w:pPr>
              <w:pStyle w:val="ListBullet2"/>
            </w:pPr>
            <w:r w:rsidRPr="000E7819">
              <w:t>electrical safety gloves 1000V</w:t>
            </w:r>
          </w:p>
          <w:p w:rsidR="00000000" w:rsidRPr="000E7819" w:rsidP="000E7819">
            <w:pPr>
              <w:pStyle w:val="ListBullet2"/>
            </w:pPr>
            <w:r w:rsidRPr="000E7819">
              <w:t>HV insulating mats (Australian standards rated)</w:t>
            </w:r>
          </w:p>
          <w:p w:rsidR="00000000" w:rsidRPr="000E7819" w:rsidP="000E7819">
            <w:pPr>
              <w:pStyle w:val="ListBullet"/>
            </w:pPr>
            <w:r w:rsidRPr="000E7819">
              <w:t>safety equipment</w:t>
            </w:r>
          </w:p>
          <w:p w:rsidR="00000000" w:rsidP="000E7819">
            <w:pPr>
              <w:pStyle w:val="ListBullet"/>
              <w:rPr>
                <w:lang w:val="en-NZ"/>
              </w:rPr>
            </w:pPr>
            <w:r w:rsidRPr="000E7819">
              <w:t>techniques for manual handling, including shifting, lifting and carrying.</w:t>
            </w:r>
          </w:p>
        </w:tc>
      </w:tr>
      <w:tr w:rsidTr="0035079A">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819">
            <w:pPr>
              <w:pStyle w:val="BodyText"/>
              <w:rPr>
                <w:lang w:val="en-NZ"/>
              </w:rPr>
            </w:pPr>
            <w:r w:rsidRPr="000E7819">
              <w:rPr>
                <w:rStyle w:val="BoldandItalics"/>
              </w:rPr>
              <w:t>Appropriate precautions</w:t>
            </w:r>
            <w:r w:rsidRPr="000E7819">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819" w:rsidP="000E7819">
            <w:pPr>
              <w:pStyle w:val="ListBullet"/>
            </w:pPr>
            <w:r w:rsidRPr="000E7819">
              <w:t>analysing task to define risk</w:t>
            </w:r>
          </w:p>
          <w:p w:rsidR="00000000" w:rsidRPr="000E7819" w:rsidP="000E7819">
            <w:pPr>
              <w:pStyle w:val="ListBullet"/>
            </w:pPr>
            <w:r w:rsidRPr="000E7819">
              <w:t>applying electrical safety precautions, such as:</w:t>
            </w:r>
          </w:p>
          <w:p w:rsidR="00000000" w:rsidRPr="000E7819" w:rsidP="000E7819">
            <w:pPr>
              <w:pStyle w:val="ListBullet2"/>
            </w:pPr>
            <w:r w:rsidRPr="000E7819">
              <w:t>“one hand rule”</w:t>
            </w:r>
          </w:p>
          <w:p w:rsidR="00000000" w:rsidRPr="000E7819" w:rsidP="000E7819">
            <w:pPr>
              <w:pStyle w:val="ListBullet2"/>
            </w:pPr>
            <w:r w:rsidRPr="000E7819">
              <w:t>live system warning tags or signs</w:t>
            </w:r>
          </w:p>
          <w:p w:rsidR="00000000" w:rsidRPr="000E7819" w:rsidP="000E7819">
            <w:pPr>
              <w:pStyle w:val="ListBullet"/>
            </w:pPr>
            <w:r w:rsidRPr="000E7819">
              <w:t>following identified WHS requirements</w:t>
            </w:r>
          </w:p>
          <w:p w:rsidR="00000000" w:rsidRPr="000E7819" w:rsidP="000E7819">
            <w:pPr>
              <w:pStyle w:val="ListBullet"/>
            </w:pPr>
            <w:r w:rsidRPr="000E7819">
              <w:t>isolating the HV battery electrical supply</w:t>
            </w:r>
          </w:p>
          <w:p w:rsidR="00000000" w:rsidRPr="000E7819" w:rsidP="000E7819">
            <w:pPr>
              <w:pStyle w:val="ListBullet"/>
            </w:pPr>
            <w:r w:rsidRPr="000E7819">
              <w:t>depowering the vehicle</w:t>
            </w:r>
          </w:p>
          <w:p w:rsidR="00000000" w:rsidP="000E7819">
            <w:pPr>
              <w:pStyle w:val="ListBullet"/>
              <w:rPr>
                <w:lang w:val="en-NZ"/>
              </w:rPr>
            </w:pPr>
            <w:r w:rsidRPr="000E7819">
              <w:t>checking system for residual voltage.</w:t>
            </w:r>
          </w:p>
        </w:tc>
      </w:tr>
      <w:tr w:rsidTr="0035079A">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819">
            <w:pPr>
              <w:pStyle w:val="BodyText"/>
              <w:rPr>
                <w:lang w:val="en-NZ"/>
              </w:rPr>
            </w:pPr>
            <w:r w:rsidRPr="000E7819">
              <w:rPr>
                <w:rStyle w:val="BoldandItalics"/>
              </w:rPr>
              <w:t xml:space="preserve">Testing equipment </w:t>
            </w:r>
            <w:r w:rsidRPr="000E7819">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819" w:rsidP="000E7819">
            <w:pPr>
              <w:pStyle w:val="ListBullet"/>
            </w:pPr>
            <w:r w:rsidRPr="000E7819">
              <w:t>AC/DC current clamp</w:t>
            </w:r>
          </w:p>
          <w:p w:rsidR="00000000" w:rsidRPr="000E7819" w:rsidP="000E7819">
            <w:pPr>
              <w:pStyle w:val="ListBullet"/>
            </w:pPr>
            <w:r w:rsidRPr="000E7819">
              <w:t>battery management system (BMS) diagnostic equipment</w:t>
            </w:r>
          </w:p>
          <w:p w:rsidR="00000000" w:rsidRPr="000E7819" w:rsidP="000E7819">
            <w:pPr>
              <w:pStyle w:val="ListBullet"/>
            </w:pPr>
            <w:r w:rsidRPr="000E7819">
              <w:t>diagnostic scanner or computer interface</w:t>
            </w:r>
          </w:p>
          <w:p w:rsidR="00000000" w:rsidRPr="000E7819" w:rsidP="000E7819">
            <w:pPr>
              <w:pStyle w:val="ListBullet"/>
            </w:pPr>
            <w:r w:rsidRPr="000E7819">
              <w:t>insulation or mega ohm tester</w:t>
            </w:r>
          </w:p>
          <w:p w:rsidR="00000000" w:rsidRPr="000E7819" w:rsidP="000E7819">
            <w:pPr>
              <w:pStyle w:val="ListBullet"/>
            </w:pPr>
            <w:r w:rsidRPr="000E7819">
              <w:t>multimeter CAT 3 1000V</w:t>
            </w:r>
          </w:p>
          <w:p w:rsidR="00000000" w:rsidRPr="000E7819" w:rsidP="000E7819">
            <w:pPr>
              <w:pStyle w:val="ListBullet"/>
            </w:pPr>
            <w:r w:rsidRPr="000E7819">
              <w:t>oscilloscope</w:t>
            </w:r>
          </w:p>
          <w:p w:rsidR="00000000" w:rsidP="000E7819">
            <w:pPr>
              <w:pStyle w:val="ListBullet"/>
              <w:rPr>
                <w:lang w:val="en-NZ"/>
              </w:rPr>
            </w:pPr>
            <w:r w:rsidRPr="000E7819">
              <w:t>thermal imaging equipment or non-contact the</w:t>
            </w:r>
            <w:r w:rsidRPr="000E7819">
              <w:t>rmometer.</w:t>
            </w:r>
          </w:p>
        </w:tc>
      </w:tr>
      <w:tr w:rsidTr="0035079A">
        <w:tblPrEx>
          <w:tblW w:w="0" w:type="auto"/>
          <w:tblLayout w:type="fixed"/>
          <w:tblCellMar>
            <w:left w:w="62" w:type="dxa"/>
            <w:right w:w="62" w:type="dxa"/>
          </w:tblCellMar>
          <w:tblLook w:val="0000"/>
        </w:tblPrEx>
        <w:trPr>
          <w:trHeight w:val="36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819">
            <w:pPr>
              <w:pStyle w:val="BodyText"/>
              <w:rPr>
                <w:lang w:val="en-NZ"/>
              </w:rPr>
            </w:pPr>
            <w:r w:rsidRPr="000E7819">
              <w:rPr>
                <w:rStyle w:val="BoldandItalics"/>
              </w:rPr>
              <w:t>Tests and checks</w:t>
            </w:r>
            <w:r w:rsidRPr="000E7819">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819" w:rsidP="000E7819">
            <w:pPr>
              <w:pStyle w:val="ListBullet"/>
            </w:pPr>
            <w:r w:rsidRPr="000E7819">
              <w:t>auxiliary motor controller operation</w:t>
            </w:r>
          </w:p>
          <w:p w:rsidR="00000000" w:rsidRPr="000E7819" w:rsidP="000E7819">
            <w:pPr>
              <w:pStyle w:val="ListBullet"/>
            </w:pPr>
            <w:r w:rsidRPr="000E7819">
              <w:t>auxiliary motor operation</w:t>
            </w:r>
          </w:p>
          <w:p w:rsidR="00000000" w:rsidRPr="000E7819" w:rsidP="000E7819">
            <w:pPr>
              <w:pStyle w:val="ListBullet"/>
            </w:pPr>
            <w:r w:rsidRPr="000E7819">
              <w:t>drive belt tension</w:t>
            </w:r>
          </w:p>
          <w:p w:rsidR="00000000" w:rsidRPr="000E7819" w:rsidP="000E7819">
            <w:pPr>
              <w:pStyle w:val="ListBullet"/>
            </w:pPr>
            <w:r w:rsidRPr="000E7819">
              <w:t>r.p.m. of auxiliary motor</w:t>
            </w:r>
          </w:p>
          <w:p w:rsidR="00000000" w:rsidRPr="000E7819" w:rsidP="000E7819">
            <w:pPr>
              <w:pStyle w:val="ListBullet"/>
            </w:pPr>
            <w:r w:rsidRPr="000E7819">
              <w:t>routing and damage of HV cabling</w:t>
            </w:r>
          </w:p>
          <w:p w:rsidR="00000000" w:rsidRPr="000E7819" w:rsidP="000E7819">
            <w:pPr>
              <w:pStyle w:val="ListBullet"/>
            </w:pPr>
            <w:r w:rsidRPr="000E7819">
              <w:t>operation of auxiliary units, such as:</w:t>
            </w:r>
          </w:p>
          <w:p w:rsidR="00000000" w:rsidRPr="000E7819" w:rsidP="000E7819">
            <w:pPr>
              <w:pStyle w:val="ListBullet2"/>
            </w:pPr>
            <w:r w:rsidRPr="000E7819">
              <w:t>air conditioning</w:t>
            </w:r>
          </w:p>
          <w:p w:rsidR="00000000" w:rsidRPr="000E7819" w:rsidP="000E7819">
            <w:pPr>
              <w:pStyle w:val="ListBullet2"/>
            </w:pPr>
            <w:r w:rsidRPr="000E7819">
              <w:t>power steering</w:t>
            </w:r>
          </w:p>
          <w:p w:rsidR="00000000" w:rsidRPr="000E7819" w:rsidP="000E7819">
            <w:pPr>
              <w:pStyle w:val="ListBullet"/>
            </w:pPr>
            <w:r w:rsidRPr="000E7819">
              <w:t>r.p.m. of auxiliary motor</w:t>
            </w:r>
          </w:p>
          <w:p w:rsidR="00000000" w:rsidP="000E7819">
            <w:pPr>
              <w:pStyle w:val="ListBullet"/>
              <w:rPr>
                <w:lang w:val="en-NZ"/>
              </w:rPr>
            </w:pPr>
            <w:r w:rsidRPr="000E7819">
              <w:t>routing and damage of HV cabling.</w:t>
            </w:r>
          </w:p>
        </w:tc>
      </w:tr>
      <w:tr w:rsidTr="0035079A">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819">
            <w:pPr>
              <w:pStyle w:val="BodyText"/>
              <w:rPr>
                <w:lang w:val="en-NZ"/>
              </w:rPr>
            </w:pPr>
            <w:r w:rsidRPr="000E7819">
              <w:rPr>
                <w:rStyle w:val="BoldandItalics"/>
              </w:rPr>
              <w:t>Corrective actions</w:t>
            </w:r>
            <w:r w:rsidRPr="000E7819">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819" w:rsidP="000E7819">
            <w:pPr>
              <w:pStyle w:val="ListBullet"/>
            </w:pPr>
            <w:r w:rsidRPr="000E7819">
              <w:t>removing and replacing the auxiliary motor or controller</w:t>
            </w:r>
          </w:p>
          <w:p w:rsidR="00000000" w:rsidRPr="000E7819" w:rsidP="000E7819">
            <w:pPr>
              <w:pStyle w:val="ListBullet"/>
            </w:pPr>
            <w:r w:rsidRPr="000E7819">
              <w:t>setting and adjusting r.p.m. of auxiliary motor</w:t>
            </w:r>
          </w:p>
          <w:p w:rsidR="00000000" w:rsidRPr="000E7819" w:rsidP="000E7819">
            <w:pPr>
              <w:pStyle w:val="ListBullet"/>
            </w:pPr>
            <w:r w:rsidRPr="000E7819">
              <w:t>tensioning drive belt</w:t>
            </w:r>
          </w:p>
          <w:p w:rsidR="00000000" w:rsidRPr="000E7819" w:rsidP="000E7819">
            <w:pPr>
              <w:pStyle w:val="ListBullet"/>
            </w:pPr>
            <w:r w:rsidRPr="000E7819">
              <w:t>replacing cable connections</w:t>
            </w:r>
          </w:p>
          <w:p w:rsidR="00000000" w:rsidRPr="000E7819" w:rsidP="000E7819">
            <w:pPr>
              <w:pStyle w:val="ListBullet"/>
            </w:pPr>
            <w:r w:rsidRPr="000E7819">
              <w:t>replacing system components</w:t>
            </w:r>
          </w:p>
          <w:p w:rsidR="00000000" w:rsidP="000E7819">
            <w:pPr>
              <w:pStyle w:val="ListBullet"/>
              <w:rPr>
                <w:lang w:val="en-NZ"/>
              </w:rPr>
            </w:pPr>
            <w:r w:rsidRPr="000E7819">
              <w:t>tightening connections.</w:t>
            </w:r>
          </w:p>
        </w:tc>
      </w:tr>
      <w:tr w:rsidTr="0035079A">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819">
            <w:pPr>
              <w:pStyle w:val="BodyText"/>
              <w:rPr>
                <w:lang w:val="en-NZ"/>
              </w:rPr>
            </w:pPr>
            <w:r w:rsidRPr="000E7819">
              <w:rPr>
                <w:rStyle w:val="SpecialBold"/>
              </w:rPr>
              <w:t>Workplace requirements</w:t>
            </w:r>
            <w:r w:rsidRPr="000E7819">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819" w:rsidP="000E7819">
            <w:pPr>
              <w:pStyle w:val="ListBullet"/>
            </w:pPr>
            <w:r w:rsidRPr="000E7819">
              <w:t>industry codes of practice</w:t>
            </w:r>
          </w:p>
          <w:p w:rsidR="00000000" w:rsidRPr="000E7819" w:rsidP="000E7819">
            <w:pPr>
              <w:pStyle w:val="ListBullet"/>
            </w:pPr>
            <w:r w:rsidRPr="000E7819">
              <w:t xml:space="preserve">manufacturer specifications </w:t>
            </w:r>
          </w:p>
          <w:p w:rsidR="00000000" w:rsidRPr="000E7819" w:rsidP="000E7819">
            <w:pPr>
              <w:pStyle w:val="ListBullet"/>
            </w:pPr>
            <w:r w:rsidRPr="000E7819">
              <w:t>quality policies and procedures</w:t>
            </w:r>
          </w:p>
          <w:p w:rsidR="00000000" w:rsidRPr="000E7819" w:rsidP="000E7819">
            <w:pPr>
              <w:pStyle w:val="ListBullet"/>
            </w:pPr>
            <w:r w:rsidRPr="000E7819">
              <w:t xml:space="preserve">safe work procedures </w:t>
            </w:r>
          </w:p>
          <w:p w:rsidR="00000000" w:rsidRPr="000E7819" w:rsidP="000E7819">
            <w:pPr>
              <w:pStyle w:val="ListBullet"/>
            </w:pPr>
            <w:r w:rsidRPr="000E7819">
              <w:t>sustainability, environment, equal opportunity and anti-</w:t>
            </w:r>
            <w:r w:rsidRPr="000E7819">
              <w:t xml:space="preserve">discrimination policies and procedures </w:t>
            </w:r>
          </w:p>
          <w:p w:rsidR="00000000" w:rsidRPr="000E7819" w:rsidP="000E7819">
            <w:pPr>
              <w:pStyle w:val="ListBullet"/>
            </w:pPr>
            <w:r w:rsidRPr="000E7819">
              <w:t>workplace recording and reporting procedures.</w:t>
            </w:r>
          </w:p>
        </w:tc>
      </w:tr>
    </w:tbl>
    <w:p w:rsidR="00000000" w:rsidRPr="000E7819" w:rsidP="000E7819">
      <w:pPr>
        <w:pStyle w:val="BodyText"/>
      </w:pPr>
    </w:p>
    <w:p w:rsidR="00000000" w:rsidRPr="000E7819" w:rsidP="000E7819">
      <w:pPr>
        <w:pStyle w:val="AllowPageBreak"/>
      </w:pPr>
    </w:p>
    <w:p w:rsidR="00000000" w:rsidRPr="000E7819" w:rsidP="000E7819">
      <w:pPr>
        <w:pStyle w:val="Heading1"/>
      </w:pPr>
      <w:bookmarkStart w:id="12" w:name="O_522499"/>
      <w:bookmarkEnd w:id="12"/>
      <w:r w:rsidRPr="000E7819">
        <w:t>Unit Sector(s)</w:t>
      </w:r>
    </w:p>
    <w:tbl>
      <w:tblPr>
        <w:tblW w:w="0" w:type="auto"/>
        <w:tblLayout w:type="fixed"/>
        <w:tblCellMar>
          <w:left w:w="62" w:type="dxa"/>
          <w:right w:w="62" w:type="dxa"/>
        </w:tblCellMar>
        <w:tblLook w:val="0000"/>
      </w:tblPr>
      <w:tblGrid>
        <w:gridCol w:w="2835"/>
        <w:gridCol w:w="5670"/>
      </w:tblGrid>
      <w:tr w:rsidTr="000E7819">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819">
            <w:pPr>
              <w:pStyle w:val="BodyText"/>
              <w:rPr>
                <w:lang w:val="en-NZ"/>
              </w:rPr>
            </w:pPr>
            <w:r w:rsidRPr="000E7819">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819">
            <w:pPr>
              <w:pStyle w:val="BodyText"/>
              <w:rPr>
                <w:lang w:val="en-NZ"/>
              </w:rPr>
            </w:pPr>
            <w:r w:rsidRPr="000E7819">
              <w:t>Electrical</w:t>
            </w:r>
          </w:p>
        </w:tc>
      </w:tr>
      <w:tr w:rsidTr="000E7819">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819">
            <w:pPr>
              <w:pStyle w:val="BodyText"/>
              <w:rPr>
                <w:lang w:val="en-NZ"/>
              </w:rPr>
            </w:pPr>
            <w:r w:rsidRPr="000E7819">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819" w:rsidP="000E7819">
            <w:pPr>
              <w:pStyle w:val="BodyText"/>
            </w:pPr>
            <w:r w:rsidRPr="000E7819">
              <w:t>Technical – Hybrid and Battery Electric Vehicle</w:t>
            </w:r>
          </w:p>
        </w:tc>
      </w:tr>
    </w:tbl>
    <w:p w:rsidR="00000000" w:rsidRPr="000E7819" w:rsidP="000E7819">
      <w:pPr>
        <w:pStyle w:val="BodyText"/>
      </w:pPr>
    </w:p>
    <w:p w:rsidR="00000000" w:rsidRPr="000E7819" w:rsidP="000E7819">
      <w:pPr>
        <w:pStyle w:val="AllowPageBreak"/>
      </w:pPr>
    </w:p>
    <w:p w:rsidR="00000000" w:rsidRPr="000E7819" w:rsidP="000E7819">
      <w:pPr>
        <w:pStyle w:val="Heading1"/>
      </w:pPr>
      <w:bookmarkStart w:id="13" w:name="O_522498"/>
      <w:bookmarkEnd w:id="13"/>
      <w:r w:rsidRPr="000E7819">
        <w:t>Custom Content Section</w:t>
      </w:r>
    </w:p>
    <w:p w:rsidR="00000000" w:rsidRPr="000E7819" w:rsidP="000E7819">
      <w:pPr>
        <w:pStyle w:val="BodyText"/>
      </w:pPr>
      <w:r w:rsidRPr="000E7819">
        <w:t>Not applicable.</w:t>
      </w:r>
    </w:p>
    <w:p w:rsidR="00000000" w:rsidRPr="000E7819" w:rsidP="000E7819"/>
    <w:sectPr w:rsidSect="000E78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8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819" w:rsidRPr="0035079A" w:rsidP="003507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8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9A" w:rsidP="000E78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5079A" w:rsidP="000E781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5079A" w:rsidP="000E78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8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819" w:rsidRPr="0035079A" w:rsidP="003507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8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9A" w:rsidRPr="002D2AF8" w:rsidP="000E7819">
    <w:pPr>
      <w:pStyle w:val="Header"/>
      <w:framePr w:wrap="around"/>
    </w:pPr>
    <w:r>
      <w:fldChar w:fldCharType="begin"/>
    </w:r>
    <w:r>
      <w:instrText xml:space="preserve"> TITLE   \* MERGEFORMAT </w:instrText>
    </w:r>
    <w:r>
      <w:fldChar w:fldCharType="separate"/>
    </w:r>
    <w:r>
      <w:t>AURETH4006 Diagnose and repair auxiliary motors and associated components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5079A" w:rsidP="000E78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08C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AECB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5E2E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8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7819"/>
    <w:pPr>
      <w:spacing w:before="360" w:after="60"/>
      <w:outlineLvl w:val="0"/>
    </w:pPr>
    <w:rPr>
      <w:sz w:val="32"/>
    </w:rPr>
  </w:style>
  <w:style w:type="paragraph" w:styleId="Heading2">
    <w:name w:val="heading 2"/>
    <w:basedOn w:val="HeadingBase"/>
    <w:next w:val="BodyText"/>
    <w:link w:val="Heading2Char"/>
    <w:qFormat/>
    <w:rsid w:val="000E7819"/>
    <w:pPr>
      <w:keepLines/>
      <w:spacing w:before="240" w:after="120"/>
      <w:outlineLvl w:val="1"/>
    </w:pPr>
    <w:rPr>
      <w:sz w:val="28"/>
      <w:szCs w:val="40"/>
    </w:rPr>
  </w:style>
  <w:style w:type="paragraph" w:styleId="Heading3">
    <w:name w:val="heading 3"/>
    <w:basedOn w:val="HeadingBase"/>
    <w:next w:val="BodyText"/>
    <w:link w:val="Heading3Char"/>
    <w:qFormat/>
    <w:rsid w:val="000E7819"/>
    <w:pPr>
      <w:spacing w:before="180" w:after="120"/>
      <w:outlineLvl w:val="2"/>
    </w:pPr>
    <w:rPr>
      <w:spacing w:val="-10"/>
      <w:kern w:val="32"/>
    </w:rPr>
  </w:style>
  <w:style w:type="paragraph" w:styleId="Heading4">
    <w:name w:val="heading 4"/>
    <w:basedOn w:val="HeadingBase"/>
    <w:next w:val="BodyText"/>
    <w:link w:val="Heading4Char"/>
    <w:qFormat/>
    <w:rsid w:val="000E7819"/>
    <w:pPr>
      <w:spacing w:before="160" w:after="120"/>
      <w:outlineLvl w:val="3"/>
    </w:pPr>
    <w:rPr>
      <w:sz w:val="22"/>
    </w:rPr>
  </w:style>
  <w:style w:type="paragraph" w:styleId="Heading5">
    <w:name w:val="heading 5"/>
    <w:basedOn w:val="HeadingBase"/>
    <w:next w:val="Normal"/>
    <w:link w:val="Heading5Char"/>
    <w:qFormat/>
    <w:rsid w:val="000E7819"/>
    <w:pPr>
      <w:spacing w:before="80"/>
      <w:outlineLvl w:val="4"/>
    </w:pPr>
    <w:rPr>
      <w:color w:val="918585"/>
      <w:sz w:val="20"/>
    </w:rPr>
  </w:style>
  <w:style w:type="paragraph" w:styleId="Heading6">
    <w:name w:val="heading 6"/>
    <w:basedOn w:val="HeadingBase"/>
    <w:next w:val="Normal"/>
    <w:link w:val="Heading6Char"/>
    <w:qFormat/>
    <w:rsid w:val="000E7819"/>
    <w:pPr>
      <w:spacing w:before="60"/>
      <w:outlineLvl w:val="5"/>
    </w:pPr>
    <w:rPr>
      <w:color w:val="918585"/>
      <w:sz w:val="20"/>
    </w:rPr>
  </w:style>
  <w:style w:type="paragraph" w:styleId="Heading7">
    <w:name w:val="heading 7"/>
    <w:basedOn w:val="Normal"/>
    <w:next w:val="Normal"/>
    <w:link w:val="Heading7Char"/>
    <w:qFormat/>
    <w:rsid w:val="000E7819"/>
    <w:pPr>
      <w:ind w:left="720"/>
      <w:outlineLvl w:val="6"/>
    </w:pPr>
    <w:rPr>
      <w:i/>
    </w:rPr>
  </w:style>
  <w:style w:type="paragraph" w:styleId="Heading8">
    <w:name w:val="heading 8"/>
    <w:basedOn w:val="Normal"/>
    <w:next w:val="Normal"/>
    <w:link w:val="Heading8Char"/>
    <w:qFormat/>
    <w:rsid w:val="000E7819"/>
    <w:pPr>
      <w:ind w:left="720"/>
      <w:outlineLvl w:val="7"/>
    </w:pPr>
    <w:rPr>
      <w:i/>
    </w:rPr>
  </w:style>
  <w:style w:type="paragraph" w:styleId="Heading9">
    <w:name w:val="heading 9"/>
    <w:basedOn w:val="Normal"/>
    <w:next w:val="Normal"/>
    <w:link w:val="Heading9Char"/>
    <w:qFormat/>
    <w:rsid w:val="000E7819"/>
    <w:pPr>
      <w:ind w:left="720"/>
      <w:outlineLvl w:val="8"/>
    </w:pPr>
    <w:rPr>
      <w:i/>
    </w:rPr>
  </w:style>
  <w:style w:type="character" w:default="1" w:styleId="DefaultParagraphFont">
    <w:name w:val="Default Paragraph Font"/>
    <w:uiPriority w:val="1"/>
    <w:unhideWhenUsed/>
    <w:rsid w:val="000E78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819"/>
  </w:style>
  <w:style w:type="character" w:customStyle="1" w:styleId="Heading1Char">
    <w:name w:val="Heading 1 Char"/>
    <w:basedOn w:val="DefaultParagraphFont"/>
    <w:link w:val="Heading1"/>
    <w:rsid w:val="000E7819"/>
    <w:rPr>
      <w:rFonts w:ascii="Times New Roman" w:eastAsia="Times New Roman" w:hAnsi="Times New Roman" w:cs="Times New Roman"/>
      <w:b/>
      <w:sz w:val="32"/>
      <w:szCs w:val="20"/>
      <w:lang w:eastAsia="en-US"/>
    </w:rPr>
  </w:style>
  <w:style w:type="paragraph" w:styleId="BodyText">
    <w:name w:val="Body Text"/>
    <w:basedOn w:val="Normal"/>
    <w:link w:val="BodyTextChar"/>
    <w:rsid w:val="000E78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7819"/>
    <w:rPr>
      <w:rFonts w:ascii="Times New Roman" w:eastAsia="Times New Roman" w:hAnsi="Times New Roman" w:cs="Times New Roman"/>
      <w:sz w:val="24"/>
      <w:lang w:eastAsia="en-US"/>
    </w:rPr>
  </w:style>
  <w:style w:type="paragraph" w:styleId="List">
    <w:name w:val="List"/>
    <w:basedOn w:val="BodyText"/>
    <w:next w:val="BodyText"/>
    <w:rsid w:val="000E7819"/>
    <w:pPr>
      <w:tabs>
        <w:tab w:val="left" w:pos="340"/>
      </w:tabs>
      <w:spacing w:before="60" w:after="60"/>
      <w:ind w:left="340" w:hanging="340"/>
    </w:pPr>
  </w:style>
  <w:style w:type="paragraph" w:styleId="ListBullet">
    <w:name w:val="List Bullet"/>
    <w:basedOn w:val="List"/>
    <w:rsid w:val="000E7819"/>
    <w:pPr>
      <w:numPr>
        <w:numId w:val="13"/>
      </w:numPr>
      <w:tabs>
        <w:tab w:val="clear" w:pos="340"/>
      </w:tabs>
      <w:spacing w:before="40" w:after="40"/>
    </w:pPr>
  </w:style>
  <w:style w:type="character" w:customStyle="1" w:styleId="SpecialBold">
    <w:name w:val="Special Bold"/>
    <w:basedOn w:val="DefaultParagraphFont"/>
    <w:rsid w:val="000E7819"/>
    <w:rPr>
      <w:b/>
      <w:spacing w:val="0"/>
    </w:rPr>
  </w:style>
  <w:style w:type="paragraph" w:styleId="ListBullet2">
    <w:name w:val="List Bullet 2"/>
    <w:basedOn w:val="List2"/>
    <w:rsid w:val="000E7819"/>
    <w:pPr>
      <w:numPr>
        <w:numId w:val="14"/>
      </w:numPr>
      <w:tabs>
        <w:tab w:val="clear" w:pos="680"/>
      </w:tabs>
    </w:pPr>
  </w:style>
  <w:style w:type="paragraph" w:customStyle="1" w:styleId="SuperHeading">
    <w:name w:val="SuperHeading"/>
    <w:basedOn w:val="Normal"/>
    <w:rsid w:val="000E7819"/>
    <w:pPr>
      <w:spacing w:before="240" w:after="120"/>
      <w:outlineLvl w:val="0"/>
    </w:pPr>
    <w:rPr>
      <w:rFonts w:ascii="Times New Roman" w:hAnsi="Times New Roman"/>
      <w:b/>
      <w:sz w:val="32"/>
    </w:rPr>
  </w:style>
  <w:style w:type="paragraph" w:customStyle="1" w:styleId="AllowPageBreak">
    <w:name w:val="AllowPageBreak"/>
    <w:rsid w:val="000E78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7819"/>
    <w:pPr>
      <w:tabs>
        <w:tab w:val="left" w:pos="680"/>
      </w:tabs>
      <w:spacing w:before="60" w:after="60"/>
      <w:ind w:left="680" w:hanging="340"/>
    </w:pPr>
  </w:style>
  <w:style w:type="character" w:customStyle="1" w:styleId="BoldandItalics">
    <w:name w:val="Bold and Italics"/>
    <w:qFormat/>
    <w:rsid w:val="000E7819"/>
    <w:rPr>
      <w:b/>
      <w:i/>
      <w:u w:val="none"/>
    </w:rPr>
  </w:style>
  <w:style w:type="character" w:customStyle="1" w:styleId="Heading2Char">
    <w:name w:val="Heading 2 Char"/>
    <w:basedOn w:val="DefaultParagraphFont"/>
    <w:link w:val="Heading2"/>
    <w:rsid w:val="000E78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8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78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78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8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8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78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7819"/>
    <w:rPr>
      <w:rFonts w:ascii="Courier New" w:eastAsia="Times New Roman" w:hAnsi="Courier New" w:cs="Times New Roman"/>
      <w:i/>
      <w:szCs w:val="20"/>
      <w:lang w:eastAsia="en-US"/>
    </w:rPr>
  </w:style>
  <w:style w:type="paragraph" w:customStyle="1" w:styleId="HeadingBase">
    <w:name w:val="Heading Base"/>
    <w:rsid w:val="000E78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819"/>
    <w:pPr>
      <w:tabs>
        <w:tab w:val="right" w:leader="dot" w:pos="9072"/>
      </w:tabs>
      <w:ind w:left="567"/>
    </w:pPr>
    <w:rPr>
      <w:szCs w:val="22"/>
    </w:rPr>
  </w:style>
  <w:style w:type="paragraph" w:customStyle="1" w:styleId="TOCBase">
    <w:name w:val="TOC Base"/>
    <w:rsid w:val="000E78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819"/>
    <w:pPr>
      <w:tabs>
        <w:tab w:val="right" w:leader="dot" w:pos="9072"/>
      </w:tabs>
      <w:spacing w:before="40" w:after="40"/>
      <w:ind w:left="284"/>
    </w:pPr>
    <w:rPr>
      <w:rFonts w:ascii="Times New Roman" w:hAnsi="Times New Roman"/>
    </w:rPr>
  </w:style>
  <w:style w:type="paragraph" w:styleId="TOC1">
    <w:name w:val="toc 1"/>
    <w:basedOn w:val="TOCBase"/>
    <w:next w:val="Normal"/>
    <w:rsid w:val="000E78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78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819"/>
    <w:rPr>
      <w:rFonts w:ascii="Times New Roman" w:eastAsia="Times New Roman" w:hAnsi="Times New Roman" w:cs="Times New Roman"/>
      <w:sz w:val="16"/>
      <w:lang w:eastAsia="en-US"/>
    </w:rPr>
  </w:style>
  <w:style w:type="paragraph" w:styleId="Title">
    <w:name w:val="Title"/>
    <w:basedOn w:val="HeadingBase"/>
    <w:link w:val="TitleChar"/>
    <w:qFormat/>
    <w:rsid w:val="000E7819"/>
    <w:pPr>
      <w:spacing w:before="5040"/>
      <w:jc w:val="center"/>
    </w:pPr>
    <w:rPr>
      <w:sz w:val="48"/>
      <w:szCs w:val="72"/>
      <w:lang w:val="en-US"/>
    </w:rPr>
  </w:style>
  <w:style w:type="character" w:customStyle="1" w:styleId="TitleChar">
    <w:name w:val="Title Char"/>
    <w:basedOn w:val="DefaultParagraphFont"/>
    <w:link w:val="Title"/>
    <w:rsid w:val="000E78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819"/>
    <w:pPr>
      <w:tabs>
        <w:tab w:val="left" w:pos="3600"/>
        <w:tab w:val="left" w:pos="3958"/>
      </w:tabs>
    </w:pPr>
  </w:style>
  <w:style w:type="paragraph" w:customStyle="1" w:styleId="Note">
    <w:name w:val="Note"/>
    <w:basedOn w:val="BodyText"/>
    <w:rsid w:val="000E78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7819"/>
    <w:pPr>
      <w:framePr w:wrap="auto" w:hAnchor="text" w:y="6049"/>
    </w:pPr>
    <w:rPr>
      <w:color w:val="000000"/>
      <w:sz w:val="40"/>
    </w:rPr>
  </w:style>
  <w:style w:type="paragraph" w:customStyle="1" w:styleId="TOCTitle">
    <w:name w:val="TOCTitle"/>
    <w:basedOn w:val="Heading1"/>
    <w:rsid w:val="000E7819"/>
    <w:pPr>
      <w:spacing w:after="240"/>
      <w:jc w:val="center"/>
      <w:outlineLvl w:val="9"/>
    </w:pPr>
    <w:rPr>
      <w:caps/>
    </w:rPr>
  </w:style>
  <w:style w:type="paragraph" w:customStyle="1" w:styleId="Version">
    <w:name w:val="Version"/>
    <w:rsid w:val="000E78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7819"/>
    <w:pPr>
      <w:keepNext w:val="0"/>
      <w:tabs>
        <w:tab w:val="right" w:pos="4176"/>
      </w:tabs>
      <w:ind w:left="198" w:hanging="198"/>
    </w:pPr>
    <w:rPr>
      <w:rFonts w:ascii="Garamond" w:hAnsi="Garamond"/>
    </w:rPr>
  </w:style>
  <w:style w:type="paragraph" w:styleId="IndexHeading">
    <w:name w:val="index heading"/>
    <w:basedOn w:val="Normal"/>
    <w:next w:val="Index1"/>
    <w:semiHidden/>
    <w:rsid w:val="000E7819"/>
    <w:pPr>
      <w:spacing w:before="120" w:after="120"/>
    </w:pPr>
    <w:rPr>
      <w:rFonts w:ascii="Arial" w:hAnsi="Arial"/>
      <w:b/>
      <w:color w:val="918585"/>
      <w:sz w:val="24"/>
    </w:rPr>
  </w:style>
  <w:style w:type="paragraph" w:styleId="Header">
    <w:name w:val="header"/>
    <w:basedOn w:val="Normal"/>
    <w:link w:val="HeaderChar"/>
    <w:rsid w:val="000E78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819"/>
    <w:rPr>
      <w:rFonts w:ascii="Times New Roman" w:eastAsia="Times New Roman" w:hAnsi="Times New Roman" w:cs="Times New Roman"/>
      <w:sz w:val="16"/>
      <w:szCs w:val="20"/>
      <w:lang w:val="en-GB" w:eastAsia="en-US"/>
    </w:rPr>
  </w:style>
  <w:style w:type="paragraph" w:customStyle="1" w:styleId="Chapter">
    <w:name w:val="Chapter"/>
    <w:basedOn w:val="Normal"/>
    <w:rsid w:val="000E7819"/>
    <w:pPr>
      <w:spacing w:before="240"/>
    </w:pPr>
    <w:rPr>
      <w:rFonts w:ascii="Times New Roman" w:hAnsi="Times New Roman"/>
      <w:smallCaps/>
      <w:spacing w:val="80"/>
      <w:sz w:val="28"/>
    </w:rPr>
  </w:style>
  <w:style w:type="paragraph" w:customStyle="1" w:styleId="InChapter">
    <w:name w:val="InChapter"/>
    <w:basedOn w:val="Heading3"/>
    <w:rsid w:val="000E7819"/>
    <w:pPr>
      <w:spacing w:after="240"/>
      <w:outlineLvl w:val="9"/>
    </w:pPr>
    <w:rPr>
      <w:noProof/>
    </w:rPr>
  </w:style>
  <w:style w:type="paragraph" w:styleId="Index2">
    <w:name w:val="index 2"/>
    <w:basedOn w:val="Normal"/>
    <w:next w:val="Normal"/>
    <w:semiHidden/>
    <w:rsid w:val="000E7819"/>
    <w:pPr>
      <w:tabs>
        <w:tab w:val="right" w:pos="4176"/>
      </w:tabs>
      <w:ind w:left="568" w:hanging="284"/>
    </w:pPr>
    <w:rPr>
      <w:rFonts w:ascii="Garamond" w:hAnsi="Garamond"/>
    </w:rPr>
  </w:style>
  <w:style w:type="paragraph" w:customStyle="1" w:styleId="Byline">
    <w:name w:val="Byline"/>
    <w:rsid w:val="000E78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819"/>
    <w:pPr>
      <w:tabs>
        <w:tab w:val="clear" w:pos="3600"/>
        <w:tab w:val="clear" w:pos="3958"/>
      </w:tabs>
      <w:jc w:val="right"/>
    </w:pPr>
  </w:style>
  <w:style w:type="character" w:styleId="Emphasis">
    <w:name w:val="Emphasis"/>
    <w:basedOn w:val="DefaultParagraphFont"/>
    <w:qFormat/>
    <w:rsid w:val="000E7819"/>
    <w:rPr>
      <w:i/>
    </w:rPr>
  </w:style>
  <w:style w:type="paragraph" w:styleId="Caption">
    <w:name w:val="caption"/>
    <w:basedOn w:val="BodyText"/>
    <w:next w:val="Normal"/>
    <w:qFormat/>
    <w:rsid w:val="000E7819"/>
    <w:pPr>
      <w:framePr w:w="2268" w:hSpace="181" w:vSpace="181" w:wrap="around" w:vAnchor="text" w:hAnchor="page" w:x="1135" w:y="285" w:anchorLock="1"/>
    </w:pPr>
    <w:rPr>
      <w:i/>
    </w:rPr>
  </w:style>
  <w:style w:type="paragraph" w:customStyle="1" w:styleId="MiniTOCTitle">
    <w:name w:val="MiniTOCTitle"/>
    <w:basedOn w:val="Heading4"/>
    <w:rsid w:val="000E7819"/>
    <w:pPr>
      <w:spacing w:before="240"/>
      <w:outlineLvl w:val="9"/>
    </w:pPr>
    <w:rPr>
      <w:noProof/>
      <w:sz w:val="24"/>
    </w:rPr>
  </w:style>
  <w:style w:type="paragraph" w:customStyle="1" w:styleId="MiniTOCItem">
    <w:name w:val="MiniTOCItem"/>
    <w:basedOn w:val="ListBullet"/>
    <w:rsid w:val="000E7819"/>
    <w:pPr>
      <w:numPr>
        <w:numId w:val="0"/>
      </w:numPr>
      <w:tabs>
        <w:tab w:val="right" w:leader="dot" w:pos="6521"/>
      </w:tabs>
      <w:spacing w:before="0" w:after="0"/>
    </w:pPr>
  </w:style>
  <w:style w:type="paragraph" w:customStyle="1" w:styleId="TOFTitle">
    <w:name w:val="TOFTitle"/>
    <w:basedOn w:val="TOCTitle"/>
    <w:rsid w:val="000E7819"/>
  </w:style>
  <w:style w:type="paragraph" w:styleId="TableofFigures">
    <w:name w:val="table of figures"/>
    <w:basedOn w:val="Normal"/>
    <w:next w:val="Normal"/>
    <w:semiHidden/>
    <w:rsid w:val="000E7819"/>
    <w:pPr>
      <w:tabs>
        <w:tab w:val="right" w:leader="dot" w:pos="9072"/>
      </w:tabs>
      <w:ind w:left="970" w:hanging="403"/>
    </w:pPr>
    <w:rPr>
      <w:rFonts w:ascii="Times New Roman" w:hAnsi="Times New Roman"/>
      <w:b/>
    </w:rPr>
  </w:style>
  <w:style w:type="paragraph" w:styleId="ListNumber">
    <w:name w:val="List Number"/>
    <w:basedOn w:val="List"/>
    <w:rsid w:val="000E7819"/>
    <w:pPr>
      <w:numPr>
        <w:numId w:val="11"/>
      </w:numPr>
    </w:pPr>
  </w:style>
  <w:style w:type="character" w:customStyle="1" w:styleId="WingdingSymbols">
    <w:name w:val="Wingding Symbols"/>
    <w:rsid w:val="000E7819"/>
    <w:rPr>
      <w:rFonts w:ascii="Wingdings" w:hAnsi="Wingdings"/>
    </w:rPr>
  </w:style>
  <w:style w:type="paragraph" w:customStyle="1" w:styleId="TableHeading">
    <w:name w:val="Table Heading"/>
    <w:basedOn w:val="HeadingBase"/>
    <w:rsid w:val="000E7819"/>
    <w:pPr>
      <w:keepLines/>
      <w:pBdr>
        <w:bottom w:val="single" w:sz="6" w:space="1" w:color="918585"/>
      </w:pBdr>
      <w:spacing w:before="240"/>
    </w:pPr>
  </w:style>
  <w:style w:type="character" w:customStyle="1" w:styleId="HotSpot">
    <w:name w:val="HotSpot"/>
    <w:rsid w:val="000E7819"/>
    <w:rPr>
      <w:color w:val="0033CC"/>
      <w:u w:val="none"/>
    </w:rPr>
  </w:style>
  <w:style w:type="paragraph" w:customStyle="1" w:styleId="BodyTextRight">
    <w:name w:val="Body Text Right"/>
    <w:basedOn w:val="BodyText"/>
    <w:rsid w:val="000E7819"/>
    <w:pPr>
      <w:spacing w:before="0" w:after="0"/>
      <w:jc w:val="right"/>
    </w:pPr>
  </w:style>
  <w:style w:type="paragraph" w:styleId="Index3">
    <w:name w:val="index 3"/>
    <w:basedOn w:val="ListNumber2"/>
    <w:next w:val="Normal"/>
    <w:semiHidden/>
    <w:rsid w:val="000E7819"/>
    <w:pPr>
      <w:numPr>
        <w:numId w:val="0"/>
      </w:numPr>
      <w:tabs>
        <w:tab w:val="right" w:leader="dot" w:pos="4176"/>
      </w:tabs>
    </w:pPr>
  </w:style>
  <w:style w:type="paragraph" w:styleId="ListNumber2">
    <w:name w:val="List Number 2"/>
    <w:basedOn w:val="List2"/>
    <w:rsid w:val="000E7819"/>
    <w:pPr>
      <w:numPr>
        <w:numId w:val="10"/>
      </w:numPr>
      <w:tabs>
        <w:tab w:val="clear" w:pos="1060"/>
      </w:tabs>
    </w:pPr>
  </w:style>
  <w:style w:type="paragraph" w:customStyle="1" w:styleId="MarginNote">
    <w:name w:val="Margin Note"/>
    <w:basedOn w:val="BodyText"/>
    <w:rsid w:val="000E78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8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8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7819"/>
    <w:rPr>
      <w:sz w:val="32"/>
    </w:rPr>
  </w:style>
  <w:style w:type="paragraph" w:customStyle="1" w:styleId="HeadingProcedure">
    <w:name w:val="Heading Procedure"/>
    <w:basedOn w:val="HeadingBase"/>
    <w:next w:val="Normal"/>
    <w:rsid w:val="000E7819"/>
    <w:pPr>
      <w:tabs>
        <w:tab w:val="left" w:pos="0"/>
      </w:tabs>
      <w:spacing w:before="120" w:after="60"/>
    </w:pPr>
    <w:rPr>
      <w:i/>
      <w:color w:val="918585"/>
      <w:sz w:val="22"/>
    </w:rPr>
  </w:style>
  <w:style w:type="paragraph" w:customStyle="1" w:styleId="TableBodyText">
    <w:name w:val="Table Body Text"/>
    <w:basedOn w:val="BodyText"/>
    <w:rsid w:val="000E7819"/>
    <w:pPr>
      <w:spacing w:before="60" w:after="60"/>
    </w:pPr>
  </w:style>
  <w:style w:type="paragraph" w:styleId="ListContinue">
    <w:name w:val="List Continue"/>
    <w:basedOn w:val="List"/>
    <w:rsid w:val="000E7819"/>
    <w:pPr>
      <w:ind w:firstLine="0"/>
    </w:pPr>
  </w:style>
  <w:style w:type="paragraph" w:customStyle="1" w:styleId="ListNote">
    <w:name w:val="List Note"/>
    <w:basedOn w:val="List"/>
    <w:rsid w:val="000E7819"/>
    <w:pPr>
      <w:pBdr>
        <w:top w:val="single" w:sz="6" w:space="2" w:color="918585"/>
        <w:bottom w:val="single" w:sz="6" w:space="2" w:color="918585"/>
      </w:pBdr>
      <w:tabs>
        <w:tab w:val="left" w:pos="1021"/>
      </w:tabs>
      <w:ind w:firstLine="0"/>
    </w:pPr>
  </w:style>
  <w:style w:type="paragraph" w:customStyle="1" w:styleId="Warning">
    <w:name w:val="Warning"/>
    <w:basedOn w:val="BodyText"/>
    <w:rsid w:val="000E7819"/>
    <w:pPr>
      <w:shd w:val="clear" w:color="auto" w:fill="D9D9D9"/>
      <w:tabs>
        <w:tab w:val="left" w:pos="992"/>
      </w:tabs>
      <w:ind w:left="119" w:right="119"/>
    </w:pPr>
    <w:rPr>
      <w:sz w:val="20"/>
    </w:rPr>
  </w:style>
  <w:style w:type="paragraph" w:customStyle="1" w:styleId="MarginIcons">
    <w:name w:val="Margin Icons"/>
    <w:basedOn w:val="BodyText"/>
    <w:rsid w:val="000E78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819"/>
    <w:rPr>
      <w:rFonts w:ascii="Courier New" w:hAnsi="Courier New"/>
    </w:rPr>
  </w:style>
  <w:style w:type="paragraph" w:customStyle="1" w:styleId="NoteBullet">
    <w:name w:val="Note Bullet"/>
    <w:basedOn w:val="Note"/>
    <w:rsid w:val="000E7819"/>
    <w:pPr>
      <w:tabs>
        <w:tab w:val="clear" w:pos="680"/>
      </w:tabs>
      <w:spacing w:before="60" w:after="60"/>
    </w:pPr>
  </w:style>
  <w:style w:type="paragraph" w:customStyle="1" w:styleId="SubHeading2">
    <w:name w:val="SubHeading2"/>
    <w:basedOn w:val="HeadingBase"/>
    <w:rsid w:val="000E7819"/>
    <w:pPr>
      <w:spacing w:before="240" w:after="60"/>
    </w:pPr>
    <w:rPr>
      <w:sz w:val="20"/>
    </w:rPr>
  </w:style>
  <w:style w:type="paragraph" w:customStyle="1" w:styleId="SubHeading1">
    <w:name w:val="SubHeading1"/>
    <w:basedOn w:val="HeadingBase"/>
    <w:rsid w:val="000E7819"/>
    <w:pPr>
      <w:spacing w:before="240" w:after="60"/>
    </w:pPr>
    <w:rPr>
      <w:color w:val="918585"/>
      <w:sz w:val="22"/>
    </w:rPr>
  </w:style>
  <w:style w:type="paragraph" w:customStyle="1" w:styleId="SideHeading">
    <w:name w:val="Side Heading"/>
    <w:basedOn w:val="HeadingBase"/>
    <w:rsid w:val="000E78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819"/>
    <w:pPr>
      <w:numPr>
        <w:numId w:val="12"/>
      </w:numPr>
    </w:pPr>
  </w:style>
  <w:style w:type="paragraph" w:styleId="PlainText">
    <w:name w:val="Plain Text"/>
    <w:basedOn w:val="Normal"/>
    <w:link w:val="PlainTextChar"/>
    <w:rsid w:val="000E7819"/>
    <w:rPr>
      <w:sz w:val="20"/>
    </w:rPr>
  </w:style>
  <w:style w:type="character" w:customStyle="1" w:styleId="PlainTextChar">
    <w:name w:val="Plain Text Char"/>
    <w:basedOn w:val="DefaultParagraphFont"/>
    <w:link w:val="PlainText"/>
    <w:rsid w:val="000E7819"/>
    <w:rPr>
      <w:rFonts w:ascii="Courier New" w:eastAsia="Times New Roman" w:hAnsi="Courier New" w:cs="Times New Roman"/>
      <w:sz w:val="20"/>
      <w:szCs w:val="20"/>
      <w:lang w:eastAsia="en-US"/>
    </w:rPr>
  </w:style>
  <w:style w:type="character" w:customStyle="1" w:styleId="MenuOption">
    <w:name w:val="Menu Option"/>
    <w:basedOn w:val="DefaultParagraphFont"/>
    <w:rsid w:val="000E7819"/>
    <w:rPr>
      <w:b/>
      <w:smallCaps/>
    </w:rPr>
  </w:style>
  <w:style w:type="paragraph" w:customStyle="1" w:styleId="TableListNumber">
    <w:name w:val="Table List Number"/>
    <w:basedOn w:val="ListNumber"/>
    <w:rsid w:val="000E7819"/>
    <w:pPr>
      <w:numPr>
        <w:numId w:val="0"/>
      </w:numPr>
    </w:pPr>
  </w:style>
  <w:style w:type="paragraph" w:styleId="TOC4">
    <w:name w:val="toc 4"/>
    <w:basedOn w:val="TOCBase"/>
    <w:next w:val="Normal"/>
    <w:semiHidden/>
    <w:rsid w:val="000E7819"/>
    <w:pPr>
      <w:tabs>
        <w:tab w:val="right" w:leader="dot" w:pos="9071"/>
      </w:tabs>
      <w:ind w:left="1701"/>
    </w:pPr>
  </w:style>
  <w:style w:type="paragraph" w:customStyle="1" w:styleId="ListAlpha">
    <w:name w:val="List Alpha"/>
    <w:basedOn w:val="List"/>
    <w:rsid w:val="000E7819"/>
    <w:pPr>
      <w:numPr>
        <w:numId w:val="9"/>
      </w:numPr>
    </w:pPr>
  </w:style>
  <w:style w:type="paragraph" w:customStyle="1" w:styleId="ListAlpha2">
    <w:name w:val="List Alpha 2"/>
    <w:basedOn w:val="List2"/>
    <w:rsid w:val="000E7819"/>
    <w:pPr>
      <w:numPr>
        <w:numId w:val="8"/>
      </w:numPr>
    </w:pPr>
  </w:style>
  <w:style w:type="paragraph" w:styleId="List3">
    <w:name w:val="List 3"/>
    <w:basedOn w:val="BodyText"/>
    <w:rsid w:val="000E7819"/>
    <w:pPr>
      <w:tabs>
        <w:tab w:val="left" w:pos="1021"/>
      </w:tabs>
      <w:spacing w:before="60" w:after="60"/>
      <w:ind w:left="1020" w:hanging="340"/>
    </w:pPr>
  </w:style>
  <w:style w:type="paragraph" w:styleId="List4">
    <w:name w:val="List 4"/>
    <w:basedOn w:val="BodyText"/>
    <w:rsid w:val="000E7819"/>
    <w:pPr>
      <w:tabs>
        <w:tab w:val="left" w:pos="1361"/>
      </w:tabs>
      <w:spacing w:before="60" w:after="60"/>
      <w:ind w:left="1361" w:hanging="340"/>
    </w:pPr>
  </w:style>
  <w:style w:type="paragraph" w:styleId="List5">
    <w:name w:val="List 5"/>
    <w:basedOn w:val="BodyText"/>
    <w:rsid w:val="000E7819"/>
    <w:pPr>
      <w:tabs>
        <w:tab w:val="left" w:pos="1701"/>
      </w:tabs>
      <w:spacing w:before="60" w:after="60"/>
      <w:ind w:left="1701" w:hanging="340"/>
    </w:pPr>
  </w:style>
  <w:style w:type="paragraph" w:styleId="ListBullet3">
    <w:name w:val="List Bullet 3"/>
    <w:basedOn w:val="List3"/>
    <w:rsid w:val="000E7819"/>
    <w:pPr>
      <w:numPr>
        <w:numId w:val="15"/>
      </w:numPr>
      <w:tabs>
        <w:tab w:val="clear" w:pos="1021"/>
      </w:tabs>
      <w:ind w:left="1037" w:hanging="357"/>
    </w:pPr>
  </w:style>
  <w:style w:type="paragraph" w:styleId="ListBullet4">
    <w:name w:val="List Bullet 4"/>
    <w:basedOn w:val="List4"/>
    <w:rsid w:val="000E7819"/>
    <w:pPr>
      <w:numPr>
        <w:numId w:val="3"/>
      </w:numPr>
    </w:pPr>
  </w:style>
  <w:style w:type="paragraph" w:styleId="ListBullet5">
    <w:name w:val="List Bullet 5"/>
    <w:basedOn w:val="List5"/>
    <w:rsid w:val="000E7819"/>
    <w:pPr>
      <w:numPr>
        <w:numId w:val="4"/>
      </w:numPr>
    </w:pPr>
  </w:style>
  <w:style w:type="paragraph" w:styleId="ListContinue2">
    <w:name w:val="List Continue 2"/>
    <w:basedOn w:val="List2"/>
    <w:rsid w:val="000E7819"/>
    <w:pPr>
      <w:ind w:firstLine="0"/>
    </w:pPr>
  </w:style>
  <w:style w:type="paragraph" w:styleId="ListContinue3">
    <w:name w:val="List Continue 3"/>
    <w:basedOn w:val="List3"/>
    <w:rsid w:val="000E7819"/>
    <w:pPr>
      <w:ind w:left="1021" w:firstLine="0"/>
    </w:pPr>
  </w:style>
  <w:style w:type="paragraph" w:styleId="ListContinue4">
    <w:name w:val="List Continue 4"/>
    <w:basedOn w:val="List4"/>
    <w:rsid w:val="000E7819"/>
    <w:pPr>
      <w:ind w:firstLine="0"/>
    </w:pPr>
  </w:style>
  <w:style w:type="paragraph" w:styleId="ListContinue5">
    <w:name w:val="List Continue 5"/>
    <w:basedOn w:val="List5"/>
    <w:rsid w:val="000E7819"/>
    <w:pPr>
      <w:ind w:firstLine="0"/>
    </w:pPr>
  </w:style>
  <w:style w:type="paragraph" w:styleId="ListNumber3">
    <w:name w:val="List Number 3"/>
    <w:basedOn w:val="List3"/>
    <w:rsid w:val="000E7819"/>
    <w:pPr>
      <w:numPr>
        <w:numId w:val="5"/>
      </w:numPr>
    </w:pPr>
  </w:style>
  <w:style w:type="paragraph" w:styleId="ListNumber4">
    <w:name w:val="List Number 4"/>
    <w:basedOn w:val="List4"/>
    <w:rsid w:val="000E7819"/>
    <w:pPr>
      <w:numPr>
        <w:numId w:val="6"/>
      </w:numPr>
    </w:pPr>
  </w:style>
  <w:style w:type="paragraph" w:styleId="ListNumber5">
    <w:name w:val="List Number 5"/>
    <w:basedOn w:val="List5"/>
    <w:rsid w:val="000E7819"/>
    <w:pPr>
      <w:numPr>
        <w:numId w:val="7"/>
      </w:numPr>
    </w:pPr>
  </w:style>
  <w:style w:type="paragraph" w:styleId="BlockText">
    <w:name w:val="Block Text"/>
    <w:basedOn w:val="Normal"/>
    <w:rsid w:val="000E7819"/>
    <w:pPr>
      <w:spacing w:after="120"/>
      <w:ind w:left="1440" w:right="1440"/>
    </w:pPr>
  </w:style>
  <w:style w:type="character" w:customStyle="1" w:styleId="Subscript">
    <w:name w:val="Subscript"/>
    <w:basedOn w:val="DefaultParagraphFont"/>
    <w:rsid w:val="000E7819"/>
    <w:rPr>
      <w:sz w:val="16"/>
      <w:vertAlign w:val="subscript"/>
    </w:rPr>
  </w:style>
  <w:style w:type="character" w:customStyle="1" w:styleId="Superscript">
    <w:name w:val="Superscript"/>
    <w:basedOn w:val="DefaultParagraphFont"/>
    <w:rsid w:val="000E7819"/>
    <w:rPr>
      <w:sz w:val="16"/>
      <w:vertAlign w:val="superscript"/>
    </w:rPr>
  </w:style>
  <w:style w:type="character" w:customStyle="1" w:styleId="Symbols">
    <w:name w:val="Symbols"/>
    <w:basedOn w:val="DefaultParagraphFont"/>
    <w:rsid w:val="000E7819"/>
    <w:rPr>
      <w:rFonts w:ascii="Symbol" w:hAnsi="Symbol"/>
    </w:rPr>
  </w:style>
  <w:style w:type="character" w:customStyle="1" w:styleId="MenuOptions">
    <w:name w:val="Menu Options"/>
    <w:basedOn w:val="DefaultParagraphFont"/>
    <w:rsid w:val="000E7819"/>
    <w:rPr>
      <w:rFonts w:ascii="Arial Narrow" w:hAnsi="Arial Narrow"/>
      <w:smallCaps/>
    </w:rPr>
  </w:style>
  <w:style w:type="character" w:customStyle="1" w:styleId="Buttons">
    <w:name w:val="Buttons"/>
    <w:basedOn w:val="DefaultParagraphFont"/>
    <w:rsid w:val="000E7819"/>
    <w:rPr>
      <w:b/>
    </w:rPr>
  </w:style>
  <w:style w:type="character" w:customStyle="1" w:styleId="Underlined">
    <w:name w:val="Underlined"/>
    <w:basedOn w:val="DefaultParagraphFont"/>
    <w:rsid w:val="000E7819"/>
    <w:rPr>
      <w:u w:val="single"/>
    </w:rPr>
  </w:style>
  <w:style w:type="paragraph" w:customStyle="1" w:styleId="TableBodyTextRight">
    <w:name w:val="Table Body Text Right"/>
    <w:basedOn w:val="TableBodyText"/>
    <w:rsid w:val="000E7819"/>
    <w:pPr>
      <w:widowControl w:val="0"/>
      <w:autoSpaceDE w:val="0"/>
      <w:autoSpaceDN w:val="0"/>
      <w:adjustRightInd w:val="0"/>
      <w:jc w:val="right"/>
    </w:pPr>
    <w:rPr>
      <w:rFonts w:cs="Arial"/>
      <w:szCs w:val="18"/>
    </w:rPr>
  </w:style>
  <w:style w:type="paragraph" w:customStyle="1" w:styleId="CopyrightText">
    <w:name w:val="Copyright Text"/>
    <w:basedOn w:val="BodyText"/>
    <w:rsid w:val="000E7819"/>
    <w:rPr>
      <w:sz w:val="18"/>
    </w:rPr>
  </w:style>
  <w:style w:type="paragraph" w:customStyle="1" w:styleId="BodySmallRight">
    <w:name w:val="Body Small Right"/>
    <w:basedOn w:val="BodyTextRight"/>
    <w:rsid w:val="000E7819"/>
    <w:rPr>
      <w:sz w:val="18"/>
      <w:szCs w:val="18"/>
    </w:rPr>
  </w:style>
  <w:style w:type="paragraph" w:customStyle="1" w:styleId="MarginEdition">
    <w:name w:val="Margin Edition"/>
    <w:basedOn w:val="MarginNote"/>
    <w:rsid w:val="000E7819"/>
    <w:pPr>
      <w:spacing w:before="0" w:after="0"/>
    </w:pPr>
    <w:rPr>
      <w:rFonts w:ascii="Times New Roman" w:hAnsi="Times New Roman"/>
      <w:color w:val="999999"/>
    </w:rPr>
  </w:style>
  <w:style w:type="paragraph" w:customStyle="1" w:styleId="Spacer">
    <w:name w:val="Spacer"/>
    <w:basedOn w:val="Normal"/>
    <w:rsid w:val="000E7819"/>
    <w:rPr>
      <w:sz w:val="2"/>
      <w:szCs w:val="2"/>
    </w:rPr>
  </w:style>
  <w:style w:type="character" w:customStyle="1" w:styleId="Small">
    <w:name w:val="Small"/>
    <w:basedOn w:val="DefaultParagraphFont"/>
    <w:rsid w:val="000E7819"/>
    <w:rPr>
      <w:sz w:val="16"/>
    </w:rPr>
  </w:style>
  <w:style w:type="paragraph" w:customStyle="1" w:styleId="WideTable">
    <w:name w:val="Wide Table"/>
    <w:basedOn w:val="Normal"/>
    <w:rsid w:val="000E7819"/>
    <w:pPr>
      <w:ind w:left="-1418"/>
    </w:pPr>
    <w:rPr>
      <w:sz w:val="2"/>
      <w:szCs w:val="2"/>
    </w:rPr>
  </w:style>
  <w:style w:type="character" w:styleId="PageNumber">
    <w:name w:val="page number"/>
    <w:basedOn w:val="DefaultParagraphFont"/>
    <w:rsid w:val="000E7819"/>
  </w:style>
  <w:style w:type="paragraph" w:styleId="Quote">
    <w:name w:val="Quote"/>
    <w:basedOn w:val="Heading1"/>
    <w:link w:val="QuoteChar"/>
    <w:qFormat/>
    <w:rsid w:val="000E7819"/>
    <w:rPr>
      <w:b w:val="0"/>
      <w:sz w:val="72"/>
      <w:szCs w:val="72"/>
      <w:lang w:val="en-NZ"/>
    </w:rPr>
  </w:style>
  <w:style w:type="character" w:customStyle="1" w:styleId="QuoteChar">
    <w:name w:val="Quote Char"/>
    <w:basedOn w:val="DefaultParagraphFont"/>
    <w:link w:val="Quote"/>
    <w:rsid w:val="000E78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819"/>
    <w:pPr>
      <w:pageBreakBefore/>
    </w:pPr>
  </w:style>
  <w:style w:type="paragraph" w:customStyle="1" w:styleId="Border">
    <w:name w:val="Border"/>
    <w:basedOn w:val="Normal"/>
    <w:qFormat/>
    <w:rsid w:val="000E78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819"/>
    <w:rPr>
      <w:b/>
      <w:bCs/>
      <w:i/>
      <w:iCs/>
      <w:color w:val="auto"/>
    </w:rPr>
  </w:style>
  <w:style w:type="paragraph" w:styleId="IntenseQuote">
    <w:name w:val="Intense Quote"/>
    <w:basedOn w:val="Normal"/>
    <w:next w:val="Normal"/>
    <w:link w:val="IntenseQuoteChar"/>
    <w:uiPriority w:val="30"/>
    <w:qFormat/>
    <w:rsid w:val="000E78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8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7819"/>
    <w:rPr>
      <w:smallCaps/>
      <w:color w:val="auto"/>
      <w:u w:val="single"/>
    </w:rPr>
  </w:style>
  <w:style w:type="character" w:styleId="IntenseReference">
    <w:name w:val="Intense Reference"/>
    <w:basedOn w:val="DefaultParagraphFont"/>
    <w:uiPriority w:val="32"/>
    <w:qFormat/>
    <w:rsid w:val="000E7819"/>
    <w:rPr>
      <w:b/>
      <w:bCs/>
      <w:smallCaps/>
      <w:color w:val="auto"/>
      <w:spacing w:val="5"/>
      <w:u w:val="single"/>
    </w:rPr>
  </w:style>
  <w:style w:type="paragraph" w:customStyle="1" w:styleId="2ColumnHeading">
    <w:name w:val="2Column Heading"/>
    <w:basedOn w:val="BodyText"/>
    <w:qFormat/>
    <w:rsid w:val="000E7819"/>
    <w:pPr>
      <w:spacing w:after="60"/>
      <w:ind w:left="-2268"/>
    </w:pPr>
    <w:rPr>
      <w:b/>
    </w:rPr>
  </w:style>
  <w:style w:type="paragraph" w:customStyle="1" w:styleId="Heading1TOC">
    <w:name w:val="Heading1 TOC"/>
    <w:basedOn w:val="Normal"/>
    <w:qFormat/>
    <w:rsid w:val="000E7819"/>
    <w:pPr>
      <w:spacing w:before="240" w:after="120"/>
    </w:pPr>
    <w:rPr>
      <w:rFonts w:ascii="Times New Roman" w:hAnsi="Times New Roman"/>
      <w:b/>
      <w:sz w:val="32"/>
    </w:rPr>
  </w:style>
  <w:style w:type="paragraph" w:customStyle="1" w:styleId="Heading2TOC">
    <w:name w:val="Heading2 TOC"/>
    <w:basedOn w:val="Normal"/>
    <w:qFormat/>
    <w:rsid w:val="000E7819"/>
    <w:pPr>
      <w:spacing w:before="240" w:after="60"/>
    </w:pPr>
    <w:rPr>
      <w:rFonts w:ascii="Times New Roman" w:hAnsi="Times New Roman"/>
      <w:b/>
      <w:sz w:val="28"/>
    </w:rPr>
  </w:style>
  <w:style w:type="character" w:customStyle="1" w:styleId="Underline">
    <w:name w:val="Underline"/>
    <w:basedOn w:val="DefaultParagraphFont"/>
    <w:qFormat/>
    <w:rsid w:val="000E7819"/>
    <w:rPr>
      <w:u w:val="single"/>
    </w:rPr>
  </w:style>
  <w:style w:type="paragraph" w:styleId="BalloonText">
    <w:name w:val="Balloon Text"/>
    <w:basedOn w:val="Normal"/>
    <w:link w:val="BalloonTextChar"/>
    <w:rsid w:val="000E7819"/>
    <w:rPr>
      <w:rFonts w:ascii="Tahoma" w:hAnsi="Tahoma" w:cs="Tahoma"/>
      <w:sz w:val="16"/>
      <w:szCs w:val="16"/>
    </w:rPr>
  </w:style>
  <w:style w:type="character" w:customStyle="1" w:styleId="BalloonTextChar">
    <w:name w:val="Balloon Text Char"/>
    <w:basedOn w:val="DefaultParagraphFont"/>
    <w:link w:val="BalloonText"/>
    <w:rsid w:val="000E78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78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78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7819"/>
    <w:rPr>
      <w:b/>
      <w:color w:val="660033"/>
      <w:spacing w:val="0"/>
    </w:rPr>
  </w:style>
  <w:style w:type="paragraph" w:customStyle="1" w:styleId="Nameditemlist">
    <w:name w:val="Named item list"/>
    <w:basedOn w:val="BodyText"/>
    <w:qFormat/>
    <w:rsid w:val="000E78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1478</Words>
  <Characters>9490</Characters>
  <Application>Microsoft Office Word</Application>
  <DocSecurity>0</DocSecurity>
  <Lines>329</Lines>
  <Paragraphs>190</Paragraphs>
  <ScaleCrop>false</ScaleCrop>
  <Company>Author-it Software Corporation Ltd.</Company>
  <LinksUpToDate>false</LinksUpToDate>
  <CharactersWithSpaces>10891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AURETH4006 Diagnose and repair auxiliary motors and associated components in battery electric vehicles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2013-01-15T10:24:00Z</dcterms:created>
  <dcterms:modified xsi:type="dcterms:W3CDTF">2013-01-15T10:24:00Z</dcterms:modified>
</cp:coreProperties>
</file>