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395A" w:rsidP="00CB395A">
      <w:pPr>
        <w:pStyle w:val="Title"/>
      </w:pPr>
      <w:r>
        <w:fldChar w:fldCharType="begin"/>
      </w:r>
      <w:r>
        <w:instrText xml:space="preserve"> TITLE   \* MERGEFORMAT </w:instrText>
      </w:r>
      <w:r>
        <w:fldChar w:fldCharType="separate"/>
      </w:r>
      <w:r>
        <w:t>AURETH4003 Test and repair high voltage battery systems in battery electric vehicles</w:t>
      </w:r>
      <w:r>
        <w:fldChar w:fldCharType="end"/>
      </w:r>
    </w:p>
    <w:p w:rsidR="00CB395A" w:rsidP="00CB395A">
      <w:pPr>
        <w:pStyle w:val="Version"/>
        <w:sectPr w:rsidSect="009A0B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A0B1A" w:rsidP="009A0B1A">
      <w:pPr>
        <w:pStyle w:val="SuperHeading"/>
      </w:pPr>
      <w:r w:rsidRPr="009A0B1A">
        <w:t>AURETH4003 Test and repair high voltage battery systems in battery electric vehicles</w:t>
      </w:r>
    </w:p>
    <w:p w:rsidR="00000000" w:rsidRPr="009A0B1A" w:rsidP="009A0B1A">
      <w:pPr>
        <w:pStyle w:val="Heading1"/>
      </w:pPr>
      <w:bookmarkStart w:id="1" w:name="O_522433"/>
      <w:bookmarkEnd w:id="1"/>
      <w:r w:rsidRPr="009A0B1A">
        <w:t>Modification History</w:t>
      </w:r>
    </w:p>
    <w:tbl>
      <w:tblPr>
        <w:tblW w:w="9639" w:type="dxa"/>
        <w:tblLayout w:type="fixed"/>
        <w:tblCellMar>
          <w:left w:w="62" w:type="dxa"/>
          <w:right w:w="62" w:type="dxa"/>
        </w:tblCellMar>
        <w:tblLook w:val="0000"/>
      </w:tblPr>
      <w:tblGrid>
        <w:gridCol w:w="2977"/>
        <w:gridCol w:w="6662"/>
      </w:tblGrid>
      <w:tr w:rsidTr="00CB395A">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B1A" w:rsidP="009A0B1A">
            <w:pPr>
              <w:pStyle w:val="BodyText"/>
            </w:pPr>
            <w:r w:rsidRPr="009A0B1A">
              <w:rPr>
                <w:rStyle w:val="SpecialBold"/>
              </w:rPr>
              <w:t>Release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B1A">
            <w:pPr>
              <w:pStyle w:val="BodyText"/>
              <w:rPr>
                <w:lang w:val="en-NZ"/>
              </w:rPr>
            </w:pPr>
            <w:r w:rsidRPr="009A0B1A">
              <w:rPr>
                <w:rStyle w:val="SpecialBold"/>
              </w:rPr>
              <w:t>Comment</w:t>
            </w:r>
          </w:p>
        </w:tc>
      </w:tr>
      <w:tr w:rsidTr="00CB395A">
        <w:tblPrEx>
          <w:tblW w:w="9639" w:type="dxa"/>
          <w:tblLayout w:type="fixed"/>
          <w:tblCellMar>
            <w:left w:w="62" w:type="dxa"/>
            <w:right w:w="62" w:type="dxa"/>
          </w:tblCellMar>
          <w:tblLook w:val="0000"/>
        </w:tblPrEx>
        <w:trPr>
          <w:trHeight w:val="1346"/>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B1A">
            <w:pPr>
              <w:pStyle w:val="BodyText"/>
              <w:rPr>
                <w:lang w:val="en-NZ"/>
              </w:rPr>
            </w:pPr>
            <w:r w:rsidRPr="009A0B1A">
              <w:rPr>
                <w:rStyle w:val="SpecialBold"/>
              </w:rPr>
              <w:t>Release 2</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B1A" w:rsidP="009A0B1A">
            <w:pPr>
              <w:pStyle w:val="BodyText"/>
            </w:pPr>
            <w:r w:rsidRPr="009A0B1A">
              <w:t>Replaces AURETH4003 Test and repair high voltage battery systems in battery electric vehicles (Release 1)</w:t>
            </w:r>
          </w:p>
          <w:p w:rsidR="00000000" w:rsidRPr="009A0B1A" w:rsidP="009A0B1A">
            <w:pPr>
              <w:pStyle w:val="BodyText"/>
            </w:pPr>
            <w:r w:rsidRPr="009A0B1A">
              <w:t>Reference to OHS legislation replaced with new WHS legislation</w:t>
            </w:r>
          </w:p>
        </w:tc>
      </w:tr>
    </w:tbl>
    <w:p w:rsidR="00000000" w:rsidRPr="009A0B1A" w:rsidP="009A0B1A">
      <w:pPr>
        <w:pStyle w:val="BodyText"/>
      </w:pPr>
    </w:p>
    <w:p w:rsidR="00000000" w:rsidRPr="009A0B1A" w:rsidP="009A0B1A">
      <w:pPr>
        <w:pStyle w:val="AllowPageBreak"/>
      </w:pPr>
    </w:p>
    <w:p w:rsidR="00000000" w:rsidRPr="009A0B1A" w:rsidP="009A0B1A">
      <w:pPr>
        <w:pStyle w:val="Heading1"/>
      </w:pPr>
      <w:bookmarkStart w:id="2" w:name="O_522432"/>
      <w:bookmarkEnd w:id="2"/>
      <w:r w:rsidRPr="009A0B1A">
        <w:t>Unit Descriptor</w:t>
      </w:r>
    </w:p>
    <w:tbl>
      <w:tblPr>
        <w:tblW w:w="0" w:type="auto"/>
        <w:tblLayout w:type="fixed"/>
        <w:tblCellMar>
          <w:left w:w="62" w:type="dxa"/>
          <w:right w:w="62" w:type="dxa"/>
        </w:tblCellMar>
        <w:tblLook w:val="0000"/>
      </w:tblPr>
      <w:tblGrid>
        <w:gridCol w:w="2835"/>
        <w:gridCol w:w="5670"/>
      </w:tblGrid>
      <w:tr w:rsidTr="00CB395A">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B1A">
            <w:pPr>
              <w:pStyle w:val="BodyText"/>
              <w:rPr>
                <w:lang w:val="en-NZ"/>
              </w:rPr>
            </w:pPr>
            <w:r w:rsidRPr="009A0B1A">
              <w:rPr>
                <w:rStyle w:val="SpecialBold"/>
              </w:rPr>
              <w:t>Unit descriptor</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B1A" w:rsidP="009A0B1A">
            <w:pPr>
              <w:pStyle w:val="BodyText"/>
            </w:pPr>
            <w:r w:rsidRPr="009A0B1A">
              <w:t>This unit describes the performance outcomes required to test and repair high voltage (HV) battery systems in battery electric vehicles (BEVs)</w:t>
            </w:r>
            <w:r w:rsidRPr="009A0B1A">
              <w:t xml:space="preserve">. It involves working with HV and low voltage (LV) alternating current (AC) and direct current (DC) automotive battery systems and electrical components. </w:t>
            </w:r>
          </w:p>
          <w:p w:rsidR="00000000" w:rsidRPr="009A0B1A" w:rsidP="009A0B1A">
            <w:pPr>
              <w:pStyle w:val="BodyText"/>
            </w:pPr>
            <w:r w:rsidRPr="009A0B1A">
              <w:t>Importance is placed on the application of HV electrical safety procedures.</w:t>
            </w:r>
          </w:p>
          <w:p w:rsidR="00000000" w:rsidRPr="009A0B1A" w:rsidP="009A0B1A">
            <w:pPr>
              <w:pStyle w:val="BodyText"/>
            </w:pPr>
            <w:r w:rsidRPr="009A0B1A">
              <w:t>Licensing, legislative, regulatory or certification requirements may apply to this unit in some jurisdictions. Users are advised to check with the relevant regulatory authority.</w:t>
            </w:r>
          </w:p>
        </w:tc>
      </w:tr>
    </w:tbl>
    <w:p w:rsidR="00000000" w:rsidRPr="009A0B1A" w:rsidP="009A0B1A">
      <w:pPr>
        <w:pStyle w:val="BodyText"/>
      </w:pPr>
    </w:p>
    <w:p w:rsidR="00000000" w:rsidRPr="009A0B1A" w:rsidP="009A0B1A">
      <w:pPr>
        <w:pStyle w:val="AllowPageBreak"/>
      </w:pPr>
    </w:p>
    <w:p w:rsidR="00000000" w:rsidRPr="009A0B1A" w:rsidP="009A0B1A">
      <w:pPr>
        <w:pStyle w:val="Heading1"/>
      </w:pPr>
      <w:bookmarkStart w:id="3" w:name="O_522431"/>
      <w:bookmarkEnd w:id="3"/>
      <w:r w:rsidRPr="009A0B1A">
        <w:t>Application of the Unit</w:t>
      </w:r>
    </w:p>
    <w:tbl>
      <w:tblPr>
        <w:tblW w:w="0" w:type="auto"/>
        <w:tblLayout w:type="fixed"/>
        <w:tblCellMar>
          <w:left w:w="62" w:type="dxa"/>
          <w:right w:w="62" w:type="dxa"/>
        </w:tblCellMar>
        <w:tblLook w:val="0000"/>
      </w:tblPr>
      <w:tblGrid>
        <w:gridCol w:w="2835"/>
        <w:gridCol w:w="5670"/>
      </w:tblGrid>
      <w:tr w:rsidTr="009A0B1A">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0B1A">
            <w:pPr>
              <w:pStyle w:val="BodyText"/>
              <w:rPr>
                <w:lang w:val="en-NZ"/>
              </w:rPr>
            </w:pPr>
            <w:r w:rsidRPr="009A0B1A">
              <w:rPr>
                <w:rStyle w:val="SpecialBold"/>
              </w:rPr>
              <w:t>Application of the unit</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0B1A" w:rsidP="009A0B1A">
            <w:pPr>
              <w:pStyle w:val="BodyText"/>
            </w:pPr>
            <w:r w:rsidRPr="009A0B1A">
              <w:t>Work involv</w:t>
            </w:r>
            <w:r w:rsidRPr="009A0B1A">
              <w:t>es testing and repairing HV battery systems in BEVs in the automotive industry.</w:t>
            </w:r>
          </w:p>
        </w:tc>
      </w:tr>
    </w:tbl>
    <w:p w:rsidR="00000000" w:rsidRPr="009A0B1A" w:rsidP="009A0B1A">
      <w:pPr>
        <w:pStyle w:val="BodyText"/>
      </w:pPr>
    </w:p>
    <w:p w:rsidR="00000000" w:rsidRPr="009A0B1A" w:rsidP="009A0B1A">
      <w:pPr>
        <w:pStyle w:val="AllowPageBreak"/>
      </w:pPr>
    </w:p>
    <w:p w:rsidR="00000000" w:rsidRPr="009A0B1A" w:rsidP="009A0B1A">
      <w:pPr>
        <w:pStyle w:val="Heading1"/>
      </w:pPr>
      <w:bookmarkStart w:id="4" w:name="O_522430"/>
      <w:bookmarkEnd w:id="4"/>
      <w:r w:rsidRPr="009A0B1A">
        <w:t>Licensing/Regulatory Information</w:t>
      </w:r>
    </w:p>
    <w:p w:rsidR="00000000" w:rsidRPr="009A0B1A" w:rsidP="009A0B1A">
      <w:pPr>
        <w:pStyle w:val="BodyText"/>
      </w:pPr>
      <w:r w:rsidRPr="009A0B1A">
        <w:t>Refer to Unit Descriptor</w:t>
      </w:r>
    </w:p>
    <w:p w:rsidR="00000000" w:rsidRPr="009A0B1A" w:rsidP="009A0B1A">
      <w:pPr>
        <w:pStyle w:val="AllowPageBreak"/>
      </w:pPr>
    </w:p>
    <w:p w:rsidR="00000000" w:rsidRPr="009A0B1A" w:rsidP="009A0B1A">
      <w:pPr>
        <w:pStyle w:val="Heading1"/>
      </w:pPr>
      <w:bookmarkStart w:id="5" w:name="O_522429"/>
      <w:bookmarkEnd w:id="5"/>
      <w:r w:rsidRPr="009A0B1A">
        <w:t>Pre-Requisites</w:t>
      </w:r>
    </w:p>
    <w:tbl>
      <w:tblPr>
        <w:tblW w:w="0" w:type="auto"/>
        <w:tblLayout w:type="fixed"/>
        <w:tblCellMar>
          <w:left w:w="62" w:type="dxa"/>
          <w:right w:w="62" w:type="dxa"/>
        </w:tblCellMar>
        <w:tblLook w:val="0000"/>
      </w:tblPr>
      <w:tblGrid>
        <w:gridCol w:w="2835"/>
        <w:gridCol w:w="5670"/>
      </w:tblGrid>
      <w:tr w:rsidTr="009A0B1A">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0B1A">
            <w:pPr>
              <w:pStyle w:val="BodyText"/>
              <w:rPr>
                <w:lang w:val="en-NZ"/>
              </w:rPr>
            </w:pPr>
            <w:r w:rsidRPr="009A0B1A">
              <w:rPr>
                <w:rStyle w:val="SpecialBold"/>
              </w:rPr>
              <w:t>Prerequisite units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0B1A" w:rsidP="009A0B1A">
            <w:pPr>
              <w:pStyle w:val="BodyText"/>
            </w:pPr>
            <w:r w:rsidRPr="009A0B1A">
              <w:t>AURETH3001 Depower battery electric vehicles</w:t>
            </w:r>
          </w:p>
          <w:p w:rsidR="00000000" w:rsidRPr="009A0B1A" w:rsidP="009A0B1A">
            <w:pPr>
              <w:pStyle w:val="BodyText"/>
            </w:pPr>
            <w:r w:rsidRPr="009A0B1A">
              <w:t>AURETR3025 Test, charge and replace batteries</w:t>
            </w:r>
          </w:p>
        </w:tc>
      </w:tr>
    </w:tbl>
    <w:p w:rsidR="00000000" w:rsidRPr="009A0B1A" w:rsidP="009A0B1A">
      <w:pPr>
        <w:pStyle w:val="BodyText"/>
      </w:pPr>
    </w:p>
    <w:p w:rsidR="00000000" w:rsidRPr="009A0B1A" w:rsidP="009A0B1A">
      <w:pPr>
        <w:pStyle w:val="AllowPageBreak"/>
      </w:pPr>
    </w:p>
    <w:p w:rsidR="00000000" w:rsidRPr="009A0B1A" w:rsidP="009A0B1A">
      <w:pPr>
        <w:pStyle w:val="Heading1"/>
      </w:pPr>
      <w:bookmarkStart w:id="6" w:name="O_522428"/>
      <w:bookmarkEnd w:id="6"/>
      <w:r w:rsidRPr="009A0B1A">
        <w:t>Employability Skills Information</w:t>
      </w:r>
    </w:p>
    <w:tbl>
      <w:tblPr>
        <w:tblW w:w="0" w:type="auto"/>
        <w:tblLayout w:type="fixed"/>
        <w:tblCellMar>
          <w:left w:w="62" w:type="dxa"/>
          <w:right w:w="62" w:type="dxa"/>
        </w:tblCellMar>
        <w:tblLook w:val="0000"/>
      </w:tblPr>
      <w:tblGrid>
        <w:gridCol w:w="2835"/>
        <w:gridCol w:w="5670"/>
      </w:tblGrid>
      <w:tr w:rsidTr="009A0B1A">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0B1A">
            <w:pPr>
              <w:pStyle w:val="BodyText"/>
              <w:rPr>
                <w:lang w:val="en-NZ"/>
              </w:rPr>
            </w:pPr>
            <w:r w:rsidRPr="009A0B1A">
              <w:rPr>
                <w:rStyle w:val="SpecialBold"/>
              </w:rPr>
              <w:t>Employability skills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0B1A" w:rsidP="009A0B1A">
            <w:pPr>
              <w:pStyle w:val="BodyText"/>
            </w:pPr>
            <w:r w:rsidRPr="009A0B1A">
              <w:t>This unit contains employability skills.</w:t>
            </w:r>
          </w:p>
        </w:tc>
      </w:tr>
    </w:tbl>
    <w:p w:rsidR="00000000" w:rsidRPr="009A0B1A" w:rsidP="009A0B1A">
      <w:pPr>
        <w:pStyle w:val="BodyText"/>
      </w:pPr>
    </w:p>
    <w:p w:rsidR="00000000" w:rsidRPr="009A0B1A" w:rsidP="009A0B1A">
      <w:pPr>
        <w:pStyle w:val="AllowPageBreak"/>
      </w:pPr>
    </w:p>
    <w:p w:rsidR="00000000" w:rsidRPr="009A0B1A" w:rsidP="009A0B1A">
      <w:pPr>
        <w:pStyle w:val="Heading1"/>
      </w:pPr>
      <w:bookmarkStart w:id="7" w:name="O_522427"/>
      <w:bookmarkEnd w:id="7"/>
      <w:r w:rsidRPr="009A0B1A">
        <w:t>Elements and Performance Criteria Pre-Content</w:t>
      </w:r>
    </w:p>
    <w:tbl>
      <w:tblPr>
        <w:tblW w:w="0" w:type="auto"/>
        <w:tblLayout w:type="fixed"/>
        <w:tblCellMar>
          <w:left w:w="62" w:type="dxa"/>
          <w:right w:w="62" w:type="dxa"/>
        </w:tblCellMar>
        <w:tblLook w:val="0000"/>
      </w:tblPr>
      <w:tblGrid>
        <w:gridCol w:w="2835"/>
        <w:gridCol w:w="5670"/>
      </w:tblGrid>
      <w:tr w:rsidTr="00CB395A">
        <w:tblPrEx>
          <w:tblW w:w="0" w:type="auto"/>
          <w:tblLayout w:type="fixed"/>
          <w:tblCellMar>
            <w:left w:w="62" w:type="dxa"/>
            <w:right w:w="62" w:type="dxa"/>
          </w:tblCellMar>
          <w:tblLook w:val="0000"/>
        </w:tblPrEx>
        <w:trPr>
          <w:trHeight w:val="556"/>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B1A">
            <w:pPr>
              <w:pStyle w:val="BodyText"/>
              <w:rPr>
                <w:lang w:val="en-NZ"/>
              </w:rPr>
            </w:pPr>
            <w:r w:rsidRPr="009A0B1A">
              <w:t>Elements describe the essential</w:t>
            </w:r>
            <w:r w:rsidRPr="009A0B1A">
              <w:t xml:space="preserve"> outcomes of a unit of competency.</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B1A" w:rsidP="009A0B1A">
            <w:pPr>
              <w:pStyle w:val="BodyText"/>
            </w:pPr>
            <w:r w:rsidRPr="009A0B1A">
              <w:t>Performance criteria describe the performance needed to demonstrate achievement of the element. Where bold italicised text is used, further information is detailed in the required skills and knowledge section and the rang</w:t>
            </w:r>
            <w:r w:rsidRPr="009A0B1A">
              <w:t>e statement. Assessment of performance is to be consistent with the evidence guide.</w:t>
            </w:r>
          </w:p>
        </w:tc>
      </w:tr>
    </w:tbl>
    <w:p w:rsidR="00000000" w:rsidRPr="009A0B1A" w:rsidP="009A0B1A">
      <w:pPr>
        <w:pStyle w:val="BodyText"/>
      </w:pPr>
    </w:p>
    <w:p w:rsidR="00000000" w:rsidRPr="009A0B1A" w:rsidP="009A0B1A">
      <w:pPr>
        <w:pStyle w:val="AllowPageBreak"/>
      </w:pPr>
    </w:p>
    <w:p w:rsidR="00000000" w:rsidRPr="009A0B1A" w:rsidP="009A0B1A">
      <w:pPr>
        <w:pStyle w:val="Heading1"/>
      </w:pPr>
      <w:bookmarkStart w:id="8" w:name="O_522426"/>
      <w:bookmarkEnd w:id="8"/>
      <w:r w:rsidRPr="009A0B1A">
        <w:t>Elements and Performance Criteria</w:t>
      </w:r>
    </w:p>
    <w:tbl>
      <w:tblPr>
        <w:tblW w:w="0" w:type="auto"/>
        <w:tblLayout w:type="fixed"/>
        <w:tblCellMar>
          <w:left w:w="62" w:type="dxa"/>
          <w:right w:w="62" w:type="dxa"/>
        </w:tblCellMar>
        <w:tblLook w:val="0000"/>
      </w:tblPr>
      <w:tblGrid>
        <w:gridCol w:w="2835"/>
        <w:gridCol w:w="5670"/>
      </w:tblGrid>
      <w:tr w:rsidTr="00CB395A">
        <w:tblPrEx>
          <w:tblW w:w="0" w:type="auto"/>
          <w:tblLayout w:type="fixed"/>
          <w:tblCellMar>
            <w:left w:w="62" w:type="dxa"/>
            <w:right w:w="62" w:type="dxa"/>
          </w:tblCellMar>
          <w:tblLook w:val="0000"/>
        </w:tblPrEx>
        <w:trPr>
          <w:trHeight w:val="489"/>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9A0B1A" w:rsidP="009A0B1A">
            <w:pPr>
              <w:pStyle w:val="BodyText"/>
            </w:pPr>
            <w:r w:rsidRPr="009A0B1A">
              <w:rPr>
                <w:rStyle w:val="SpecialBold"/>
              </w:rPr>
              <w:t>ELEMENT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A0B1A">
            <w:pPr>
              <w:pStyle w:val="BodyText"/>
              <w:rPr>
                <w:lang w:val="en-NZ"/>
              </w:rPr>
            </w:pPr>
            <w:r w:rsidRPr="009A0B1A">
              <w:rPr>
                <w:rStyle w:val="SpecialBold"/>
              </w:rPr>
              <w:t xml:space="preserve">PERFORMANCE CRITERIA </w:t>
            </w:r>
          </w:p>
        </w:tc>
      </w:tr>
      <w:tr w:rsidTr="00CB395A">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0B1A">
            <w:pPr>
              <w:pStyle w:val="List"/>
              <w:rPr>
                <w:lang w:val="en-NZ"/>
              </w:rPr>
            </w:pPr>
            <w:r w:rsidRPr="009A0B1A">
              <w:t>1.</w:t>
            </w:r>
            <w:r w:rsidRPr="009A0B1A">
              <w:tab/>
              <w:t>Prepare for repair operations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0B1A" w:rsidP="009A0B1A">
            <w:pPr>
              <w:pStyle w:val="List2"/>
            </w:pPr>
            <w:r w:rsidRPr="009A0B1A">
              <w:t>1.1.</w:t>
            </w:r>
            <w:r w:rsidRPr="009A0B1A">
              <w:tab/>
              <w:t>HV battery</w:t>
            </w:r>
            <w:r w:rsidRPr="009A0B1A">
              <w:rPr>
                <w:rStyle w:val="SpecialBold"/>
              </w:rPr>
              <w:t xml:space="preserve"> </w:t>
            </w:r>
            <w:r w:rsidRPr="009A0B1A">
              <w:rPr>
                <w:rStyle w:val="BoldandItalics"/>
              </w:rPr>
              <w:t xml:space="preserve">repair information </w:t>
            </w:r>
            <w:r w:rsidRPr="009A0B1A">
              <w:t>is accessed</w:t>
            </w:r>
          </w:p>
          <w:p w:rsidR="00000000" w:rsidRPr="009A0B1A" w:rsidP="009A0B1A">
            <w:pPr>
              <w:pStyle w:val="List2"/>
            </w:pPr>
            <w:r w:rsidRPr="009A0B1A">
              <w:t>1.2.</w:t>
            </w:r>
            <w:r w:rsidRPr="009A0B1A">
              <w:tab/>
            </w:r>
            <w:r w:rsidRPr="009A0B1A">
              <w:rPr>
                <w:rStyle w:val="BoldandItalics"/>
              </w:rPr>
              <w:t>Workplace health and safety (WHS) requirements</w:t>
            </w:r>
            <w:r w:rsidRPr="009A0B1A">
              <w:t xml:space="preserve"> and</w:t>
            </w:r>
            <w:r w:rsidRPr="009A0B1A">
              <w:rPr>
                <w:rStyle w:val="BoldandItalics"/>
              </w:rPr>
              <w:t xml:space="preserve"> appropriate precautions</w:t>
            </w:r>
            <w:r w:rsidRPr="009A0B1A">
              <w:t xml:space="preserve"> are identified and applied</w:t>
            </w:r>
          </w:p>
          <w:p w:rsidR="00000000" w:rsidRPr="009A0B1A" w:rsidP="009A0B1A">
            <w:pPr>
              <w:pStyle w:val="List2"/>
            </w:pPr>
            <w:r w:rsidRPr="009A0B1A">
              <w:t>1.3.</w:t>
            </w:r>
            <w:r w:rsidRPr="009A0B1A">
              <w:tab/>
              <w:t>Repair method most appropriate for the specific circumstances is selected and prepared for</w:t>
            </w:r>
          </w:p>
          <w:p w:rsidR="00000000" w:rsidRPr="009A0B1A" w:rsidP="009A0B1A">
            <w:pPr>
              <w:pStyle w:val="List2"/>
            </w:pPr>
            <w:r w:rsidRPr="009A0B1A">
              <w:t>1.4.</w:t>
            </w:r>
            <w:r w:rsidRPr="009A0B1A">
              <w:tab/>
              <w:t>Tools and</w:t>
            </w:r>
            <w:r w:rsidRPr="009A0B1A">
              <w:rPr>
                <w:rStyle w:val="SpecialBold"/>
              </w:rPr>
              <w:t xml:space="preserve"> </w:t>
            </w:r>
            <w:r w:rsidRPr="009A0B1A">
              <w:rPr>
                <w:rStyle w:val="BoldandItalics"/>
              </w:rPr>
              <w:t>testing equipment</w:t>
            </w:r>
            <w:r w:rsidRPr="009A0B1A">
              <w:t xml:space="preserve"> necessary to conduct the </w:t>
            </w:r>
            <w:r w:rsidRPr="009A0B1A">
              <w:t>work are assembled</w:t>
            </w:r>
          </w:p>
          <w:p w:rsidR="00000000" w:rsidP="009A0B1A">
            <w:pPr>
              <w:pStyle w:val="List2"/>
              <w:rPr>
                <w:lang w:val="en-NZ"/>
              </w:rPr>
            </w:pPr>
            <w:r w:rsidRPr="009A0B1A">
              <w:t>1.5.</w:t>
            </w:r>
            <w:r w:rsidRPr="009A0B1A">
              <w:tab/>
              <w:t>Technical and/or calibration requirements for repair of the HV battery system are established</w:t>
            </w:r>
          </w:p>
        </w:tc>
      </w:tr>
      <w:tr w:rsidTr="00CB395A">
        <w:tblPrEx>
          <w:tblW w:w="0" w:type="auto"/>
          <w:tblLayout w:type="fixed"/>
          <w:tblCellMar>
            <w:left w:w="62" w:type="dxa"/>
            <w:right w:w="62" w:type="dxa"/>
          </w:tblCellMar>
          <w:tblLook w:val="0000"/>
        </w:tblPrEx>
        <w:trPr>
          <w:trHeight w:val="11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0B1A">
            <w:pPr>
              <w:pStyle w:val="List"/>
              <w:rPr>
                <w:lang w:val="en-NZ"/>
              </w:rPr>
            </w:pPr>
            <w:r w:rsidRPr="009A0B1A">
              <w:t>2.</w:t>
            </w:r>
            <w:r w:rsidRPr="009A0B1A">
              <w:tab/>
              <w:t>Test battery system</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0B1A" w:rsidP="009A0B1A">
            <w:pPr>
              <w:pStyle w:val="List2"/>
            </w:pPr>
            <w:r w:rsidRPr="009A0B1A">
              <w:t>2.1.</w:t>
            </w:r>
            <w:r w:rsidRPr="009A0B1A">
              <w:tab/>
              <w:t xml:space="preserve">HV battery systems is tested for </w:t>
            </w:r>
            <w:r w:rsidRPr="009A0B1A">
              <w:rPr>
                <w:rStyle w:val="BoldandItalics"/>
              </w:rPr>
              <w:t xml:space="preserve">electrical efficiency </w:t>
            </w:r>
            <w:r w:rsidRPr="009A0B1A">
              <w:t xml:space="preserve">using manufacturer specifications and </w:t>
            </w:r>
            <w:r w:rsidRPr="009A0B1A">
              <w:rPr>
                <w:rStyle w:val="BoldandItalics"/>
              </w:rPr>
              <w:t>test procedures</w:t>
            </w:r>
          </w:p>
          <w:p w:rsidR="00000000" w:rsidRPr="009A0B1A" w:rsidP="009A0B1A">
            <w:pPr>
              <w:pStyle w:val="List2"/>
            </w:pPr>
            <w:r w:rsidRPr="009A0B1A">
              <w:t>2.2.</w:t>
            </w:r>
            <w:r w:rsidRPr="009A0B1A">
              <w:tab/>
              <w:t>Diagnostic equipment is used to retrieve system parameters and information</w:t>
            </w:r>
          </w:p>
          <w:p w:rsidR="00000000" w:rsidRPr="009A0B1A" w:rsidP="009A0B1A">
            <w:pPr>
              <w:pStyle w:val="List2"/>
            </w:pPr>
            <w:r w:rsidRPr="009A0B1A">
              <w:t>2.3.</w:t>
            </w:r>
            <w:r w:rsidRPr="009A0B1A">
              <w:tab/>
              <w:t>Faults with the battery system are identified</w:t>
            </w:r>
          </w:p>
          <w:p w:rsidR="00000000" w:rsidP="009A0B1A">
            <w:pPr>
              <w:pStyle w:val="List2"/>
              <w:rPr>
                <w:lang w:val="en-NZ"/>
              </w:rPr>
            </w:pPr>
            <w:r w:rsidRPr="009A0B1A">
              <w:t>2.4.</w:t>
            </w:r>
            <w:r w:rsidRPr="009A0B1A">
              <w:tab/>
              <w:t>Test results are recorded</w:t>
            </w:r>
          </w:p>
        </w:tc>
      </w:tr>
      <w:tr w:rsidTr="00CB395A">
        <w:tblPrEx>
          <w:tblW w:w="0" w:type="auto"/>
          <w:tblLayout w:type="fixed"/>
          <w:tblCellMar>
            <w:left w:w="62" w:type="dxa"/>
            <w:right w:w="62" w:type="dxa"/>
          </w:tblCellMar>
          <w:tblLook w:val="0000"/>
        </w:tblPrEx>
        <w:trPr>
          <w:trHeight w:val="9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0B1A">
            <w:pPr>
              <w:pStyle w:val="List"/>
              <w:rPr>
                <w:lang w:val="en-NZ"/>
              </w:rPr>
            </w:pPr>
            <w:r w:rsidRPr="009A0B1A">
              <w:t>3.</w:t>
            </w:r>
            <w:r w:rsidRPr="009A0B1A">
              <w:tab/>
              <w:t>Repair battery system</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0B1A" w:rsidP="009A0B1A">
            <w:pPr>
              <w:pStyle w:val="List2"/>
            </w:pPr>
            <w:r w:rsidRPr="009A0B1A">
              <w:t>3.1.</w:t>
            </w:r>
            <w:r w:rsidRPr="009A0B1A">
              <w:tab/>
              <w:t>Test results are compared with equipment specifications to deci</w:t>
            </w:r>
            <w:r w:rsidRPr="009A0B1A">
              <w:t xml:space="preserve">de on </w:t>
            </w:r>
            <w:r w:rsidRPr="009A0B1A">
              <w:rPr>
                <w:rStyle w:val="BoldandItalics"/>
              </w:rPr>
              <w:t>appropriate corrective action</w:t>
            </w:r>
          </w:p>
          <w:p w:rsidR="00000000" w:rsidRPr="009A0B1A" w:rsidP="009A0B1A">
            <w:pPr>
              <w:pStyle w:val="List2"/>
            </w:pPr>
            <w:r w:rsidRPr="009A0B1A">
              <w:t>3.2.</w:t>
            </w:r>
            <w:r w:rsidRPr="009A0B1A">
              <w:tab/>
              <w:t>HV battery system components are replaced, repaired or adjusted as required</w:t>
            </w:r>
          </w:p>
          <w:p w:rsidR="00000000" w:rsidRPr="009A0B1A" w:rsidP="009A0B1A">
            <w:pPr>
              <w:pStyle w:val="List2"/>
            </w:pPr>
            <w:r w:rsidRPr="009A0B1A">
              <w:t>3.3.</w:t>
            </w:r>
            <w:r w:rsidRPr="009A0B1A">
              <w:tab/>
              <w:t>Repaired HV battery systems are re-tested for correct operation</w:t>
            </w:r>
          </w:p>
          <w:p w:rsidR="00000000" w:rsidP="009A0B1A">
            <w:pPr>
              <w:pStyle w:val="List2"/>
              <w:rPr>
                <w:lang w:val="en-NZ"/>
              </w:rPr>
            </w:pPr>
            <w:r w:rsidRPr="009A0B1A">
              <w:t>3.4.</w:t>
            </w:r>
            <w:r w:rsidRPr="009A0B1A">
              <w:tab/>
              <w:t>Replacement, repair or adjustment procedures are recorded</w:t>
            </w:r>
          </w:p>
        </w:tc>
      </w:tr>
      <w:tr w:rsidTr="00CB395A">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0B1A">
            <w:pPr>
              <w:pStyle w:val="List"/>
              <w:rPr>
                <w:lang w:val="en-NZ"/>
              </w:rPr>
            </w:pPr>
            <w:r w:rsidRPr="009A0B1A">
              <w:t>4.</w:t>
            </w:r>
            <w:r w:rsidRPr="009A0B1A">
              <w:tab/>
            </w:r>
            <w:r w:rsidRPr="009A0B1A">
              <w:t>Complete repair operations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0B1A" w:rsidP="009A0B1A">
            <w:pPr>
              <w:pStyle w:val="List2"/>
            </w:pPr>
            <w:r w:rsidRPr="009A0B1A">
              <w:t>4.1.</w:t>
            </w:r>
            <w:r w:rsidRPr="009A0B1A">
              <w:tab/>
              <w:t>Work area is tidied, and tools and equipment are replaced according to</w:t>
            </w:r>
            <w:r w:rsidRPr="009A0B1A">
              <w:rPr>
                <w:rStyle w:val="SpecialBold"/>
              </w:rPr>
              <w:t xml:space="preserve"> </w:t>
            </w:r>
            <w:r w:rsidRPr="009A0B1A">
              <w:rPr>
                <w:rStyle w:val="BoldandItalics"/>
              </w:rPr>
              <w:t>workplace requirements</w:t>
            </w:r>
          </w:p>
          <w:p w:rsidR="00000000" w:rsidRPr="009A0B1A" w:rsidP="009A0B1A">
            <w:pPr>
              <w:pStyle w:val="List2"/>
            </w:pPr>
            <w:r w:rsidRPr="009A0B1A">
              <w:t>4.2.</w:t>
            </w:r>
            <w:r w:rsidRPr="009A0B1A">
              <w:tab/>
              <w:t>Job card or repair order is completed according to workplace requirements</w:t>
            </w:r>
          </w:p>
          <w:p w:rsidR="00000000" w:rsidRPr="009A0B1A" w:rsidP="009A0B1A">
            <w:pPr>
              <w:pStyle w:val="List2"/>
            </w:pPr>
            <w:r w:rsidRPr="009A0B1A">
              <w:t>4.3.</w:t>
            </w:r>
            <w:r w:rsidRPr="009A0B1A">
              <w:tab/>
              <w:t>Client report is prepared on the outcomes of t</w:t>
            </w:r>
            <w:r w:rsidRPr="009A0B1A">
              <w:t>he repair of the HV battery system, according to workplace requirements</w:t>
            </w:r>
          </w:p>
          <w:p w:rsidR="00000000" w:rsidRPr="009A0B1A" w:rsidP="009A0B1A">
            <w:pPr>
              <w:pStyle w:val="List2"/>
            </w:pPr>
            <w:r w:rsidRPr="009A0B1A">
              <w:t>4.4.</w:t>
            </w:r>
            <w:r w:rsidRPr="009A0B1A">
              <w:tab/>
              <w:t>Vehicle is prepared for return to the client</w:t>
            </w:r>
          </w:p>
        </w:tc>
      </w:tr>
    </w:tbl>
    <w:p w:rsidR="00000000" w:rsidRPr="009A0B1A" w:rsidP="009A0B1A">
      <w:pPr>
        <w:pStyle w:val="BodyText"/>
      </w:pPr>
    </w:p>
    <w:p w:rsidR="00000000" w:rsidRPr="009A0B1A" w:rsidP="009A0B1A">
      <w:pPr>
        <w:pStyle w:val="AllowPageBreak"/>
      </w:pPr>
    </w:p>
    <w:p w:rsidR="00000000" w:rsidRPr="009A0B1A" w:rsidP="009A0B1A">
      <w:pPr>
        <w:pStyle w:val="Heading1"/>
      </w:pPr>
      <w:bookmarkStart w:id="9" w:name="O_522425"/>
      <w:bookmarkEnd w:id="9"/>
      <w:r w:rsidRPr="009A0B1A">
        <w:t>Required Skills and Knowledge</w:t>
      </w:r>
    </w:p>
    <w:tbl>
      <w:tblPr>
        <w:tblW w:w="0" w:type="auto"/>
        <w:tblLayout w:type="fixed"/>
        <w:tblCellMar>
          <w:left w:w="62" w:type="dxa"/>
          <w:right w:w="62" w:type="dxa"/>
        </w:tblCellMar>
        <w:tblLook w:val="0000"/>
      </w:tblPr>
      <w:tblGrid>
        <w:gridCol w:w="8505"/>
      </w:tblGrid>
      <w:tr w:rsidTr="00CB395A">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B1A">
            <w:pPr>
              <w:pStyle w:val="BodyText"/>
              <w:rPr>
                <w:lang w:val="en-NZ"/>
              </w:rPr>
            </w:pPr>
            <w:r w:rsidRPr="009A0B1A">
              <w:t>This section describes the skills and knowledge required for this unit.</w:t>
            </w:r>
          </w:p>
        </w:tc>
      </w:tr>
      <w:tr w:rsidTr="00CB395A">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0B1A">
            <w:pPr>
              <w:pStyle w:val="BodyText"/>
              <w:rPr>
                <w:lang w:val="en-NZ"/>
              </w:rPr>
            </w:pPr>
            <w:r w:rsidRPr="009A0B1A">
              <w:rPr>
                <w:rStyle w:val="SpecialBold"/>
              </w:rPr>
              <w:t>Required skills</w:t>
            </w:r>
          </w:p>
        </w:tc>
      </w:tr>
      <w:tr w:rsidTr="00CB395A">
        <w:tblPrEx>
          <w:tblW w:w="0" w:type="auto"/>
          <w:tblLayout w:type="fixed"/>
          <w:tblCellMar>
            <w:left w:w="62" w:type="dxa"/>
            <w:right w:w="62" w:type="dxa"/>
          </w:tblCellMar>
          <w:tblLook w:val="0000"/>
        </w:tblPrEx>
        <w:trPr>
          <w:trHeight w:val="6217"/>
        </w:trPr>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0B1A" w:rsidP="009A0B1A">
            <w:pPr>
              <w:pStyle w:val="ListBullet"/>
            </w:pPr>
            <w:r w:rsidRPr="009A0B1A">
              <w:t>technical skills to:</w:t>
            </w:r>
          </w:p>
          <w:p w:rsidR="00000000" w:rsidRPr="009A0B1A" w:rsidP="009A0B1A">
            <w:pPr>
              <w:pStyle w:val="ListBullet2"/>
            </w:pPr>
            <w:r w:rsidRPr="009A0B1A">
              <w:t>use workplace technology relating to testing and repairing BEV HV battery systems and components</w:t>
            </w:r>
          </w:p>
          <w:p w:rsidR="00000000" w:rsidRPr="009A0B1A" w:rsidP="009A0B1A">
            <w:pPr>
              <w:pStyle w:val="ListBullet2"/>
            </w:pPr>
            <w:r w:rsidRPr="009A0B1A">
              <w:t>use specialist tools and equipment</w:t>
            </w:r>
          </w:p>
          <w:p w:rsidR="00000000" w:rsidRPr="009A0B1A" w:rsidP="009A0B1A">
            <w:pPr>
              <w:pStyle w:val="ListBullet2"/>
            </w:pPr>
            <w:r w:rsidRPr="009A0B1A">
              <w:t>use computerised measuring equipment</w:t>
            </w:r>
          </w:p>
          <w:p w:rsidR="00000000" w:rsidRPr="009A0B1A" w:rsidP="009A0B1A">
            <w:pPr>
              <w:pStyle w:val="ListBullet2"/>
            </w:pPr>
            <w:r w:rsidRPr="009A0B1A">
              <w:t>report and record actions</w:t>
            </w:r>
          </w:p>
          <w:p w:rsidR="00000000" w:rsidRPr="009A0B1A" w:rsidP="009A0B1A">
            <w:pPr>
              <w:pStyle w:val="ListBullet"/>
            </w:pPr>
            <w:r w:rsidRPr="009A0B1A">
              <w:t>communication skills to:</w:t>
            </w:r>
          </w:p>
          <w:p w:rsidR="00000000" w:rsidRPr="009A0B1A" w:rsidP="009A0B1A">
            <w:pPr>
              <w:pStyle w:val="ListBullet2"/>
            </w:pPr>
            <w:r w:rsidRPr="009A0B1A">
              <w:t>confirm work requirements and specifications</w:t>
            </w:r>
          </w:p>
          <w:p w:rsidR="00000000" w:rsidRPr="009A0B1A" w:rsidP="009A0B1A">
            <w:pPr>
              <w:pStyle w:val="ListBullet2"/>
            </w:pPr>
            <w:r w:rsidRPr="009A0B1A">
              <w:t>communicate effectively regarding work requirements with supervisor, other workers and customers</w:t>
            </w:r>
          </w:p>
          <w:p w:rsidR="00000000" w:rsidRPr="009A0B1A" w:rsidP="009A0B1A">
            <w:pPr>
              <w:pStyle w:val="ListBullet2"/>
            </w:pPr>
            <w:r w:rsidRPr="009A0B1A">
              <w:t>report work outcomes and problems</w:t>
            </w:r>
          </w:p>
          <w:p w:rsidR="00000000" w:rsidRPr="009A0B1A" w:rsidP="009A0B1A">
            <w:pPr>
              <w:pStyle w:val="ListBullet"/>
            </w:pPr>
            <w:r w:rsidRPr="009A0B1A">
              <w:t>literacy skills to interpret technical information an</w:t>
            </w:r>
            <w:r w:rsidRPr="009A0B1A">
              <w:t>d specifications</w:t>
            </w:r>
          </w:p>
          <w:p w:rsidR="00000000" w:rsidRPr="009A0B1A" w:rsidP="009A0B1A">
            <w:pPr>
              <w:pStyle w:val="ListBullet"/>
            </w:pPr>
            <w:r w:rsidRPr="009A0B1A">
              <w:t>numeracy skills to  complete tests and measurements to determine correct operation</w:t>
            </w:r>
          </w:p>
          <w:p w:rsidR="00000000" w:rsidRPr="009A0B1A" w:rsidP="009A0B1A">
            <w:pPr>
              <w:pStyle w:val="ListBullet"/>
            </w:pPr>
            <w:r w:rsidRPr="009A0B1A">
              <w:t>problem-solving skills to:</w:t>
            </w:r>
          </w:p>
          <w:p w:rsidR="00000000" w:rsidRPr="009A0B1A" w:rsidP="009A0B1A">
            <w:pPr>
              <w:pStyle w:val="ListBullet2"/>
            </w:pPr>
            <w:r w:rsidRPr="009A0B1A">
              <w:t xml:space="preserve">interpret test results </w:t>
            </w:r>
          </w:p>
          <w:p w:rsidR="00000000" w:rsidRPr="009A0B1A" w:rsidP="009A0B1A">
            <w:pPr>
              <w:pStyle w:val="ListBullet2"/>
            </w:pPr>
            <w:r w:rsidRPr="009A0B1A">
              <w:t>identify repair options</w:t>
            </w:r>
          </w:p>
          <w:p w:rsidR="00000000" w:rsidRPr="009A0B1A" w:rsidP="009A0B1A">
            <w:pPr>
              <w:pStyle w:val="ListBullet"/>
            </w:pPr>
            <w:r w:rsidRPr="009A0B1A">
              <w:t>self-management skills to:</w:t>
            </w:r>
          </w:p>
          <w:p w:rsidR="00000000" w:rsidRPr="009A0B1A" w:rsidP="009A0B1A">
            <w:pPr>
              <w:pStyle w:val="ListBullet2"/>
            </w:pPr>
            <w:r w:rsidRPr="009A0B1A">
              <w:t>manage risks and hazards associated</w:t>
            </w:r>
            <w:r w:rsidRPr="009A0B1A">
              <w:t xml:space="preserve"> with HV BEV battery systems and components</w:t>
            </w:r>
          </w:p>
          <w:p w:rsidR="00000000" w:rsidP="009A0B1A">
            <w:pPr>
              <w:pStyle w:val="ListBullet2"/>
              <w:rPr>
                <w:lang w:val="en-NZ"/>
              </w:rPr>
            </w:pPr>
            <w:r w:rsidRPr="009A0B1A">
              <w:t>optimise workflow and productivity</w:t>
            </w:r>
          </w:p>
        </w:tc>
      </w:tr>
      <w:tr w:rsidTr="00CB395A">
        <w:tblPrEx>
          <w:tblW w:w="0" w:type="auto"/>
          <w:tblLayout w:type="fixed"/>
          <w:tblCellMar>
            <w:left w:w="62" w:type="dxa"/>
            <w:right w:w="62" w:type="dxa"/>
          </w:tblCellMar>
          <w:tblLook w:val="0000"/>
        </w:tblPrEx>
        <w:trPr>
          <w:trHeight w:val="343"/>
        </w:trPr>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0B1A">
            <w:pPr>
              <w:pStyle w:val="BodyText"/>
              <w:rPr>
                <w:lang w:val="en-NZ"/>
              </w:rPr>
            </w:pPr>
            <w:r w:rsidRPr="009A0B1A">
              <w:rPr>
                <w:rStyle w:val="SpecialBold"/>
              </w:rPr>
              <w:t>Required knowledge</w:t>
            </w:r>
          </w:p>
        </w:tc>
      </w:tr>
      <w:tr w:rsidTr="00CB395A">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0B1A" w:rsidP="009A0B1A">
            <w:pPr>
              <w:pStyle w:val="ListBullet"/>
            </w:pPr>
            <w:r w:rsidRPr="009A0B1A">
              <w:t>components of HV battery systems and their functions</w:t>
            </w:r>
          </w:p>
          <w:p w:rsidR="00000000" w:rsidRPr="009A0B1A" w:rsidP="009A0B1A">
            <w:pPr>
              <w:pStyle w:val="ListBullet"/>
            </w:pPr>
            <w:r w:rsidRPr="009A0B1A">
              <w:t>battery management system (BMS) theory</w:t>
            </w:r>
          </w:p>
          <w:p w:rsidR="00000000" w:rsidRPr="009A0B1A" w:rsidP="009A0B1A">
            <w:pPr>
              <w:pStyle w:val="ListBullet"/>
            </w:pPr>
            <w:r w:rsidRPr="009A0B1A">
              <w:t>battery theory, including:</w:t>
            </w:r>
          </w:p>
          <w:p w:rsidR="00000000" w:rsidRPr="009A0B1A" w:rsidP="009A0B1A">
            <w:pPr>
              <w:pStyle w:val="ListBullet2"/>
            </w:pPr>
            <w:r w:rsidRPr="009A0B1A">
              <w:t>battery internal resistance</w:t>
            </w:r>
          </w:p>
          <w:p w:rsidR="00000000" w:rsidRPr="009A0B1A" w:rsidP="009A0B1A">
            <w:pPr>
              <w:pStyle w:val="ListBullet2"/>
            </w:pPr>
            <w:r w:rsidRPr="009A0B1A">
              <w:t>battery types</w:t>
            </w:r>
          </w:p>
          <w:p w:rsidR="00000000" w:rsidRPr="009A0B1A" w:rsidP="009A0B1A">
            <w:pPr>
              <w:pStyle w:val="ListBullet2"/>
            </w:pPr>
            <w:r w:rsidRPr="009A0B1A">
              <w:t>terminal corrosion</w:t>
            </w:r>
          </w:p>
          <w:p w:rsidR="00000000" w:rsidRPr="009A0B1A" w:rsidP="009A0B1A">
            <w:pPr>
              <w:pStyle w:val="ListBullet2"/>
            </w:pPr>
            <w:r w:rsidRPr="009A0B1A">
              <w:t>terminal resistance</w:t>
            </w:r>
          </w:p>
          <w:p w:rsidR="00000000" w:rsidRPr="009A0B1A" w:rsidP="009A0B1A">
            <w:pPr>
              <w:pStyle w:val="ListBullet"/>
            </w:pPr>
            <w:r w:rsidRPr="009A0B1A">
              <w:t>battery pack theory, including:</w:t>
            </w:r>
          </w:p>
          <w:p w:rsidR="00000000" w:rsidRPr="009A0B1A" w:rsidP="009A0B1A">
            <w:pPr>
              <w:pStyle w:val="ListBullet2"/>
            </w:pPr>
            <w:r w:rsidRPr="009A0B1A">
              <w:t>cell failure theory</w:t>
            </w:r>
          </w:p>
          <w:p w:rsidR="00000000" w:rsidRPr="009A0B1A" w:rsidP="009A0B1A">
            <w:pPr>
              <w:pStyle w:val="ListBullet2"/>
            </w:pPr>
            <w:r w:rsidRPr="009A0B1A">
              <w:t>charging characteristics</w:t>
            </w:r>
          </w:p>
          <w:p w:rsidR="00000000" w:rsidRPr="009A0B1A" w:rsidP="009A0B1A">
            <w:pPr>
              <w:pStyle w:val="ListBullet2"/>
            </w:pPr>
            <w:r w:rsidRPr="009A0B1A">
              <w:t>open circuit cells</w:t>
            </w:r>
          </w:p>
          <w:p w:rsidR="00000000" w:rsidRPr="009A0B1A" w:rsidP="009A0B1A">
            <w:pPr>
              <w:pStyle w:val="ListBullet2"/>
            </w:pPr>
            <w:r w:rsidRPr="009A0B1A">
              <w:t>reverse polarisation</w:t>
            </w:r>
          </w:p>
          <w:p w:rsidR="00000000" w:rsidRPr="009A0B1A" w:rsidP="009A0B1A">
            <w:pPr>
              <w:pStyle w:val="ListBullet2"/>
            </w:pPr>
            <w:r w:rsidRPr="009A0B1A">
              <w:t>series cell configuration</w:t>
            </w:r>
          </w:p>
          <w:p w:rsidR="00000000" w:rsidRPr="009A0B1A" w:rsidP="009A0B1A">
            <w:pPr>
              <w:pStyle w:val="ListBullet2"/>
            </w:pPr>
            <w:r w:rsidRPr="009A0B1A">
              <w:t>strapping and layout</w:t>
            </w:r>
          </w:p>
          <w:p w:rsidR="00000000" w:rsidRPr="009A0B1A" w:rsidP="009A0B1A">
            <w:pPr>
              <w:pStyle w:val="ListBullet"/>
            </w:pPr>
            <w:r w:rsidRPr="009A0B1A">
              <w:t>HV battery charger and DC to DC converter characteristics</w:t>
            </w:r>
          </w:p>
          <w:p w:rsidR="00000000" w:rsidRPr="009A0B1A" w:rsidP="009A0B1A">
            <w:pPr>
              <w:pStyle w:val="ListBullet"/>
            </w:pPr>
            <w:r w:rsidRPr="009A0B1A">
              <w:t>WHS requirements relating to:</w:t>
            </w:r>
          </w:p>
          <w:p w:rsidR="00000000" w:rsidRPr="009A0B1A" w:rsidP="009A0B1A">
            <w:pPr>
              <w:pStyle w:val="ListBullet2"/>
            </w:pPr>
            <w:r w:rsidRPr="009A0B1A">
              <w:t>safe work practices</w:t>
            </w:r>
          </w:p>
          <w:p w:rsidR="00000000" w:rsidRPr="009A0B1A" w:rsidP="009A0B1A">
            <w:pPr>
              <w:pStyle w:val="ListBullet2"/>
            </w:pPr>
            <w:r w:rsidRPr="009A0B1A">
              <w:t>electrical safety</w:t>
            </w:r>
          </w:p>
          <w:p w:rsidR="00000000" w:rsidRPr="009A0B1A" w:rsidP="009A0B1A">
            <w:pPr>
              <w:pStyle w:val="ListBullet"/>
            </w:pPr>
            <w:r w:rsidRPr="009A0B1A">
              <w:t>power distribution unit (PDU) theory</w:t>
            </w:r>
          </w:p>
          <w:p w:rsidR="00000000" w:rsidRPr="009A0B1A" w:rsidP="009A0B1A">
            <w:pPr>
              <w:pStyle w:val="ListBullet"/>
            </w:pPr>
            <w:r w:rsidRPr="009A0B1A">
              <w:t>principles of electricity, including AC and DC</w:t>
            </w:r>
          </w:p>
          <w:p w:rsidR="00000000" w:rsidRPr="009A0B1A" w:rsidP="009A0B1A">
            <w:pPr>
              <w:pStyle w:val="ListBullet"/>
            </w:pPr>
            <w:r w:rsidRPr="009A0B1A">
              <w:t>principles of operation of HV battery system</w:t>
            </w:r>
            <w:r w:rsidRPr="009A0B1A">
              <w:t>s</w:t>
            </w:r>
          </w:p>
          <w:p w:rsidR="00000000" w:rsidRPr="009A0B1A" w:rsidP="009A0B1A">
            <w:pPr>
              <w:pStyle w:val="ListBullet"/>
            </w:pPr>
            <w:r w:rsidRPr="009A0B1A">
              <w:t>applicable commonwealth, state or territory legislation, regulations, standards, codes of practice and environmental regulations relating to the repair of HV battery systems</w:t>
            </w:r>
          </w:p>
          <w:p w:rsidR="00000000" w:rsidRPr="009A0B1A" w:rsidP="009A0B1A">
            <w:pPr>
              <w:pStyle w:val="ListBullet"/>
            </w:pPr>
            <w:r w:rsidRPr="009A0B1A">
              <w:t>vehicle-specific electrical requirements</w:t>
            </w:r>
          </w:p>
          <w:p w:rsidR="00000000" w:rsidRPr="009A0B1A" w:rsidP="009A0B1A">
            <w:pPr>
              <w:pStyle w:val="ListBullet"/>
            </w:pPr>
            <w:r w:rsidRPr="009A0B1A">
              <w:t>workplace policies and procedures, including quality, recording and reporting procedures relating to the repair of HV BEV battery systems</w:t>
            </w:r>
          </w:p>
        </w:tc>
      </w:tr>
    </w:tbl>
    <w:p w:rsidR="00000000" w:rsidRPr="009A0B1A" w:rsidP="009A0B1A">
      <w:pPr>
        <w:pStyle w:val="BodyText"/>
      </w:pPr>
    </w:p>
    <w:p w:rsidR="00000000" w:rsidRPr="009A0B1A" w:rsidP="009A0B1A">
      <w:pPr>
        <w:pStyle w:val="AllowPageBreak"/>
      </w:pPr>
    </w:p>
    <w:p w:rsidR="00000000" w:rsidRPr="009A0B1A" w:rsidP="009A0B1A">
      <w:pPr>
        <w:pStyle w:val="Heading1"/>
      </w:pPr>
      <w:bookmarkStart w:id="10" w:name="O_522424"/>
      <w:bookmarkEnd w:id="10"/>
      <w:r w:rsidRPr="009A0B1A">
        <w:t>Evidence Guide</w:t>
      </w:r>
    </w:p>
    <w:tbl>
      <w:tblPr>
        <w:tblW w:w="0" w:type="auto"/>
        <w:tblLayout w:type="fixed"/>
        <w:tblCellMar>
          <w:left w:w="62" w:type="dxa"/>
          <w:right w:w="62" w:type="dxa"/>
        </w:tblCellMar>
        <w:tblLook w:val="0000"/>
      </w:tblPr>
      <w:tblGrid>
        <w:gridCol w:w="2835"/>
        <w:gridCol w:w="5670"/>
      </w:tblGrid>
      <w:tr w:rsidTr="00CB395A">
        <w:tblPrEx>
          <w:tblW w:w="0" w:type="auto"/>
          <w:tblLayout w:type="fixed"/>
          <w:tblCellMar>
            <w:left w:w="62" w:type="dxa"/>
            <w:right w:w="62" w:type="dxa"/>
          </w:tblCellMar>
          <w:tblLook w:val="0000"/>
        </w:tblPrEx>
        <w:trPr>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B1A">
            <w:pPr>
              <w:pStyle w:val="BodyText"/>
              <w:rPr>
                <w:lang w:val="en-NZ"/>
              </w:rPr>
            </w:pPr>
            <w:r w:rsidRPr="009A0B1A">
              <w:rPr>
                <w:rStyle w:val="SpecialBold"/>
              </w:rPr>
              <w:t>Evidence Guide</w:t>
            </w:r>
          </w:p>
        </w:tc>
      </w:tr>
      <w:tr w:rsidTr="00CB395A">
        <w:tblPrEx>
          <w:tblW w:w="0" w:type="auto"/>
          <w:tblLayout w:type="fixed"/>
          <w:tblCellMar>
            <w:left w:w="62" w:type="dxa"/>
            <w:right w:w="62" w:type="dxa"/>
          </w:tblCellMar>
          <w:tblLook w:val="0000"/>
        </w:tblPrEx>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B1A">
            <w:pPr>
              <w:pStyle w:val="BodyText"/>
              <w:rPr>
                <w:lang w:val="en-NZ"/>
              </w:rPr>
            </w:pPr>
            <w:r w:rsidRPr="009A0B1A">
              <w:t>The evidence guide provides advice on assessment and must be read in conjunction with the performance criteria, required skills and knowledge, range statement and the Assessment Guidelines for the Training Package.</w:t>
            </w:r>
          </w:p>
        </w:tc>
      </w:tr>
      <w:tr w:rsidTr="00CB395A">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0B1A">
            <w:pPr>
              <w:pStyle w:val="BodyText"/>
              <w:rPr>
                <w:lang w:val="en-NZ"/>
              </w:rPr>
            </w:pPr>
            <w:r w:rsidRPr="009A0B1A">
              <w:rPr>
                <w:rStyle w:val="SpecialBold"/>
              </w:rPr>
              <w:t>Overview of assessment</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0B1A">
            <w:pPr>
              <w:pStyle w:val="BodyText"/>
              <w:rPr>
                <w:lang w:val="en-NZ"/>
              </w:rPr>
            </w:pPr>
          </w:p>
        </w:tc>
      </w:tr>
      <w:tr w:rsidTr="00CB395A">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0B1A">
            <w:pPr>
              <w:pStyle w:val="BodyText"/>
              <w:rPr>
                <w:lang w:val="en-NZ"/>
              </w:rPr>
            </w:pPr>
            <w:r w:rsidRPr="009A0B1A">
              <w:rPr>
                <w:rStyle w:val="SpecialBold"/>
              </w:rPr>
              <w:t>Critical aspec</w:t>
            </w:r>
            <w:r w:rsidRPr="009A0B1A">
              <w:rPr>
                <w:rStyle w:val="SpecialBold"/>
              </w:rPr>
              <w:t>ts for assessment and evidence required to demonstrate competency in this unit</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0B1A" w:rsidP="009A0B1A">
            <w:pPr>
              <w:pStyle w:val="BodyText"/>
            </w:pPr>
            <w:r w:rsidRPr="009A0B1A">
              <w:t>The evidence required to demonstrate competency in this unit must be relevant to workplace operations and satisfy all of the requirements of the performance criteria and require</w:t>
            </w:r>
            <w:r w:rsidRPr="009A0B1A">
              <w:t>d skills and knowledge.</w:t>
            </w:r>
          </w:p>
          <w:p w:rsidR="00000000" w:rsidRPr="009A0B1A" w:rsidP="009A0B1A">
            <w:pPr>
              <w:pStyle w:val="BodyText"/>
            </w:pPr>
            <w:r w:rsidRPr="009A0B1A">
              <w:t>A person who demonstrates competency in this unit must be able to:</w:t>
            </w:r>
          </w:p>
          <w:p w:rsidR="00000000" w:rsidRPr="009A0B1A" w:rsidP="009A0B1A">
            <w:pPr>
              <w:pStyle w:val="ListBullet"/>
            </w:pPr>
            <w:r w:rsidRPr="009A0B1A">
              <w:t>comply with WHS requirements and safe work practices</w:t>
            </w:r>
          </w:p>
          <w:p w:rsidR="00000000" w:rsidRPr="009A0B1A" w:rsidP="009A0B1A">
            <w:pPr>
              <w:pStyle w:val="ListBullet"/>
            </w:pPr>
            <w:r w:rsidRPr="009A0B1A">
              <w:t>ensure electrical and mechanical integrity of any component or system is maintained when performing tests</w:t>
            </w:r>
          </w:p>
          <w:p w:rsidR="00000000" w:rsidRPr="009A0B1A" w:rsidP="009A0B1A">
            <w:pPr>
              <w:pStyle w:val="ListBullet"/>
            </w:pPr>
            <w:r w:rsidRPr="009A0B1A">
              <w:t>check HV battery system performance against manufacturer’s specifications</w:t>
            </w:r>
          </w:p>
          <w:p w:rsidR="00000000" w:rsidRPr="009A0B1A" w:rsidP="009A0B1A">
            <w:pPr>
              <w:pStyle w:val="ListBullet"/>
            </w:pPr>
            <w:r w:rsidRPr="009A0B1A">
              <w:t xml:space="preserve">replace, repair and adjust HV battery system components as required to correct deficiencies </w:t>
            </w:r>
          </w:p>
          <w:p w:rsidR="00000000" w:rsidP="009A0B1A">
            <w:pPr>
              <w:pStyle w:val="ListBullet"/>
              <w:rPr>
                <w:lang w:val="en-NZ"/>
              </w:rPr>
            </w:pPr>
            <w:r w:rsidRPr="009A0B1A">
              <w:t>complete relevant documentation for the repair of the HV battery system.</w:t>
            </w:r>
          </w:p>
        </w:tc>
      </w:tr>
      <w:tr w:rsidTr="00CB395A">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0B1A">
            <w:pPr>
              <w:pStyle w:val="BodyText"/>
              <w:rPr>
                <w:lang w:val="en-NZ"/>
              </w:rPr>
            </w:pPr>
            <w:r w:rsidRPr="009A0B1A">
              <w:rPr>
                <w:rStyle w:val="SpecialBold"/>
              </w:rPr>
              <w:t>Context of, and</w:t>
            </w:r>
            <w:r w:rsidRPr="009A0B1A">
              <w:rPr>
                <w:rStyle w:val="SpecialBold"/>
              </w:rPr>
              <w:t xml:space="preserve"> specific resources for assessment</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0B1A" w:rsidP="009A0B1A">
            <w:pPr>
              <w:pStyle w:val="BodyText"/>
            </w:pPr>
            <w:r w:rsidRPr="009A0B1A">
              <w:t xml:space="preserve">Competency is to be assessed in the workplace or a simulated workplace environment that accurately reflects performance in a real workplace setting. </w:t>
            </w:r>
          </w:p>
          <w:p w:rsidR="00000000" w:rsidRPr="009A0B1A" w:rsidP="009A0B1A">
            <w:pPr>
              <w:pStyle w:val="BodyText"/>
            </w:pPr>
            <w:r w:rsidRPr="009A0B1A">
              <w:t>Assessment is to occur:</w:t>
            </w:r>
          </w:p>
          <w:p w:rsidR="00000000" w:rsidRPr="009A0B1A" w:rsidP="009A0B1A">
            <w:pPr>
              <w:pStyle w:val="ListBullet"/>
            </w:pPr>
            <w:r w:rsidRPr="009A0B1A">
              <w:t>using standard workplace practices and procedu</w:t>
            </w:r>
            <w:r w:rsidRPr="009A0B1A">
              <w:t>res</w:t>
            </w:r>
          </w:p>
          <w:p w:rsidR="00000000" w:rsidRPr="009A0B1A" w:rsidP="009A0B1A">
            <w:pPr>
              <w:pStyle w:val="ListBullet"/>
            </w:pPr>
            <w:r w:rsidRPr="009A0B1A">
              <w:t>following safety requirements</w:t>
            </w:r>
          </w:p>
          <w:p w:rsidR="00000000" w:rsidRPr="009A0B1A" w:rsidP="009A0B1A">
            <w:pPr>
              <w:pStyle w:val="ListBullet"/>
            </w:pPr>
            <w:r w:rsidRPr="009A0B1A">
              <w:t>applying environmental constraints.</w:t>
            </w:r>
          </w:p>
          <w:p w:rsidR="00000000" w:rsidRPr="009A0B1A" w:rsidP="009A0B1A">
            <w:pPr>
              <w:pStyle w:val="BodyText"/>
            </w:pPr>
            <w:r w:rsidRPr="009A0B1A">
              <w:t>Assessment is to comply with relevant:</w:t>
            </w:r>
          </w:p>
          <w:p w:rsidR="00000000" w:rsidRPr="009A0B1A" w:rsidP="009A0B1A">
            <w:pPr>
              <w:pStyle w:val="ListBullet"/>
            </w:pPr>
            <w:r w:rsidRPr="009A0B1A">
              <w:t>regulatory requirements</w:t>
            </w:r>
          </w:p>
          <w:p w:rsidR="00000000" w:rsidRPr="009A0B1A" w:rsidP="009A0B1A">
            <w:pPr>
              <w:pStyle w:val="ListBullet"/>
            </w:pPr>
            <w:r w:rsidRPr="009A0B1A">
              <w:t>Australian standards</w:t>
            </w:r>
          </w:p>
          <w:p w:rsidR="00000000" w:rsidRPr="009A0B1A" w:rsidP="009A0B1A">
            <w:pPr>
              <w:pStyle w:val="ListBullet"/>
            </w:pPr>
            <w:r w:rsidRPr="009A0B1A">
              <w:t>industry codes of practice.</w:t>
            </w:r>
          </w:p>
          <w:p w:rsidR="00000000" w:rsidRPr="009A0B1A" w:rsidP="009A0B1A">
            <w:pPr>
              <w:pStyle w:val="BodyText"/>
            </w:pPr>
            <w:r w:rsidRPr="009A0B1A">
              <w:t>Competency is to be assessed using a BEV that uses HV and LV AC/DC electrical systems. Where simulation is used, an operational BEV must be included in the simulation.</w:t>
            </w:r>
          </w:p>
          <w:p w:rsidR="00000000" w:rsidRPr="009A0B1A" w:rsidP="009A0B1A">
            <w:pPr>
              <w:pStyle w:val="BodyText"/>
            </w:pPr>
            <w:r w:rsidRPr="009A0B1A">
              <w:t xml:space="preserve">The following resources must be made available for the assessment of this unit: </w:t>
            </w:r>
          </w:p>
          <w:p w:rsidR="00000000" w:rsidRPr="009A0B1A" w:rsidP="009A0B1A">
            <w:pPr>
              <w:pStyle w:val="ListBullet"/>
            </w:pPr>
            <w:r w:rsidRPr="009A0B1A">
              <w:t>approp</w:t>
            </w:r>
            <w:r w:rsidRPr="009A0B1A">
              <w:t>riate PPE</w:t>
            </w:r>
          </w:p>
          <w:p w:rsidR="00000000" w:rsidRPr="009A0B1A" w:rsidP="009A0B1A">
            <w:pPr>
              <w:pStyle w:val="ListBullet"/>
            </w:pPr>
            <w:r w:rsidRPr="009A0B1A">
              <w:t>a BEV</w:t>
            </w:r>
          </w:p>
          <w:p w:rsidR="00000000" w:rsidRPr="009A0B1A" w:rsidP="009A0B1A">
            <w:pPr>
              <w:pStyle w:val="ListBullet"/>
            </w:pPr>
            <w:r w:rsidRPr="009A0B1A">
              <w:t>manufacturer specifications for the BEV</w:t>
            </w:r>
          </w:p>
          <w:p w:rsidR="00000000" w:rsidRPr="009A0B1A" w:rsidP="009A0B1A">
            <w:pPr>
              <w:pStyle w:val="ListBullet"/>
            </w:pPr>
            <w:r w:rsidRPr="009A0B1A">
              <w:t>testing equipment</w:t>
            </w:r>
          </w:p>
          <w:p w:rsidR="00000000" w:rsidRPr="009A0B1A" w:rsidP="009A0B1A">
            <w:pPr>
              <w:pStyle w:val="ListBullet"/>
            </w:pPr>
            <w:r w:rsidRPr="009A0B1A">
              <w:t xml:space="preserve">full range of essential tools and equipment </w:t>
            </w:r>
          </w:p>
          <w:p w:rsidR="00000000" w:rsidP="009A0B1A">
            <w:pPr>
              <w:pStyle w:val="ListBullet"/>
              <w:rPr>
                <w:lang w:val="en-NZ"/>
              </w:rPr>
            </w:pPr>
            <w:r w:rsidRPr="009A0B1A">
              <w:t>workplace documentation.</w:t>
            </w:r>
          </w:p>
        </w:tc>
      </w:tr>
      <w:tr w:rsidTr="00CB395A">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0B1A">
            <w:pPr>
              <w:pStyle w:val="BodyText"/>
              <w:rPr>
                <w:lang w:val="en-NZ"/>
              </w:rPr>
            </w:pPr>
            <w:r w:rsidRPr="009A0B1A">
              <w:rPr>
                <w:rStyle w:val="SpecialBold"/>
              </w:rPr>
              <w:t>Method of assessment</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0B1A" w:rsidP="009A0B1A">
            <w:pPr>
              <w:pStyle w:val="BodyText"/>
            </w:pPr>
            <w:r w:rsidRPr="009A0B1A">
              <w:t>Assessment must satisfy the endorsed Assessment Guidelines of this Training Package.</w:t>
            </w:r>
          </w:p>
          <w:p w:rsidR="00000000" w:rsidRPr="009A0B1A" w:rsidP="009A0B1A">
            <w:pPr>
              <w:pStyle w:val="BodyText"/>
            </w:pPr>
            <w:r w:rsidRPr="009A0B1A">
              <w:t>Asses</w:t>
            </w:r>
            <w:r w:rsidRPr="009A0B1A">
              <w:t xml:space="preserve">sment methods must confirm consistency and </w:t>
            </w:r>
            <w:r w:rsidRPr="009A0B1A">
              <w:t>accuracy of performance (over time and in a range of workplace relevant contexts) together with the application of required skills and knowledge.</w:t>
            </w:r>
          </w:p>
          <w:p w:rsidR="00000000" w:rsidRPr="009A0B1A" w:rsidP="009A0B1A">
            <w:pPr>
              <w:pStyle w:val="BodyText"/>
            </w:pPr>
            <w:r w:rsidRPr="009A0B1A">
              <w:t>Assessment methods must be by direct observation of tasks and inclu</w:t>
            </w:r>
            <w:r w:rsidRPr="009A0B1A">
              <w:t>de questioning on required skills and knowledge to ensure correct interpretation and application.</w:t>
            </w:r>
          </w:p>
          <w:p w:rsidR="00000000" w:rsidRPr="009A0B1A" w:rsidP="009A0B1A">
            <w:pPr>
              <w:pStyle w:val="BodyText"/>
            </w:pPr>
            <w:r w:rsidRPr="009A0B1A">
              <w:t>Competence in this unit may be assessed in conjunction with other units which together form part of an holistic work role.</w:t>
            </w:r>
          </w:p>
          <w:p w:rsidR="00000000" w:rsidRPr="009A0B1A" w:rsidP="009A0B1A">
            <w:pPr>
              <w:pStyle w:val="BodyText"/>
            </w:pPr>
            <w:r w:rsidRPr="009A0B1A">
              <w:t>Where applicable, reasonable adjust</w:t>
            </w:r>
            <w:r w:rsidRPr="009A0B1A">
              <w:t>ment must be made to work environments and training situations to accommodate the needs of diverse clients.</w:t>
            </w:r>
          </w:p>
          <w:p w:rsidR="00000000" w:rsidRPr="009A0B1A" w:rsidP="009A0B1A">
            <w:pPr>
              <w:pStyle w:val="BodyText"/>
            </w:pPr>
            <w:r w:rsidRPr="009A0B1A">
              <w:t>Assessment processes and techniques must be culturally sensitive and appropriate to the language, literacy and numeracy capacity of the candidate and the work being performed.</w:t>
            </w:r>
          </w:p>
        </w:tc>
      </w:tr>
    </w:tbl>
    <w:p w:rsidR="00000000" w:rsidRPr="009A0B1A" w:rsidP="009A0B1A">
      <w:pPr>
        <w:pStyle w:val="BodyText"/>
      </w:pPr>
    </w:p>
    <w:p w:rsidR="00000000" w:rsidRPr="009A0B1A" w:rsidP="009A0B1A">
      <w:pPr>
        <w:pStyle w:val="AllowPageBreak"/>
      </w:pPr>
    </w:p>
    <w:p w:rsidR="00000000" w:rsidRPr="009A0B1A" w:rsidP="009A0B1A">
      <w:pPr>
        <w:pStyle w:val="Heading1"/>
      </w:pPr>
      <w:bookmarkStart w:id="11" w:name="O_522423"/>
      <w:bookmarkEnd w:id="11"/>
      <w:r w:rsidRPr="009A0B1A">
        <w:t>Range Statement</w:t>
      </w:r>
    </w:p>
    <w:tbl>
      <w:tblPr>
        <w:tblW w:w="0" w:type="auto"/>
        <w:tblLayout w:type="fixed"/>
        <w:tblCellMar>
          <w:left w:w="62" w:type="dxa"/>
          <w:right w:w="62" w:type="dxa"/>
        </w:tblCellMar>
        <w:tblLook w:val="0000"/>
      </w:tblPr>
      <w:tblGrid>
        <w:gridCol w:w="3150"/>
        <w:gridCol w:w="5355"/>
      </w:tblGrid>
      <w:tr w:rsidTr="00CB395A">
        <w:tblPrEx>
          <w:tblW w:w="0" w:type="auto"/>
          <w:tblLayout w:type="fixed"/>
          <w:tblCellMar>
            <w:left w:w="62" w:type="dxa"/>
            <w:right w:w="62" w:type="dxa"/>
          </w:tblCellMar>
          <w:tblLook w:val="0000"/>
        </w:tblPrEx>
        <w:trPr>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B1A">
            <w:pPr>
              <w:pStyle w:val="BodyText"/>
              <w:rPr>
                <w:lang w:val="en-NZ"/>
              </w:rPr>
            </w:pPr>
            <w:r w:rsidRPr="009A0B1A">
              <w:rPr>
                <w:rStyle w:val="SpecialBold"/>
              </w:rPr>
              <w:t>Range Statement</w:t>
            </w:r>
          </w:p>
        </w:tc>
      </w:tr>
      <w:tr w:rsidTr="00CB395A">
        <w:tblPrEx>
          <w:tblW w:w="0" w:type="auto"/>
          <w:tblLayout w:type="fixed"/>
          <w:tblCellMar>
            <w:left w:w="62" w:type="dxa"/>
            <w:right w:w="62" w:type="dxa"/>
          </w:tblCellMar>
          <w:tblLook w:val="0000"/>
        </w:tblPrEx>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B1A">
            <w:pPr>
              <w:pStyle w:val="BodyText"/>
              <w:rPr>
                <w:lang w:val="en-NZ"/>
              </w:rPr>
            </w:pPr>
            <w:r w:rsidRPr="009A0B1A">
              <w:t>The range statement relates</w:t>
            </w:r>
            <w:r w:rsidRPr="009A0B1A">
              <w:t xml:space="preserve"> to the unit of competency as a whole. It allows for different work environments and situations that may affect performance. Bold italicised wording, if used in the performance criteria, is detailed below. Essential operating conditions that may be present</w:t>
            </w:r>
            <w:r w:rsidRPr="009A0B1A">
              <w:t xml:space="preserve"> with training and assessment (depending on the work situation, needs of the candidate, accessibility of the item, and local industry and regional contexts) may also be included.</w:t>
            </w:r>
          </w:p>
        </w:tc>
      </w:tr>
      <w:tr w:rsidTr="00CB395A">
        <w:tblPrEx>
          <w:tblW w:w="0" w:type="auto"/>
          <w:tblLayout w:type="fixed"/>
          <w:tblCellMar>
            <w:left w:w="62" w:type="dxa"/>
            <w:right w:w="62" w:type="dxa"/>
          </w:tblCellMar>
          <w:tblLook w:val="0000"/>
        </w:tblPrEx>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0B1A">
            <w:pPr>
              <w:pStyle w:val="BodyText"/>
              <w:rPr>
                <w:lang w:val="en-NZ"/>
              </w:rPr>
            </w:pPr>
            <w:r w:rsidRPr="009A0B1A">
              <w:rPr>
                <w:rStyle w:val="BoldandItalics"/>
              </w:rPr>
              <w:t>Repair information</w:t>
            </w:r>
            <w:r w:rsidRPr="009A0B1A">
              <w:t xml:space="preserve"> may include:</w:t>
            </w:r>
          </w:p>
        </w:tc>
        <w:tc>
          <w:tcPr>
            <w:tcW w:w="5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0B1A" w:rsidP="009A0B1A">
            <w:pPr>
              <w:pStyle w:val="ListBullet"/>
            </w:pPr>
            <w:r w:rsidRPr="009A0B1A">
              <w:t>Australian standards</w:t>
            </w:r>
          </w:p>
          <w:p w:rsidR="00000000" w:rsidRPr="009A0B1A" w:rsidP="009A0B1A">
            <w:pPr>
              <w:pStyle w:val="ListBullet"/>
            </w:pPr>
            <w:r w:rsidRPr="009A0B1A">
              <w:t>diagrams and sketches</w:t>
            </w:r>
          </w:p>
          <w:p w:rsidR="00000000" w:rsidRPr="009A0B1A" w:rsidP="009A0B1A">
            <w:pPr>
              <w:pStyle w:val="ListBullet"/>
            </w:pPr>
            <w:r w:rsidRPr="009A0B1A">
              <w:t>engineer or manufacturer design specifications and instructions</w:t>
            </w:r>
          </w:p>
          <w:p w:rsidR="00000000" w:rsidRPr="009A0B1A" w:rsidP="009A0B1A">
            <w:pPr>
              <w:pStyle w:val="ListBullet"/>
            </w:pPr>
            <w:r w:rsidRPr="009A0B1A">
              <w:t>industry codes of practice</w:t>
            </w:r>
          </w:p>
          <w:p w:rsidR="00000000" w:rsidRPr="009A0B1A" w:rsidP="009A0B1A">
            <w:pPr>
              <w:pStyle w:val="ListBullet"/>
            </w:pPr>
            <w:r w:rsidRPr="009A0B1A">
              <w:t>parts catalogues</w:t>
            </w:r>
          </w:p>
          <w:p w:rsidR="00000000" w:rsidRPr="009A0B1A" w:rsidP="009A0B1A">
            <w:pPr>
              <w:pStyle w:val="ListBullet"/>
            </w:pPr>
            <w:r w:rsidRPr="009A0B1A">
              <w:t>verbal, written and graphical instructions issued by authorised internal and external persons</w:t>
            </w:r>
          </w:p>
          <w:p w:rsidR="00000000" w:rsidP="009A0B1A">
            <w:pPr>
              <w:pStyle w:val="ListBullet"/>
              <w:rPr>
                <w:lang w:val="en-NZ"/>
              </w:rPr>
            </w:pPr>
            <w:r w:rsidRPr="009A0B1A">
              <w:t>workplace specifications and requirements.</w:t>
            </w:r>
          </w:p>
        </w:tc>
      </w:tr>
      <w:tr w:rsidTr="00CB395A">
        <w:tblPrEx>
          <w:tblW w:w="0" w:type="auto"/>
          <w:tblLayout w:type="fixed"/>
          <w:tblCellMar>
            <w:left w:w="62" w:type="dxa"/>
            <w:right w:w="62" w:type="dxa"/>
          </w:tblCellMar>
          <w:tblLook w:val="0000"/>
        </w:tblPrEx>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0B1A">
            <w:pPr>
              <w:pStyle w:val="BodyText"/>
              <w:rPr>
                <w:lang w:val="en-NZ"/>
              </w:rPr>
            </w:pPr>
            <w:r w:rsidRPr="009A0B1A">
              <w:rPr>
                <w:rStyle w:val="BoldandItalics"/>
              </w:rPr>
              <w:t>WHS requirements</w:t>
            </w:r>
            <w:r w:rsidRPr="009A0B1A">
              <w:t xml:space="preserve"> may include:</w:t>
            </w:r>
          </w:p>
        </w:tc>
        <w:tc>
          <w:tcPr>
            <w:tcW w:w="5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0B1A" w:rsidP="009A0B1A">
            <w:pPr>
              <w:pStyle w:val="ListBullet"/>
            </w:pPr>
            <w:r w:rsidRPr="009A0B1A">
              <w:t>elimination of hazardous materials and substances</w:t>
            </w:r>
          </w:p>
          <w:p w:rsidR="00000000" w:rsidRPr="009A0B1A" w:rsidP="009A0B1A">
            <w:pPr>
              <w:pStyle w:val="ListBullet"/>
            </w:pPr>
            <w:r w:rsidRPr="009A0B1A">
              <w:t>first aid equipment</w:t>
            </w:r>
          </w:p>
          <w:p w:rsidR="00000000" w:rsidRPr="009A0B1A" w:rsidP="009A0B1A">
            <w:pPr>
              <w:pStyle w:val="ListBullet"/>
            </w:pPr>
            <w:r w:rsidRPr="009A0B1A">
              <w:t>following emergency procedures</w:t>
            </w:r>
          </w:p>
          <w:p w:rsidR="00000000" w:rsidRPr="009A0B1A" w:rsidP="009A0B1A">
            <w:pPr>
              <w:pStyle w:val="ListBullet"/>
            </w:pPr>
            <w:r w:rsidRPr="009A0B1A">
              <w:t>hazard and risk control</w:t>
            </w:r>
          </w:p>
          <w:p w:rsidR="00000000" w:rsidRPr="009A0B1A" w:rsidP="009A0B1A">
            <w:pPr>
              <w:pStyle w:val="ListBullet"/>
            </w:pPr>
            <w:r w:rsidRPr="009A0B1A">
              <w:t>material safety data sheets (MSDS)</w:t>
            </w:r>
          </w:p>
          <w:p w:rsidR="00000000" w:rsidRPr="009A0B1A" w:rsidP="009A0B1A">
            <w:pPr>
              <w:pStyle w:val="ListBullet"/>
            </w:pPr>
            <w:r w:rsidRPr="009A0B1A">
              <w:t>personal protective equipment (PPE) and clothing</w:t>
            </w:r>
          </w:p>
          <w:p w:rsidR="00000000" w:rsidRPr="009A0B1A" w:rsidP="009A0B1A">
            <w:pPr>
              <w:pStyle w:val="ListBullet"/>
            </w:pPr>
            <w:r w:rsidRPr="009A0B1A">
              <w:t>safety equipment</w:t>
            </w:r>
          </w:p>
          <w:p w:rsidR="00000000" w:rsidP="009A0B1A">
            <w:pPr>
              <w:pStyle w:val="ListBullet"/>
              <w:rPr>
                <w:lang w:val="en-NZ"/>
              </w:rPr>
            </w:pPr>
            <w:r w:rsidRPr="009A0B1A">
              <w:t>techniques for manual handling, including shifting, lifting and carrying.</w:t>
            </w:r>
          </w:p>
        </w:tc>
      </w:tr>
      <w:tr w:rsidTr="00CB395A">
        <w:tblPrEx>
          <w:tblW w:w="0" w:type="auto"/>
          <w:tblLayout w:type="fixed"/>
          <w:tblCellMar>
            <w:left w:w="62" w:type="dxa"/>
            <w:right w:w="62" w:type="dxa"/>
          </w:tblCellMar>
          <w:tblLook w:val="0000"/>
        </w:tblPrEx>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0B1A">
            <w:pPr>
              <w:pStyle w:val="BodyText"/>
              <w:rPr>
                <w:lang w:val="en-NZ"/>
              </w:rPr>
            </w:pPr>
            <w:r w:rsidRPr="009A0B1A">
              <w:rPr>
                <w:rStyle w:val="BoldandItalics"/>
              </w:rPr>
              <w:t>Appropriate precautions</w:t>
            </w:r>
            <w:r w:rsidRPr="009A0B1A">
              <w:t xml:space="preserve"> may include:</w:t>
            </w:r>
          </w:p>
        </w:tc>
        <w:tc>
          <w:tcPr>
            <w:tcW w:w="5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0B1A" w:rsidP="009A0B1A">
            <w:pPr>
              <w:pStyle w:val="ListBullet"/>
            </w:pPr>
            <w:r w:rsidRPr="009A0B1A">
              <w:t>analysing task to define risk</w:t>
            </w:r>
          </w:p>
          <w:p w:rsidR="00000000" w:rsidRPr="009A0B1A" w:rsidP="009A0B1A">
            <w:pPr>
              <w:pStyle w:val="ListBullet"/>
            </w:pPr>
            <w:r w:rsidRPr="009A0B1A">
              <w:t>applying electrical safety precautions, such as:</w:t>
            </w:r>
          </w:p>
          <w:p w:rsidR="00000000" w:rsidRPr="009A0B1A" w:rsidP="009A0B1A">
            <w:pPr>
              <w:pStyle w:val="ListBullet2"/>
            </w:pPr>
            <w:r w:rsidRPr="009A0B1A">
              <w:t>“one hand rule”</w:t>
            </w:r>
          </w:p>
          <w:p w:rsidR="00000000" w:rsidRPr="009A0B1A" w:rsidP="009A0B1A">
            <w:pPr>
              <w:pStyle w:val="ListBullet2"/>
            </w:pPr>
            <w:r w:rsidRPr="009A0B1A">
              <w:t xml:space="preserve">live system warning tags and signs </w:t>
            </w:r>
          </w:p>
          <w:p w:rsidR="00000000" w:rsidRPr="009A0B1A" w:rsidP="009A0B1A">
            <w:pPr>
              <w:pStyle w:val="ListBullet"/>
            </w:pPr>
            <w:r w:rsidRPr="009A0B1A">
              <w:t>isolating the HV battery supply</w:t>
            </w:r>
          </w:p>
          <w:p w:rsidR="00000000" w:rsidRPr="009A0B1A" w:rsidP="009A0B1A">
            <w:pPr>
              <w:pStyle w:val="ListBullet"/>
            </w:pPr>
            <w:r w:rsidRPr="009A0B1A">
              <w:t>depowering the vehicle</w:t>
            </w:r>
          </w:p>
          <w:p w:rsidR="00000000" w:rsidRPr="009A0B1A" w:rsidP="009A0B1A">
            <w:pPr>
              <w:pStyle w:val="ListBullet"/>
            </w:pPr>
            <w:r w:rsidRPr="009A0B1A">
              <w:t>using PPE, such as:</w:t>
            </w:r>
          </w:p>
          <w:p w:rsidR="00000000" w:rsidRPr="009A0B1A" w:rsidP="009A0B1A">
            <w:pPr>
              <w:pStyle w:val="ListBullet2"/>
            </w:pPr>
            <w:r w:rsidRPr="009A0B1A">
              <w:t>electrical safety gloves 1000V</w:t>
            </w:r>
          </w:p>
          <w:p w:rsidR="00000000" w:rsidP="009A0B1A">
            <w:pPr>
              <w:pStyle w:val="ListBullet2"/>
              <w:rPr>
                <w:lang w:val="en-NZ"/>
              </w:rPr>
            </w:pPr>
            <w:r w:rsidRPr="009A0B1A">
              <w:t>HV insulating mats (Australian standards rated).</w:t>
            </w:r>
          </w:p>
        </w:tc>
      </w:tr>
      <w:tr w:rsidTr="00CB395A">
        <w:tblPrEx>
          <w:tblW w:w="0" w:type="auto"/>
          <w:tblLayout w:type="fixed"/>
          <w:tblCellMar>
            <w:left w:w="62" w:type="dxa"/>
            <w:right w:w="62" w:type="dxa"/>
          </w:tblCellMar>
          <w:tblLook w:val="0000"/>
        </w:tblPrEx>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0B1A">
            <w:pPr>
              <w:pStyle w:val="BodyText"/>
              <w:rPr>
                <w:lang w:val="en-NZ"/>
              </w:rPr>
            </w:pPr>
            <w:r w:rsidRPr="009A0B1A">
              <w:rPr>
                <w:rStyle w:val="BoldandItalics"/>
              </w:rPr>
              <w:t>Testing equipment</w:t>
            </w:r>
            <w:r w:rsidRPr="009A0B1A">
              <w:t xml:space="preserve"> may include:</w:t>
            </w:r>
          </w:p>
        </w:tc>
        <w:tc>
          <w:tcPr>
            <w:tcW w:w="5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0B1A" w:rsidP="009A0B1A">
            <w:pPr>
              <w:pStyle w:val="ListBullet"/>
            </w:pPr>
            <w:r w:rsidRPr="009A0B1A">
              <w:t>AC/DC current clamp</w:t>
            </w:r>
          </w:p>
          <w:p w:rsidR="00000000" w:rsidRPr="009A0B1A" w:rsidP="009A0B1A">
            <w:pPr>
              <w:pStyle w:val="ListBullet"/>
            </w:pPr>
            <w:r w:rsidRPr="009A0B1A">
              <w:t>BMS diagnostic equipment</w:t>
            </w:r>
          </w:p>
          <w:p w:rsidR="00000000" w:rsidRPr="009A0B1A" w:rsidP="009A0B1A">
            <w:pPr>
              <w:pStyle w:val="ListBullet"/>
            </w:pPr>
            <w:r w:rsidRPr="009A0B1A">
              <w:t>diagnostic scanner</w:t>
            </w:r>
          </w:p>
          <w:p w:rsidR="00000000" w:rsidRPr="009A0B1A" w:rsidP="009A0B1A">
            <w:pPr>
              <w:pStyle w:val="ListBullet"/>
            </w:pPr>
            <w:r w:rsidRPr="009A0B1A">
              <w:t>insulation or mega ohm tester</w:t>
            </w:r>
          </w:p>
          <w:p w:rsidR="00000000" w:rsidRPr="009A0B1A" w:rsidP="009A0B1A">
            <w:pPr>
              <w:pStyle w:val="ListBullet"/>
            </w:pPr>
            <w:r w:rsidRPr="009A0B1A">
              <w:t>multimeter CAT 3 1000V</w:t>
            </w:r>
          </w:p>
          <w:p w:rsidR="00000000" w:rsidRPr="009A0B1A" w:rsidP="009A0B1A">
            <w:pPr>
              <w:pStyle w:val="ListBullet"/>
            </w:pPr>
            <w:r w:rsidRPr="009A0B1A">
              <w:t>oscilloscope</w:t>
            </w:r>
          </w:p>
          <w:p w:rsidR="00000000" w:rsidP="009A0B1A">
            <w:pPr>
              <w:pStyle w:val="ListBullet"/>
              <w:rPr>
                <w:lang w:val="en-NZ"/>
              </w:rPr>
            </w:pPr>
            <w:r w:rsidRPr="009A0B1A">
              <w:t>thermal imaging equipment or non-contact thermometer.</w:t>
            </w:r>
          </w:p>
        </w:tc>
      </w:tr>
      <w:tr w:rsidTr="00CB395A">
        <w:tblPrEx>
          <w:tblW w:w="0" w:type="auto"/>
          <w:tblLayout w:type="fixed"/>
          <w:tblCellMar>
            <w:left w:w="62" w:type="dxa"/>
            <w:right w:w="62" w:type="dxa"/>
          </w:tblCellMar>
          <w:tblLook w:val="0000"/>
        </w:tblPrEx>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0B1A">
            <w:pPr>
              <w:pStyle w:val="BodyText"/>
              <w:rPr>
                <w:lang w:val="en-NZ"/>
              </w:rPr>
            </w:pPr>
            <w:r w:rsidRPr="009A0B1A">
              <w:rPr>
                <w:rStyle w:val="BoldandItalics"/>
              </w:rPr>
              <w:t>Electrical efficiency</w:t>
            </w:r>
            <w:r w:rsidRPr="009A0B1A">
              <w:t xml:space="preserve"> relates to:</w:t>
            </w:r>
          </w:p>
        </w:tc>
        <w:tc>
          <w:tcPr>
            <w:tcW w:w="5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0B1A" w:rsidP="009A0B1A">
            <w:pPr>
              <w:pStyle w:val="ListBullet"/>
            </w:pPr>
            <w:r w:rsidRPr="009A0B1A">
              <w:t>charging</w:t>
            </w:r>
          </w:p>
          <w:p w:rsidR="00000000" w:rsidRPr="009A0B1A" w:rsidP="009A0B1A">
            <w:pPr>
              <w:pStyle w:val="ListBullet"/>
            </w:pPr>
            <w:r w:rsidRPr="009A0B1A">
              <w:t>discharge rate</w:t>
            </w:r>
          </w:p>
          <w:p w:rsidR="00000000" w:rsidRPr="009A0B1A" w:rsidP="009A0B1A">
            <w:pPr>
              <w:pStyle w:val="ListBullet"/>
            </w:pPr>
            <w:r w:rsidRPr="009A0B1A">
              <w:t>holding capacity</w:t>
            </w:r>
          </w:p>
          <w:p w:rsidR="00000000" w:rsidRPr="009A0B1A" w:rsidP="009A0B1A">
            <w:pPr>
              <w:pStyle w:val="ListBullet"/>
            </w:pPr>
            <w:r w:rsidRPr="009A0B1A">
              <w:t>temperature</w:t>
            </w:r>
          </w:p>
          <w:p w:rsidR="00000000" w:rsidP="009A0B1A">
            <w:pPr>
              <w:pStyle w:val="ListBullet"/>
              <w:rPr>
                <w:lang w:val="en-NZ"/>
              </w:rPr>
            </w:pPr>
            <w:r w:rsidRPr="009A0B1A">
              <w:t>voltage.</w:t>
            </w:r>
          </w:p>
        </w:tc>
      </w:tr>
      <w:tr w:rsidTr="00CB395A">
        <w:tblPrEx>
          <w:tblW w:w="0" w:type="auto"/>
          <w:tblLayout w:type="fixed"/>
          <w:tblCellMar>
            <w:left w:w="62" w:type="dxa"/>
            <w:right w:w="62" w:type="dxa"/>
          </w:tblCellMar>
          <w:tblLook w:val="0000"/>
        </w:tblPrEx>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0B1A">
            <w:pPr>
              <w:pStyle w:val="BodyText"/>
              <w:rPr>
                <w:lang w:val="en-NZ"/>
              </w:rPr>
            </w:pPr>
            <w:r w:rsidRPr="009A0B1A">
              <w:rPr>
                <w:rStyle w:val="BoldandItalics"/>
              </w:rPr>
              <w:t>Test procedures</w:t>
            </w:r>
            <w:r w:rsidRPr="009A0B1A">
              <w:t xml:space="preserve"> may include:</w:t>
            </w:r>
          </w:p>
        </w:tc>
        <w:tc>
          <w:tcPr>
            <w:tcW w:w="5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0B1A" w:rsidP="009A0B1A">
            <w:pPr>
              <w:pStyle w:val="ListBullet"/>
            </w:pPr>
            <w:r w:rsidRPr="009A0B1A">
              <w:t>battery charging interlock</w:t>
            </w:r>
          </w:p>
          <w:p w:rsidR="00000000" w:rsidRPr="009A0B1A" w:rsidP="009A0B1A">
            <w:pPr>
              <w:pStyle w:val="ListBullet"/>
            </w:pPr>
            <w:r w:rsidRPr="009A0B1A">
              <w:t>battery cooling system</w:t>
            </w:r>
          </w:p>
          <w:p w:rsidR="00000000" w:rsidRPr="009A0B1A" w:rsidP="009A0B1A">
            <w:pPr>
              <w:pStyle w:val="ListBullet"/>
            </w:pPr>
            <w:r w:rsidRPr="009A0B1A">
              <w:t>BMS</w:t>
            </w:r>
          </w:p>
          <w:p w:rsidR="00000000" w:rsidRPr="009A0B1A" w:rsidP="009A0B1A">
            <w:pPr>
              <w:pStyle w:val="ListBullet"/>
            </w:pPr>
            <w:r w:rsidRPr="009A0B1A">
              <w:t>HV contactors</w:t>
            </w:r>
          </w:p>
          <w:p w:rsidR="00000000" w:rsidRPr="009A0B1A" w:rsidP="009A0B1A">
            <w:pPr>
              <w:pStyle w:val="ListBullet"/>
            </w:pPr>
            <w:r w:rsidRPr="009A0B1A">
              <w:t>HV current leakage to vehicle chassis</w:t>
            </w:r>
          </w:p>
          <w:p w:rsidR="00000000" w:rsidRPr="009A0B1A" w:rsidP="009A0B1A">
            <w:pPr>
              <w:pStyle w:val="ListBullet"/>
            </w:pPr>
            <w:r w:rsidRPr="009A0B1A">
              <w:t>HV fuse</w:t>
            </w:r>
          </w:p>
          <w:p w:rsidR="00000000" w:rsidRPr="009A0B1A" w:rsidP="009A0B1A">
            <w:pPr>
              <w:pStyle w:val="ListBullet"/>
            </w:pPr>
            <w:r w:rsidRPr="009A0B1A">
              <w:t>inertia safety cut-out switch</w:t>
            </w:r>
          </w:p>
          <w:p w:rsidR="00000000" w:rsidRPr="009A0B1A" w:rsidP="009A0B1A">
            <w:pPr>
              <w:pStyle w:val="ListBullet"/>
            </w:pPr>
            <w:r w:rsidRPr="009A0B1A">
              <w:t>isolation/cut-off emergency device</w:t>
            </w:r>
          </w:p>
          <w:p w:rsidR="00000000" w:rsidRPr="009A0B1A" w:rsidP="009A0B1A">
            <w:pPr>
              <w:pStyle w:val="ListBullet"/>
            </w:pPr>
            <w:r w:rsidRPr="009A0B1A">
              <w:t>leakage of electrolyte</w:t>
            </w:r>
          </w:p>
          <w:p w:rsidR="00000000" w:rsidRPr="009A0B1A" w:rsidP="009A0B1A">
            <w:pPr>
              <w:pStyle w:val="ListBullet"/>
            </w:pPr>
            <w:r w:rsidRPr="009A0B1A">
              <w:t>loose cable connections</w:t>
            </w:r>
          </w:p>
          <w:p w:rsidR="00000000" w:rsidRPr="009A0B1A" w:rsidP="009A0B1A">
            <w:pPr>
              <w:pStyle w:val="ListBullet"/>
            </w:pPr>
            <w:r w:rsidRPr="009A0B1A">
              <w:t>mounting of batteries</w:t>
            </w:r>
          </w:p>
          <w:p w:rsidR="00000000" w:rsidRPr="009A0B1A" w:rsidP="009A0B1A">
            <w:pPr>
              <w:pStyle w:val="ListBullet"/>
            </w:pPr>
            <w:r w:rsidRPr="009A0B1A">
              <w:t>on-board</w:t>
            </w:r>
            <w:r w:rsidRPr="009A0B1A">
              <w:t xml:space="preserve"> battery charging system</w:t>
            </w:r>
          </w:p>
          <w:p w:rsidR="00000000" w:rsidP="009A0B1A">
            <w:pPr>
              <w:pStyle w:val="ListBullet"/>
              <w:rPr>
                <w:lang w:val="en-NZ"/>
              </w:rPr>
            </w:pPr>
            <w:r w:rsidRPr="009A0B1A">
              <w:t>PDU.</w:t>
            </w:r>
          </w:p>
        </w:tc>
      </w:tr>
      <w:tr w:rsidTr="00CB395A">
        <w:tblPrEx>
          <w:tblW w:w="0" w:type="auto"/>
          <w:tblLayout w:type="fixed"/>
          <w:tblCellMar>
            <w:left w:w="62" w:type="dxa"/>
            <w:right w:w="62" w:type="dxa"/>
          </w:tblCellMar>
          <w:tblLook w:val="0000"/>
        </w:tblPrEx>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0B1A">
            <w:pPr>
              <w:pStyle w:val="BodyText"/>
              <w:rPr>
                <w:lang w:val="en-NZ"/>
              </w:rPr>
            </w:pPr>
            <w:r w:rsidRPr="009A0B1A">
              <w:rPr>
                <w:rStyle w:val="BoldandItalics"/>
              </w:rPr>
              <w:t>Appropriate corrective action</w:t>
            </w:r>
            <w:r w:rsidRPr="009A0B1A">
              <w:t xml:space="preserve"> may include:</w:t>
            </w:r>
          </w:p>
        </w:tc>
        <w:tc>
          <w:tcPr>
            <w:tcW w:w="5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0B1A" w:rsidP="009A0B1A">
            <w:pPr>
              <w:pStyle w:val="ListBullet"/>
            </w:pPr>
            <w:r w:rsidRPr="009A0B1A">
              <w:t>balancing state of charge</w:t>
            </w:r>
          </w:p>
          <w:p w:rsidR="00000000" w:rsidRPr="009A0B1A" w:rsidP="009A0B1A">
            <w:pPr>
              <w:pStyle w:val="ListBullet"/>
            </w:pPr>
            <w:r w:rsidRPr="009A0B1A">
              <w:t>replacing cable connection</w:t>
            </w:r>
          </w:p>
          <w:p w:rsidR="00000000" w:rsidRPr="009A0B1A" w:rsidP="009A0B1A">
            <w:pPr>
              <w:pStyle w:val="ListBullet"/>
            </w:pPr>
            <w:r w:rsidRPr="009A0B1A">
              <w:t>replacing system component</w:t>
            </w:r>
          </w:p>
          <w:p w:rsidR="00000000" w:rsidRPr="009A0B1A" w:rsidP="009A0B1A">
            <w:pPr>
              <w:pStyle w:val="ListBullet"/>
            </w:pPr>
            <w:r w:rsidRPr="009A0B1A">
              <w:t>replacing the battery</w:t>
            </w:r>
          </w:p>
          <w:p w:rsidR="00000000" w:rsidP="009A0B1A">
            <w:pPr>
              <w:pStyle w:val="ListBullet"/>
              <w:rPr>
                <w:lang w:val="en-NZ"/>
              </w:rPr>
            </w:pPr>
            <w:r w:rsidRPr="009A0B1A">
              <w:t>tightening connection.</w:t>
            </w:r>
          </w:p>
        </w:tc>
      </w:tr>
      <w:tr w:rsidTr="00CB395A">
        <w:tblPrEx>
          <w:tblW w:w="0" w:type="auto"/>
          <w:tblLayout w:type="fixed"/>
          <w:tblCellMar>
            <w:left w:w="62" w:type="dxa"/>
            <w:right w:w="62" w:type="dxa"/>
          </w:tblCellMar>
          <w:tblLook w:val="0000"/>
        </w:tblPrEx>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0B1A">
            <w:pPr>
              <w:pStyle w:val="BodyText"/>
              <w:rPr>
                <w:lang w:val="en-NZ"/>
              </w:rPr>
            </w:pPr>
            <w:r w:rsidRPr="009A0B1A">
              <w:rPr>
                <w:rStyle w:val="BoldandItalics"/>
              </w:rPr>
              <w:t xml:space="preserve">Workplace requirements </w:t>
            </w:r>
            <w:r w:rsidRPr="009A0B1A">
              <w:t>may include:</w:t>
            </w:r>
          </w:p>
        </w:tc>
        <w:tc>
          <w:tcPr>
            <w:tcW w:w="5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0B1A" w:rsidP="009A0B1A">
            <w:pPr>
              <w:pStyle w:val="ListBullet"/>
            </w:pPr>
            <w:r w:rsidRPr="009A0B1A">
              <w:t>industry codes of practice</w:t>
            </w:r>
          </w:p>
          <w:p w:rsidR="00000000" w:rsidRPr="009A0B1A" w:rsidP="009A0B1A">
            <w:pPr>
              <w:pStyle w:val="ListBullet"/>
            </w:pPr>
            <w:r w:rsidRPr="009A0B1A">
              <w:t xml:space="preserve">manufacturer specifications </w:t>
            </w:r>
          </w:p>
          <w:p w:rsidR="00000000" w:rsidRPr="009A0B1A" w:rsidP="009A0B1A">
            <w:pPr>
              <w:pStyle w:val="ListBullet"/>
            </w:pPr>
            <w:r w:rsidRPr="009A0B1A">
              <w:t xml:space="preserve">quality policies and procedures </w:t>
            </w:r>
          </w:p>
          <w:p w:rsidR="00000000" w:rsidRPr="009A0B1A" w:rsidP="009A0B1A">
            <w:pPr>
              <w:pStyle w:val="ListBullet"/>
            </w:pPr>
            <w:r w:rsidRPr="009A0B1A">
              <w:t xml:space="preserve">safe work procedures </w:t>
            </w:r>
          </w:p>
          <w:p w:rsidR="00000000" w:rsidRPr="009A0B1A" w:rsidP="009A0B1A">
            <w:pPr>
              <w:pStyle w:val="ListBullet"/>
            </w:pPr>
            <w:r w:rsidRPr="009A0B1A">
              <w:t xml:space="preserve">sustainability, environment, equal opportunity and anti-discrimination policies and procedures </w:t>
            </w:r>
          </w:p>
          <w:p w:rsidR="00000000" w:rsidRPr="009A0B1A" w:rsidP="009A0B1A">
            <w:pPr>
              <w:pStyle w:val="ListBullet"/>
            </w:pPr>
            <w:r w:rsidRPr="009A0B1A">
              <w:t>workplace recording and reporting procedures.</w:t>
            </w:r>
          </w:p>
        </w:tc>
      </w:tr>
    </w:tbl>
    <w:p w:rsidR="00000000" w:rsidRPr="009A0B1A" w:rsidP="009A0B1A">
      <w:pPr>
        <w:pStyle w:val="BodyText"/>
      </w:pPr>
    </w:p>
    <w:p w:rsidR="00000000" w:rsidRPr="009A0B1A" w:rsidP="009A0B1A">
      <w:pPr>
        <w:pStyle w:val="AllowPageBreak"/>
      </w:pPr>
    </w:p>
    <w:p w:rsidR="00000000" w:rsidRPr="009A0B1A" w:rsidP="009A0B1A">
      <w:pPr>
        <w:pStyle w:val="Heading1"/>
      </w:pPr>
      <w:bookmarkStart w:id="12" w:name="O_522422"/>
      <w:bookmarkEnd w:id="12"/>
      <w:r w:rsidRPr="009A0B1A">
        <w:t>Unit Sector(s)</w:t>
      </w:r>
    </w:p>
    <w:tbl>
      <w:tblPr>
        <w:tblW w:w="0" w:type="auto"/>
        <w:tblLayout w:type="fixed"/>
        <w:tblCellMar>
          <w:left w:w="62" w:type="dxa"/>
          <w:right w:w="62" w:type="dxa"/>
        </w:tblCellMar>
        <w:tblLook w:val="0000"/>
      </w:tblPr>
      <w:tblGrid>
        <w:gridCol w:w="2835"/>
        <w:gridCol w:w="5670"/>
      </w:tblGrid>
      <w:tr w:rsidTr="009A0B1A">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0B1A">
            <w:pPr>
              <w:pStyle w:val="BodyText"/>
              <w:rPr>
                <w:lang w:val="en-NZ"/>
              </w:rPr>
            </w:pPr>
            <w:r w:rsidRPr="009A0B1A">
              <w:rPr>
                <w:rStyle w:val="SpecialBold"/>
              </w:rPr>
              <w:t>Competency field</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0B1A">
            <w:pPr>
              <w:pStyle w:val="BodyText"/>
              <w:rPr>
                <w:lang w:val="en-NZ"/>
              </w:rPr>
            </w:pPr>
            <w:r w:rsidRPr="009A0B1A">
              <w:t>Electrical</w:t>
            </w:r>
          </w:p>
        </w:tc>
      </w:tr>
      <w:tr w:rsidTr="009A0B1A">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0B1A">
            <w:pPr>
              <w:pStyle w:val="BodyText"/>
              <w:rPr>
                <w:lang w:val="en-NZ"/>
              </w:rPr>
            </w:pPr>
            <w:r w:rsidRPr="009A0B1A">
              <w:rPr>
                <w:rStyle w:val="SpecialBold"/>
              </w:rPr>
              <w:t>Sector</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0B1A" w:rsidP="009A0B1A">
            <w:pPr>
              <w:pStyle w:val="BodyText"/>
            </w:pPr>
            <w:r w:rsidRPr="009A0B1A">
              <w:t>Technical – Hybrid and Battery Electric Vehicle</w:t>
            </w:r>
          </w:p>
        </w:tc>
      </w:tr>
    </w:tbl>
    <w:p w:rsidR="00000000" w:rsidRPr="009A0B1A" w:rsidP="009A0B1A">
      <w:pPr>
        <w:pStyle w:val="BodyText"/>
      </w:pPr>
    </w:p>
    <w:p w:rsidR="00000000" w:rsidRPr="009A0B1A" w:rsidP="009A0B1A">
      <w:pPr>
        <w:pStyle w:val="AllowPageBreak"/>
      </w:pPr>
    </w:p>
    <w:p w:rsidR="00000000" w:rsidRPr="009A0B1A" w:rsidP="009A0B1A">
      <w:pPr>
        <w:pStyle w:val="Heading1"/>
      </w:pPr>
      <w:bookmarkStart w:id="13" w:name="O_522421"/>
      <w:bookmarkEnd w:id="13"/>
      <w:r w:rsidRPr="009A0B1A">
        <w:t>Custom Content Section</w:t>
      </w:r>
    </w:p>
    <w:p w:rsidR="00000000" w:rsidRPr="009A0B1A" w:rsidP="009A0B1A">
      <w:pPr>
        <w:pStyle w:val="BodyText"/>
      </w:pPr>
      <w:r w:rsidRPr="009A0B1A">
        <w:t>Not applicable.</w:t>
      </w:r>
    </w:p>
    <w:p w:rsidR="00000000" w:rsidRPr="009A0B1A" w:rsidP="009A0B1A"/>
    <w:sectPr w:rsidSect="009A0B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B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B1A" w:rsidRPr="00CB395A" w:rsidP="00CB39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B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95A" w:rsidP="009A0B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B395A" w:rsidP="009A0B1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CB395A" w:rsidP="009A0B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B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B1A" w:rsidRPr="00CB395A" w:rsidP="00CB395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B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95A" w:rsidRPr="002D2AF8" w:rsidP="009A0B1A">
    <w:pPr>
      <w:pStyle w:val="Header"/>
      <w:framePr w:wrap="around"/>
    </w:pPr>
    <w:r>
      <w:fldChar w:fldCharType="begin"/>
    </w:r>
    <w:r>
      <w:instrText xml:space="preserve"> TITLE   \* MERGEFORMAT </w:instrText>
    </w:r>
    <w:r>
      <w:fldChar w:fldCharType="separate"/>
    </w:r>
    <w:r>
      <w:t>AURETH4003 Test and repair high voltage battery systems in battery electric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CB395A" w:rsidP="009A0B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561A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DE20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7835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0B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0B1A"/>
    <w:pPr>
      <w:spacing w:before="360" w:after="60"/>
      <w:outlineLvl w:val="0"/>
    </w:pPr>
    <w:rPr>
      <w:sz w:val="32"/>
    </w:rPr>
  </w:style>
  <w:style w:type="paragraph" w:styleId="Heading2">
    <w:name w:val="heading 2"/>
    <w:basedOn w:val="HeadingBase"/>
    <w:next w:val="BodyText"/>
    <w:link w:val="Heading2Char"/>
    <w:qFormat/>
    <w:rsid w:val="009A0B1A"/>
    <w:pPr>
      <w:keepLines/>
      <w:spacing w:before="240" w:after="120"/>
      <w:outlineLvl w:val="1"/>
    </w:pPr>
    <w:rPr>
      <w:sz w:val="28"/>
      <w:szCs w:val="40"/>
    </w:rPr>
  </w:style>
  <w:style w:type="paragraph" w:styleId="Heading3">
    <w:name w:val="heading 3"/>
    <w:basedOn w:val="HeadingBase"/>
    <w:next w:val="BodyText"/>
    <w:link w:val="Heading3Char"/>
    <w:qFormat/>
    <w:rsid w:val="009A0B1A"/>
    <w:pPr>
      <w:spacing w:before="180" w:after="120"/>
      <w:outlineLvl w:val="2"/>
    </w:pPr>
    <w:rPr>
      <w:spacing w:val="-10"/>
      <w:kern w:val="32"/>
    </w:rPr>
  </w:style>
  <w:style w:type="paragraph" w:styleId="Heading4">
    <w:name w:val="heading 4"/>
    <w:basedOn w:val="HeadingBase"/>
    <w:next w:val="BodyText"/>
    <w:link w:val="Heading4Char"/>
    <w:qFormat/>
    <w:rsid w:val="009A0B1A"/>
    <w:pPr>
      <w:spacing w:before="160" w:after="120"/>
      <w:outlineLvl w:val="3"/>
    </w:pPr>
    <w:rPr>
      <w:sz w:val="22"/>
    </w:rPr>
  </w:style>
  <w:style w:type="paragraph" w:styleId="Heading5">
    <w:name w:val="heading 5"/>
    <w:basedOn w:val="HeadingBase"/>
    <w:next w:val="Normal"/>
    <w:link w:val="Heading5Char"/>
    <w:qFormat/>
    <w:rsid w:val="009A0B1A"/>
    <w:pPr>
      <w:spacing w:before="80"/>
      <w:outlineLvl w:val="4"/>
    </w:pPr>
    <w:rPr>
      <w:color w:val="918585"/>
      <w:sz w:val="20"/>
    </w:rPr>
  </w:style>
  <w:style w:type="paragraph" w:styleId="Heading6">
    <w:name w:val="heading 6"/>
    <w:basedOn w:val="HeadingBase"/>
    <w:next w:val="Normal"/>
    <w:link w:val="Heading6Char"/>
    <w:qFormat/>
    <w:rsid w:val="009A0B1A"/>
    <w:pPr>
      <w:spacing w:before="60"/>
      <w:outlineLvl w:val="5"/>
    </w:pPr>
    <w:rPr>
      <w:color w:val="918585"/>
      <w:sz w:val="20"/>
    </w:rPr>
  </w:style>
  <w:style w:type="paragraph" w:styleId="Heading7">
    <w:name w:val="heading 7"/>
    <w:basedOn w:val="Normal"/>
    <w:next w:val="Normal"/>
    <w:link w:val="Heading7Char"/>
    <w:qFormat/>
    <w:rsid w:val="009A0B1A"/>
    <w:pPr>
      <w:ind w:left="720"/>
      <w:outlineLvl w:val="6"/>
    </w:pPr>
    <w:rPr>
      <w:i/>
    </w:rPr>
  </w:style>
  <w:style w:type="paragraph" w:styleId="Heading8">
    <w:name w:val="heading 8"/>
    <w:basedOn w:val="Normal"/>
    <w:next w:val="Normal"/>
    <w:link w:val="Heading8Char"/>
    <w:qFormat/>
    <w:rsid w:val="009A0B1A"/>
    <w:pPr>
      <w:ind w:left="720"/>
      <w:outlineLvl w:val="7"/>
    </w:pPr>
    <w:rPr>
      <w:i/>
    </w:rPr>
  </w:style>
  <w:style w:type="paragraph" w:styleId="Heading9">
    <w:name w:val="heading 9"/>
    <w:basedOn w:val="Normal"/>
    <w:next w:val="Normal"/>
    <w:link w:val="Heading9Char"/>
    <w:qFormat/>
    <w:rsid w:val="009A0B1A"/>
    <w:pPr>
      <w:ind w:left="720"/>
      <w:outlineLvl w:val="8"/>
    </w:pPr>
    <w:rPr>
      <w:i/>
    </w:rPr>
  </w:style>
  <w:style w:type="character" w:default="1" w:styleId="DefaultParagraphFont">
    <w:name w:val="Default Paragraph Font"/>
    <w:uiPriority w:val="1"/>
    <w:unhideWhenUsed/>
    <w:rsid w:val="009A0B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0B1A"/>
  </w:style>
  <w:style w:type="character" w:customStyle="1" w:styleId="Heading1Char">
    <w:name w:val="Heading 1 Char"/>
    <w:basedOn w:val="DefaultParagraphFont"/>
    <w:link w:val="Heading1"/>
    <w:rsid w:val="009A0B1A"/>
    <w:rPr>
      <w:rFonts w:ascii="Times New Roman" w:eastAsia="Times New Roman" w:hAnsi="Times New Roman" w:cs="Times New Roman"/>
      <w:b/>
      <w:sz w:val="32"/>
      <w:szCs w:val="20"/>
      <w:lang w:eastAsia="en-US"/>
    </w:rPr>
  </w:style>
  <w:style w:type="paragraph" w:styleId="BodyText">
    <w:name w:val="Body Text"/>
    <w:basedOn w:val="Normal"/>
    <w:link w:val="BodyTextChar"/>
    <w:rsid w:val="009A0B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0B1A"/>
    <w:rPr>
      <w:rFonts w:ascii="Times New Roman" w:eastAsia="Times New Roman" w:hAnsi="Times New Roman" w:cs="Times New Roman"/>
      <w:sz w:val="24"/>
      <w:lang w:eastAsia="en-US"/>
    </w:rPr>
  </w:style>
  <w:style w:type="paragraph" w:styleId="List">
    <w:name w:val="List"/>
    <w:basedOn w:val="BodyText"/>
    <w:next w:val="BodyText"/>
    <w:rsid w:val="009A0B1A"/>
    <w:pPr>
      <w:tabs>
        <w:tab w:val="left" w:pos="340"/>
      </w:tabs>
      <w:spacing w:before="60" w:after="60"/>
      <w:ind w:left="340" w:hanging="340"/>
    </w:pPr>
  </w:style>
  <w:style w:type="paragraph" w:styleId="ListBullet">
    <w:name w:val="List Bullet"/>
    <w:basedOn w:val="List"/>
    <w:rsid w:val="009A0B1A"/>
    <w:pPr>
      <w:numPr>
        <w:numId w:val="13"/>
      </w:numPr>
      <w:tabs>
        <w:tab w:val="clear" w:pos="340"/>
      </w:tabs>
      <w:spacing w:before="40" w:after="40"/>
    </w:pPr>
  </w:style>
  <w:style w:type="character" w:customStyle="1" w:styleId="SpecialBold">
    <w:name w:val="Special Bold"/>
    <w:basedOn w:val="DefaultParagraphFont"/>
    <w:rsid w:val="009A0B1A"/>
    <w:rPr>
      <w:b/>
      <w:spacing w:val="0"/>
    </w:rPr>
  </w:style>
  <w:style w:type="paragraph" w:styleId="ListBullet2">
    <w:name w:val="List Bullet 2"/>
    <w:basedOn w:val="List2"/>
    <w:rsid w:val="009A0B1A"/>
    <w:pPr>
      <w:numPr>
        <w:numId w:val="14"/>
      </w:numPr>
      <w:tabs>
        <w:tab w:val="clear" w:pos="680"/>
      </w:tabs>
    </w:pPr>
  </w:style>
  <w:style w:type="paragraph" w:customStyle="1" w:styleId="SuperHeading">
    <w:name w:val="SuperHeading"/>
    <w:basedOn w:val="Normal"/>
    <w:rsid w:val="009A0B1A"/>
    <w:pPr>
      <w:spacing w:before="240" w:after="120"/>
      <w:outlineLvl w:val="0"/>
    </w:pPr>
    <w:rPr>
      <w:rFonts w:ascii="Times New Roman" w:hAnsi="Times New Roman"/>
      <w:b/>
      <w:sz w:val="32"/>
    </w:rPr>
  </w:style>
  <w:style w:type="paragraph" w:customStyle="1" w:styleId="AllowPageBreak">
    <w:name w:val="AllowPageBreak"/>
    <w:rsid w:val="009A0B1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A0B1A"/>
    <w:pPr>
      <w:tabs>
        <w:tab w:val="left" w:pos="680"/>
      </w:tabs>
      <w:spacing w:before="60" w:after="60"/>
      <w:ind w:left="680" w:hanging="340"/>
    </w:pPr>
  </w:style>
  <w:style w:type="character" w:customStyle="1" w:styleId="BoldandItalics">
    <w:name w:val="Bold and Italics"/>
    <w:qFormat/>
    <w:rsid w:val="009A0B1A"/>
    <w:rPr>
      <w:b/>
      <w:i/>
      <w:u w:val="none"/>
    </w:rPr>
  </w:style>
  <w:style w:type="character" w:customStyle="1" w:styleId="Heading2Char">
    <w:name w:val="Heading 2 Char"/>
    <w:basedOn w:val="DefaultParagraphFont"/>
    <w:link w:val="Heading2"/>
    <w:rsid w:val="009A0B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0B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0B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0B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0B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0B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0B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0B1A"/>
    <w:rPr>
      <w:rFonts w:ascii="Courier New" w:eastAsia="Times New Roman" w:hAnsi="Courier New" w:cs="Times New Roman"/>
      <w:i/>
      <w:szCs w:val="20"/>
      <w:lang w:eastAsia="en-US"/>
    </w:rPr>
  </w:style>
  <w:style w:type="paragraph" w:customStyle="1" w:styleId="HeadingBase">
    <w:name w:val="Heading Base"/>
    <w:rsid w:val="009A0B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0B1A"/>
    <w:pPr>
      <w:tabs>
        <w:tab w:val="right" w:leader="dot" w:pos="9072"/>
      </w:tabs>
      <w:ind w:left="567"/>
    </w:pPr>
    <w:rPr>
      <w:szCs w:val="22"/>
    </w:rPr>
  </w:style>
  <w:style w:type="paragraph" w:customStyle="1" w:styleId="TOCBase">
    <w:name w:val="TOC Base"/>
    <w:rsid w:val="009A0B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0B1A"/>
    <w:pPr>
      <w:tabs>
        <w:tab w:val="right" w:leader="dot" w:pos="9072"/>
      </w:tabs>
      <w:spacing w:before="40" w:after="40"/>
      <w:ind w:left="284"/>
    </w:pPr>
    <w:rPr>
      <w:rFonts w:ascii="Times New Roman" w:hAnsi="Times New Roman"/>
    </w:rPr>
  </w:style>
  <w:style w:type="paragraph" w:styleId="TOC1">
    <w:name w:val="toc 1"/>
    <w:basedOn w:val="TOCBase"/>
    <w:next w:val="Normal"/>
    <w:rsid w:val="009A0B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0B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0B1A"/>
    <w:rPr>
      <w:rFonts w:ascii="Times New Roman" w:eastAsia="Times New Roman" w:hAnsi="Times New Roman" w:cs="Times New Roman"/>
      <w:sz w:val="16"/>
      <w:lang w:eastAsia="en-US"/>
    </w:rPr>
  </w:style>
  <w:style w:type="paragraph" w:styleId="Title">
    <w:name w:val="Title"/>
    <w:basedOn w:val="HeadingBase"/>
    <w:link w:val="TitleChar"/>
    <w:qFormat/>
    <w:rsid w:val="009A0B1A"/>
    <w:pPr>
      <w:spacing w:before="5040"/>
      <w:jc w:val="center"/>
    </w:pPr>
    <w:rPr>
      <w:sz w:val="48"/>
      <w:szCs w:val="72"/>
      <w:lang w:val="en-US"/>
    </w:rPr>
  </w:style>
  <w:style w:type="character" w:customStyle="1" w:styleId="TitleChar">
    <w:name w:val="Title Char"/>
    <w:basedOn w:val="DefaultParagraphFont"/>
    <w:link w:val="Title"/>
    <w:rsid w:val="009A0B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0B1A"/>
    <w:pPr>
      <w:tabs>
        <w:tab w:val="left" w:pos="3600"/>
        <w:tab w:val="left" w:pos="3958"/>
      </w:tabs>
    </w:pPr>
  </w:style>
  <w:style w:type="paragraph" w:customStyle="1" w:styleId="Note">
    <w:name w:val="Note"/>
    <w:basedOn w:val="BodyText"/>
    <w:rsid w:val="009A0B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0B1A"/>
    <w:pPr>
      <w:framePr w:wrap="auto" w:hAnchor="text" w:y="6049"/>
    </w:pPr>
    <w:rPr>
      <w:color w:val="000000"/>
      <w:sz w:val="40"/>
    </w:rPr>
  </w:style>
  <w:style w:type="paragraph" w:customStyle="1" w:styleId="TOCTitle">
    <w:name w:val="TOCTitle"/>
    <w:basedOn w:val="Heading1"/>
    <w:rsid w:val="009A0B1A"/>
    <w:pPr>
      <w:spacing w:after="240"/>
      <w:jc w:val="center"/>
      <w:outlineLvl w:val="9"/>
    </w:pPr>
    <w:rPr>
      <w:caps/>
    </w:rPr>
  </w:style>
  <w:style w:type="paragraph" w:customStyle="1" w:styleId="Version">
    <w:name w:val="Version"/>
    <w:rsid w:val="009A0B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0B1A"/>
    <w:pPr>
      <w:keepNext w:val="0"/>
      <w:tabs>
        <w:tab w:val="right" w:pos="4176"/>
      </w:tabs>
      <w:ind w:left="198" w:hanging="198"/>
    </w:pPr>
    <w:rPr>
      <w:rFonts w:ascii="Garamond" w:hAnsi="Garamond"/>
    </w:rPr>
  </w:style>
  <w:style w:type="paragraph" w:styleId="IndexHeading">
    <w:name w:val="index heading"/>
    <w:basedOn w:val="Normal"/>
    <w:next w:val="Index1"/>
    <w:semiHidden/>
    <w:rsid w:val="009A0B1A"/>
    <w:pPr>
      <w:spacing w:before="120" w:after="120"/>
    </w:pPr>
    <w:rPr>
      <w:rFonts w:ascii="Arial" w:hAnsi="Arial"/>
      <w:b/>
      <w:color w:val="918585"/>
      <w:sz w:val="24"/>
    </w:rPr>
  </w:style>
  <w:style w:type="paragraph" w:styleId="Header">
    <w:name w:val="header"/>
    <w:basedOn w:val="Normal"/>
    <w:link w:val="HeaderChar"/>
    <w:rsid w:val="009A0B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0B1A"/>
    <w:rPr>
      <w:rFonts w:ascii="Times New Roman" w:eastAsia="Times New Roman" w:hAnsi="Times New Roman" w:cs="Times New Roman"/>
      <w:sz w:val="16"/>
      <w:szCs w:val="20"/>
      <w:lang w:val="en-GB" w:eastAsia="en-US"/>
    </w:rPr>
  </w:style>
  <w:style w:type="paragraph" w:customStyle="1" w:styleId="Chapter">
    <w:name w:val="Chapter"/>
    <w:basedOn w:val="Normal"/>
    <w:rsid w:val="009A0B1A"/>
    <w:pPr>
      <w:spacing w:before="240"/>
    </w:pPr>
    <w:rPr>
      <w:rFonts w:ascii="Times New Roman" w:hAnsi="Times New Roman"/>
      <w:smallCaps/>
      <w:spacing w:val="80"/>
      <w:sz w:val="28"/>
    </w:rPr>
  </w:style>
  <w:style w:type="paragraph" w:customStyle="1" w:styleId="InChapter">
    <w:name w:val="InChapter"/>
    <w:basedOn w:val="Heading3"/>
    <w:rsid w:val="009A0B1A"/>
    <w:pPr>
      <w:spacing w:after="240"/>
      <w:outlineLvl w:val="9"/>
    </w:pPr>
    <w:rPr>
      <w:noProof/>
    </w:rPr>
  </w:style>
  <w:style w:type="paragraph" w:styleId="Index2">
    <w:name w:val="index 2"/>
    <w:basedOn w:val="Normal"/>
    <w:next w:val="Normal"/>
    <w:semiHidden/>
    <w:rsid w:val="009A0B1A"/>
    <w:pPr>
      <w:tabs>
        <w:tab w:val="right" w:pos="4176"/>
      </w:tabs>
      <w:ind w:left="568" w:hanging="284"/>
    </w:pPr>
    <w:rPr>
      <w:rFonts w:ascii="Garamond" w:hAnsi="Garamond"/>
    </w:rPr>
  </w:style>
  <w:style w:type="paragraph" w:customStyle="1" w:styleId="Byline">
    <w:name w:val="Byline"/>
    <w:rsid w:val="009A0B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0B1A"/>
    <w:pPr>
      <w:tabs>
        <w:tab w:val="clear" w:pos="3600"/>
        <w:tab w:val="clear" w:pos="3958"/>
      </w:tabs>
      <w:jc w:val="right"/>
    </w:pPr>
  </w:style>
  <w:style w:type="character" w:styleId="Emphasis">
    <w:name w:val="Emphasis"/>
    <w:basedOn w:val="DefaultParagraphFont"/>
    <w:qFormat/>
    <w:rsid w:val="009A0B1A"/>
    <w:rPr>
      <w:i/>
    </w:rPr>
  </w:style>
  <w:style w:type="paragraph" w:styleId="Caption">
    <w:name w:val="caption"/>
    <w:basedOn w:val="BodyText"/>
    <w:next w:val="Normal"/>
    <w:qFormat/>
    <w:rsid w:val="009A0B1A"/>
    <w:pPr>
      <w:framePr w:w="2268" w:hSpace="181" w:vSpace="181" w:wrap="around" w:vAnchor="text" w:hAnchor="page" w:x="1135" w:y="285" w:anchorLock="1"/>
    </w:pPr>
    <w:rPr>
      <w:i/>
    </w:rPr>
  </w:style>
  <w:style w:type="paragraph" w:customStyle="1" w:styleId="MiniTOCTitle">
    <w:name w:val="MiniTOCTitle"/>
    <w:basedOn w:val="Heading4"/>
    <w:rsid w:val="009A0B1A"/>
    <w:pPr>
      <w:spacing w:before="240"/>
      <w:outlineLvl w:val="9"/>
    </w:pPr>
    <w:rPr>
      <w:noProof/>
      <w:sz w:val="24"/>
    </w:rPr>
  </w:style>
  <w:style w:type="paragraph" w:customStyle="1" w:styleId="MiniTOCItem">
    <w:name w:val="MiniTOCItem"/>
    <w:basedOn w:val="ListBullet"/>
    <w:rsid w:val="009A0B1A"/>
    <w:pPr>
      <w:numPr>
        <w:numId w:val="0"/>
      </w:numPr>
      <w:tabs>
        <w:tab w:val="right" w:leader="dot" w:pos="6521"/>
      </w:tabs>
      <w:spacing w:before="0" w:after="0"/>
    </w:pPr>
  </w:style>
  <w:style w:type="paragraph" w:customStyle="1" w:styleId="TOFTitle">
    <w:name w:val="TOFTitle"/>
    <w:basedOn w:val="TOCTitle"/>
    <w:rsid w:val="009A0B1A"/>
  </w:style>
  <w:style w:type="paragraph" w:styleId="TableofFigures">
    <w:name w:val="table of figures"/>
    <w:basedOn w:val="Normal"/>
    <w:next w:val="Normal"/>
    <w:semiHidden/>
    <w:rsid w:val="009A0B1A"/>
    <w:pPr>
      <w:tabs>
        <w:tab w:val="right" w:leader="dot" w:pos="9072"/>
      </w:tabs>
      <w:ind w:left="970" w:hanging="403"/>
    </w:pPr>
    <w:rPr>
      <w:rFonts w:ascii="Times New Roman" w:hAnsi="Times New Roman"/>
      <w:b/>
    </w:rPr>
  </w:style>
  <w:style w:type="paragraph" w:styleId="ListNumber">
    <w:name w:val="List Number"/>
    <w:basedOn w:val="List"/>
    <w:rsid w:val="009A0B1A"/>
    <w:pPr>
      <w:numPr>
        <w:numId w:val="11"/>
      </w:numPr>
    </w:pPr>
  </w:style>
  <w:style w:type="character" w:customStyle="1" w:styleId="WingdingSymbols">
    <w:name w:val="Wingding Symbols"/>
    <w:rsid w:val="009A0B1A"/>
    <w:rPr>
      <w:rFonts w:ascii="Wingdings" w:hAnsi="Wingdings"/>
    </w:rPr>
  </w:style>
  <w:style w:type="paragraph" w:customStyle="1" w:styleId="TableHeading">
    <w:name w:val="Table Heading"/>
    <w:basedOn w:val="HeadingBase"/>
    <w:rsid w:val="009A0B1A"/>
    <w:pPr>
      <w:keepLines/>
      <w:pBdr>
        <w:bottom w:val="single" w:sz="6" w:space="1" w:color="918585"/>
      </w:pBdr>
      <w:spacing w:before="240"/>
    </w:pPr>
  </w:style>
  <w:style w:type="character" w:customStyle="1" w:styleId="HotSpot">
    <w:name w:val="HotSpot"/>
    <w:rsid w:val="009A0B1A"/>
    <w:rPr>
      <w:color w:val="0033CC"/>
      <w:u w:val="none"/>
    </w:rPr>
  </w:style>
  <w:style w:type="paragraph" w:customStyle="1" w:styleId="BodyTextRight">
    <w:name w:val="Body Text Right"/>
    <w:basedOn w:val="BodyText"/>
    <w:rsid w:val="009A0B1A"/>
    <w:pPr>
      <w:spacing w:before="0" w:after="0"/>
      <w:jc w:val="right"/>
    </w:pPr>
  </w:style>
  <w:style w:type="paragraph" w:styleId="Index3">
    <w:name w:val="index 3"/>
    <w:basedOn w:val="ListNumber2"/>
    <w:next w:val="Normal"/>
    <w:semiHidden/>
    <w:rsid w:val="009A0B1A"/>
    <w:pPr>
      <w:numPr>
        <w:numId w:val="0"/>
      </w:numPr>
      <w:tabs>
        <w:tab w:val="right" w:leader="dot" w:pos="4176"/>
      </w:tabs>
    </w:pPr>
  </w:style>
  <w:style w:type="paragraph" w:styleId="ListNumber2">
    <w:name w:val="List Number 2"/>
    <w:basedOn w:val="List2"/>
    <w:rsid w:val="009A0B1A"/>
    <w:pPr>
      <w:numPr>
        <w:numId w:val="10"/>
      </w:numPr>
      <w:tabs>
        <w:tab w:val="clear" w:pos="1060"/>
      </w:tabs>
    </w:pPr>
  </w:style>
  <w:style w:type="paragraph" w:customStyle="1" w:styleId="MarginNote">
    <w:name w:val="Margin Note"/>
    <w:basedOn w:val="BodyText"/>
    <w:rsid w:val="009A0B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0B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0B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0B1A"/>
    <w:rPr>
      <w:sz w:val="32"/>
    </w:rPr>
  </w:style>
  <w:style w:type="paragraph" w:customStyle="1" w:styleId="HeadingProcedure">
    <w:name w:val="Heading Procedure"/>
    <w:basedOn w:val="HeadingBase"/>
    <w:next w:val="Normal"/>
    <w:rsid w:val="009A0B1A"/>
    <w:pPr>
      <w:tabs>
        <w:tab w:val="left" w:pos="0"/>
      </w:tabs>
      <w:spacing w:before="120" w:after="60"/>
    </w:pPr>
    <w:rPr>
      <w:i/>
      <w:color w:val="918585"/>
      <w:sz w:val="22"/>
    </w:rPr>
  </w:style>
  <w:style w:type="paragraph" w:customStyle="1" w:styleId="TableBodyText">
    <w:name w:val="Table Body Text"/>
    <w:basedOn w:val="BodyText"/>
    <w:rsid w:val="009A0B1A"/>
    <w:pPr>
      <w:spacing w:before="60" w:after="60"/>
    </w:pPr>
  </w:style>
  <w:style w:type="paragraph" w:styleId="ListContinue">
    <w:name w:val="List Continue"/>
    <w:basedOn w:val="List"/>
    <w:rsid w:val="009A0B1A"/>
    <w:pPr>
      <w:ind w:firstLine="0"/>
    </w:pPr>
  </w:style>
  <w:style w:type="paragraph" w:customStyle="1" w:styleId="ListNote">
    <w:name w:val="List Note"/>
    <w:basedOn w:val="List"/>
    <w:rsid w:val="009A0B1A"/>
    <w:pPr>
      <w:pBdr>
        <w:top w:val="single" w:sz="6" w:space="2" w:color="918585"/>
        <w:bottom w:val="single" w:sz="6" w:space="2" w:color="918585"/>
      </w:pBdr>
      <w:tabs>
        <w:tab w:val="left" w:pos="1021"/>
      </w:tabs>
      <w:ind w:firstLine="0"/>
    </w:pPr>
  </w:style>
  <w:style w:type="paragraph" w:customStyle="1" w:styleId="Warning">
    <w:name w:val="Warning"/>
    <w:basedOn w:val="BodyText"/>
    <w:rsid w:val="009A0B1A"/>
    <w:pPr>
      <w:shd w:val="clear" w:color="auto" w:fill="D9D9D9"/>
      <w:tabs>
        <w:tab w:val="left" w:pos="992"/>
      </w:tabs>
      <w:ind w:left="119" w:right="119"/>
    </w:pPr>
    <w:rPr>
      <w:sz w:val="20"/>
    </w:rPr>
  </w:style>
  <w:style w:type="paragraph" w:customStyle="1" w:styleId="MarginIcons">
    <w:name w:val="Margin Icons"/>
    <w:basedOn w:val="BodyText"/>
    <w:rsid w:val="009A0B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0B1A"/>
    <w:rPr>
      <w:rFonts w:ascii="Courier New" w:hAnsi="Courier New"/>
    </w:rPr>
  </w:style>
  <w:style w:type="paragraph" w:customStyle="1" w:styleId="NoteBullet">
    <w:name w:val="Note Bullet"/>
    <w:basedOn w:val="Note"/>
    <w:rsid w:val="009A0B1A"/>
    <w:pPr>
      <w:tabs>
        <w:tab w:val="clear" w:pos="680"/>
      </w:tabs>
      <w:spacing w:before="60" w:after="60"/>
    </w:pPr>
  </w:style>
  <w:style w:type="paragraph" w:customStyle="1" w:styleId="SubHeading2">
    <w:name w:val="SubHeading2"/>
    <w:basedOn w:val="HeadingBase"/>
    <w:rsid w:val="009A0B1A"/>
    <w:pPr>
      <w:spacing w:before="240" w:after="60"/>
    </w:pPr>
    <w:rPr>
      <w:sz w:val="20"/>
    </w:rPr>
  </w:style>
  <w:style w:type="paragraph" w:customStyle="1" w:styleId="SubHeading1">
    <w:name w:val="SubHeading1"/>
    <w:basedOn w:val="HeadingBase"/>
    <w:rsid w:val="009A0B1A"/>
    <w:pPr>
      <w:spacing w:before="240" w:after="60"/>
    </w:pPr>
    <w:rPr>
      <w:color w:val="918585"/>
      <w:sz w:val="22"/>
    </w:rPr>
  </w:style>
  <w:style w:type="paragraph" w:customStyle="1" w:styleId="SideHeading">
    <w:name w:val="Side Heading"/>
    <w:basedOn w:val="HeadingBase"/>
    <w:rsid w:val="009A0B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0B1A"/>
    <w:pPr>
      <w:numPr>
        <w:numId w:val="12"/>
      </w:numPr>
    </w:pPr>
  </w:style>
  <w:style w:type="paragraph" w:styleId="PlainText">
    <w:name w:val="Plain Text"/>
    <w:basedOn w:val="Normal"/>
    <w:link w:val="PlainTextChar"/>
    <w:rsid w:val="009A0B1A"/>
    <w:rPr>
      <w:sz w:val="20"/>
    </w:rPr>
  </w:style>
  <w:style w:type="character" w:customStyle="1" w:styleId="PlainTextChar">
    <w:name w:val="Plain Text Char"/>
    <w:basedOn w:val="DefaultParagraphFont"/>
    <w:link w:val="PlainText"/>
    <w:rsid w:val="009A0B1A"/>
    <w:rPr>
      <w:rFonts w:ascii="Courier New" w:eastAsia="Times New Roman" w:hAnsi="Courier New" w:cs="Times New Roman"/>
      <w:sz w:val="20"/>
      <w:szCs w:val="20"/>
      <w:lang w:eastAsia="en-US"/>
    </w:rPr>
  </w:style>
  <w:style w:type="character" w:customStyle="1" w:styleId="MenuOption">
    <w:name w:val="Menu Option"/>
    <w:basedOn w:val="DefaultParagraphFont"/>
    <w:rsid w:val="009A0B1A"/>
    <w:rPr>
      <w:b/>
      <w:smallCaps/>
    </w:rPr>
  </w:style>
  <w:style w:type="paragraph" w:customStyle="1" w:styleId="TableListNumber">
    <w:name w:val="Table List Number"/>
    <w:basedOn w:val="ListNumber"/>
    <w:rsid w:val="009A0B1A"/>
    <w:pPr>
      <w:numPr>
        <w:numId w:val="0"/>
      </w:numPr>
    </w:pPr>
  </w:style>
  <w:style w:type="paragraph" w:styleId="TOC4">
    <w:name w:val="toc 4"/>
    <w:basedOn w:val="TOCBase"/>
    <w:next w:val="Normal"/>
    <w:semiHidden/>
    <w:rsid w:val="009A0B1A"/>
    <w:pPr>
      <w:tabs>
        <w:tab w:val="right" w:leader="dot" w:pos="9071"/>
      </w:tabs>
      <w:ind w:left="1701"/>
    </w:pPr>
  </w:style>
  <w:style w:type="paragraph" w:customStyle="1" w:styleId="ListAlpha">
    <w:name w:val="List Alpha"/>
    <w:basedOn w:val="List"/>
    <w:rsid w:val="009A0B1A"/>
    <w:pPr>
      <w:numPr>
        <w:numId w:val="9"/>
      </w:numPr>
    </w:pPr>
  </w:style>
  <w:style w:type="paragraph" w:customStyle="1" w:styleId="ListAlpha2">
    <w:name w:val="List Alpha 2"/>
    <w:basedOn w:val="List2"/>
    <w:rsid w:val="009A0B1A"/>
    <w:pPr>
      <w:numPr>
        <w:numId w:val="8"/>
      </w:numPr>
    </w:pPr>
  </w:style>
  <w:style w:type="paragraph" w:styleId="List3">
    <w:name w:val="List 3"/>
    <w:basedOn w:val="BodyText"/>
    <w:rsid w:val="009A0B1A"/>
    <w:pPr>
      <w:tabs>
        <w:tab w:val="left" w:pos="1021"/>
      </w:tabs>
      <w:spacing w:before="60" w:after="60"/>
      <w:ind w:left="1020" w:hanging="340"/>
    </w:pPr>
  </w:style>
  <w:style w:type="paragraph" w:styleId="List4">
    <w:name w:val="List 4"/>
    <w:basedOn w:val="BodyText"/>
    <w:rsid w:val="009A0B1A"/>
    <w:pPr>
      <w:tabs>
        <w:tab w:val="left" w:pos="1361"/>
      </w:tabs>
      <w:spacing w:before="60" w:after="60"/>
      <w:ind w:left="1361" w:hanging="340"/>
    </w:pPr>
  </w:style>
  <w:style w:type="paragraph" w:styleId="List5">
    <w:name w:val="List 5"/>
    <w:basedOn w:val="BodyText"/>
    <w:rsid w:val="009A0B1A"/>
    <w:pPr>
      <w:tabs>
        <w:tab w:val="left" w:pos="1701"/>
      </w:tabs>
      <w:spacing w:before="60" w:after="60"/>
      <w:ind w:left="1701" w:hanging="340"/>
    </w:pPr>
  </w:style>
  <w:style w:type="paragraph" w:styleId="ListBullet3">
    <w:name w:val="List Bullet 3"/>
    <w:basedOn w:val="List3"/>
    <w:rsid w:val="009A0B1A"/>
    <w:pPr>
      <w:numPr>
        <w:numId w:val="15"/>
      </w:numPr>
      <w:tabs>
        <w:tab w:val="clear" w:pos="1021"/>
      </w:tabs>
      <w:ind w:left="1037" w:hanging="357"/>
    </w:pPr>
  </w:style>
  <w:style w:type="paragraph" w:styleId="ListBullet4">
    <w:name w:val="List Bullet 4"/>
    <w:basedOn w:val="List4"/>
    <w:rsid w:val="009A0B1A"/>
    <w:pPr>
      <w:numPr>
        <w:numId w:val="3"/>
      </w:numPr>
    </w:pPr>
  </w:style>
  <w:style w:type="paragraph" w:styleId="ListBullet5">
    <w:name w:val="List Bullet 5"/>
    <w:basedOn w:val="List5"/>
    <w:rsid w:val="009A0B1A"/>
    <w:pPr>
      <w:numPr>
        <w:numId w:val="4"/>
      </w:numPr>
    </w:pPr>
  </w:style>
  <w:style w:type="paragraph" w:styleId="ListContinue2">
    <w:name w:val="List Continue 2"/>
    <w:basedOn w:val="List2"/>
    <w:rsid w:val="009A0B1A"/>
    <w:pPr>
      <w:ind w:firstLine="0"/>
    </w:pPr>
  </w:style>
  <w:style w:type="paragraph" w:styleId="ListContinue3">
    <w:name w:val="List Continue 3"/>
    <w:basedOn w:val="List3"/>
    <w:rsid w:val="009A0B1A"/>
    <w:pPr>
      <w:ind w:left="1021" w:firstLine="0"/>
    </w:pPr>
  </w:style>
  <w:style w:type="paragraph" w:styleId="ListContinue4">
    <w:name w:val="List Continue 4"/>
    <w:basedOn w:val="List4"/>
    <w:rsid w:val="009A0B1A"/>
    <w:pPr>
      <w:ind w:firstLine="0"/>
    </w:pPr>
  </w:style>
  <w:style w:type="paragraph" w:styleId="ListContinue5">
    <w:name w:val="List Continue 5"/>
    <w:basedOn w:val="List5"/>
    <w:rsid w:val="009A0B1A"/>
    <w:pPr>
      <w:ind w:firstLine="0"/>
    </w:pPr>
  </w:style>
  <w:style w:type="paragraph" w:styleId="ListNumber3">
    <w:name w:val="List Number 3"/>
    <w:basedOn w:val="List3"/>
    <w:rsid w:val="009A0B1A"/>
    <w:pPr>
      <w:numPr>
        <w:numId w:val="5"/>
      </w:numPr>
    </w:pPr>
  </w:style>
  <w:style w:type="paragraph" w:styleId="ListNumber4">
    <w:name w:val="List Number 4"/>
    <w:basedOn w:val="List4"/>
    <w:rsid w:val="009A0B1A"/>
    <w:pPr>
      <w:numPr>
        <w:numId w:val="6"/>
      </w:numPr>
    </w:pPr>
  </w:style>
  <w:style w:type="paragraph" w:styleId="ListNumber5">
    <w:name w:val="List Number 5"/>
    <w:basedOn w:val="List5"/>
    <w:rsid w:val="009A0B1A"/>
    <w:pPr>
      <w:numPr>
        <w:numId w:val="7"/>
      </w:numPr>
    </w:pPr>
  </w:style>
  <w:style w:type="paragraph" w:styleId="BlockText">
    <w:name w:val="Block Text"/>
    <w:basedOn w:val="Normal"/>
    <w:rsid w:val="009A0B1A"/>
    <w:pPr>
      <w:spacing w:after="120"/>
      <w:ind w:left="1440" w:right="1440"/>
    </w:pPr>
  </w:style>
  <w:style w:type="character" w:customStyle="1" w:styleId="Subscript">
    <w:name w:val="Subscript"/>
    <w:basedOn w:val="DefaultParagraphFont"/>
    <w:rsid w:val="009A0B1A"/>
    <w:rPr>
      <w:sz w:val="16"/>
      <w:vertAlign w:val="subscript"/>
    </w:rPr>
  </w:style>
  <w:style w:type="character" w:customStyle="1" w:styleId="Superscript">
    <w:name w:val="Superscript"/>
    <w:basedOn w:val="DefaultParagraphFont"/>
    <w:rsid w:val="009A0B1A"/>
    <w:rPr>
      <w:sz w:val="16"/>
      <w:vertAlign w:val="superscript"/>
    </w:rPr>
  </w:style>
  <w:style w:type="character" w:customStyle="1" w:styleId="Symbols">
    <w:name w:val="Symbols"/>
    <w:basedOn w:val="DefaultParagraphFont"/>
    <w:rsid w:val="009A0B1A"/>
    <w:rPr>
      <w:rFonts w:ascii="Symbol" w:hAnsi="Symbol"/>
    </w:rPr>
  </w:style>
  <w:style w:type="character" w:customStyle="1" w:styleId="MenuOptions">
    <w:name w:val="Menu Options"/>
    <w:basedOn w:val="DefaultParagraphFont"/>
    <w:rsid w:val="009A0B1A"/>
    <w:rPr>
      <w:rFonts w:ascii="Arial Narrow" w:hAnsi="Arial Narrow"/>
      <w:smallCaps/>
    </w:rPr>
  </w:style>
  <w:style w:type="character" w:customStyle="1" w:styleId="Buttons">
    <w:name w:val="Buttons"/>
    <w:basedOn w:val="DefaultParagraphFont"/>
    <w:rsid w:val="009A0B1A"/>
    <w:rPr>
      <w:b/>
    </w:rPr>
  </w:style>
  <w:style w:type="character" w:customStyle="1" w:styleId="Underlined">
    <w:name w:val="Underlined"/>
    <w:basedOn w:val="DefaultParagraphFont"/>
    <w:rsid w:val="009A0B1A"/>
    <w:rPr>
      <w:u w:val="single"/>
    </w:rPr>
  </w:style>
  <w:style w:type="paragraph" w:customStyle="1" w:styleId="TableBodyTextRight">
    <w:name w:val="Table Body Text Right"/>
    <w:basedOn w:val="TableBodyText"/>
    <w:rsid w:val="009A0B1A"/>
    <w:pPr>
      <w:widowControl w:val="0"/>
      <w:autoSpaceDE w:val="0"/>
      <w:autoSpaceDN w:val="0"/>
      <w:adjustRightInd w:val="0"/>
      <w:jc w:val="right"/>
    </w:pPr>
    <w:rPr>
      <w:rFonts w:cs="Arial"/>
      <w:szCs w:val="18"/>
    </w:rPr>
  </w:style>
  <w:style w:type="paragraph" w:customStyle="1" w:styleId="CopyrightText">
    <w:name w:val="Copyright Text"/>
    <w:basedOn w:val="BodyText"/>
    <w:rsid w:val="009A0B1A"/>
    <w:rPr>
      <w:sz w:val="18"/>
    </w:rPr>
  </w:style>
  <w:style w:type="paragraph" w:customStyle="1" w:styleId="BodySmallRight">
    <w:name w:val="Body Small Right"/>
    <w:basedOn w:val="BodyTextRight"/>
    <w:rsid w:val="009A0B1A"/>
    <w:rPr>
      <w:sz w:val="18"/>
      <w:szCs w:val="18"/>
    </w:rPr>
  </w:style>
  <w:style w:type="paragraph" w:customStyle="1" w:styleId="MarginEdition">
    <w:name w:val="Margin Edition"/>
    <w:basedOn w:val="MarginNote"/>
    <w:rsid w:val="009A0B1A"/>
    <w:pPr>
      <w:spacing w:before="0" w:after="0"/>
    </w:pPr>
    <w:rPr>
      <w:rFonts w:ascii="Times New Roman" w:hAnsi="Times New Roman"/>
      <w:color w:val="999999"/>
    </w:rPr>
  </w:style>
  <w:style w:type="paragraph" w:customStyle="1" w:styleId="Spacer">
    <w:name w:val="Spacer"/>
    <w:basedOn w:val="Normal"/>
    <w:rsid w:val="009A0B1A"/>
    <w:rPr>
      <w:sz w:val="2"/>
      <w:szCs w:val="2"/>
    </w:rPr>
  </w:style>
  <w:style w:type="character" w:customStyle="1" w:styleId="Small">
    <w:name w:val="Small"/>
    <w:basedOn w:val="DefaultParagraphFont"/>
    <w:rsid w:val="009A0B1A"/>
    <w:rPr>
      <w:sz w:val="16"/>
    </w:rPr>
  </w:style>
  <w:style w:type="paragraph" w:customStyle="1" w:styleId="WideTable">
    <w:name w:val="Wide Table"/>
    <w:basedOn w:val="Normal"/>
    <w:rsid w:val="009A0B1A"/>
    <w:pPr>
      <w:ind w:left="-1418"/>
    </w:pPr>
    <w:rPr>
      <w:sz w:val="2"/>
      <w:szCs w:val="2"/>
    </w:rPr>
  </w:style>
  <w:style w:type="character" w:styleId="PageNumber">
    <w:name w:val="page number"/>
    <w:basedOn w:val="DefaultParagraphFont"/>
    <w:rsid w:val="009A0B1A"/>
  </w:style>
  <w:style w:type="paragraph" w:styleId="Quote">
    <w:name w:val="Quote"/>
    <w:basedOn w:val="Heading1"/>
    <w:link w:val="QuoteChar"/>
    <w:qFormat/>
    <w:rsid w:val="009A0B1A"/>
    <w:rPr>
      <w:b w:val="0"/>
      <w:sz w:val="72"/>
      <w:szCs w:val="72"/>
      <w:lang w:val="en-NZ"/>
    </w:rPr>
  </w:style>
  <w:style w:type="character" w:customStyle="1" w:styleId="QuoteChar">
    <w:name w:val="Quote Char"/>
    <w:basedOn w:val="DefaultParagraphFont"/>
    <w:link w:val="Quote"/>
    <w:rsid w:val="009A0B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0B1A"/>
    <w:pPr>
      <w:pageBreakBefore/>
    </w:pPr>
  </w:style>
  <w:style w:type="paragraph" w:customStyle="1" w:styleId="Border">
    <w:name w:val="Border"/>
    <w:basedOn w:val="Normal"/>
    <w:qFormat/>
    <w:rsid w:val="009A0B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0B1A"/>
    <w:rPr>
      <w:b/>
      <w:bCs/>
      <w:i/>
      <w:iCs/>
      <w:color w:val="auto"/>
    </w:rPr>
  </w:style>
  <w:style w:type="paragraph" w:styleId="IntenseQuote">
    <w:name w:val="Intense Quote"/>
    <w:basedOn w:val="Normal"/>
    <w:next w:val="Normal"/>
    <w:link w:val="IntenseQuoteChar"/>
    <w:uiPriority w:val="30"/>
    <w:qFormat/>
    <w:rsid w:val="009A0B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0B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0B1A"/>
    <w:rPr>
      <w:smallCaps/>
      <w:color w:val="auto"/>
      <w:u w:val="single"/>
    </w:rPr>
  </w:style>
  <w:style w:type="character" w:styleId="IntenseReference">
    <w:name w:val="Intense Reference"/>
    <w:basedOn w:val="DefaultParagraphFont"/>
    <w:uiPriority w:val="32"/>
    <w:qFormat/>
    <w:rsid w:val="009A0B1A"/>
    <w:rPr>
      <w:b/>
      <w:bCs/>
      <w:smallCaps/>
      <w:color w:val="auto"/>
      <w:spacing w:val="5"/>
      <w:u w:val="single"/>
    </w:rPr>
  </w:style>
  <w:style w:type="paragraph" w:customStyle="1" w:styleId="2ColumnHeading">
    <w:name w:val="2Column Heading"/>
    <w:basedOn w:val="BodyText"/>
    <w:qFormat/>
    <w:rsid w:val="009A0B1A"/>
    <w:pPr>
      <w:spacing w:after="60"/>
      <w:ind w:left="-2268"/>
    </w:pPr>
    <w:rPr>
      <w:b/>
    </w:rPr>
  </w:style>
  <w:style w:type="paragraph" w:customStyle="1" w:styleId="Heading1TOC">
    <w:name w:val="Heading1 TOC"/>
    <w:basedOn w:val="Normal"/>
    <w:qFormat/>
    <w:rsid w:val="009A0B1A"/>
    <w:pPr>
      <w:spacing w:before="240" w:after="120"/>
    </w:pPr>
    <w:rPr>
      <w:rFonts w:ascii="Times New Roman" w:hAnsi="Times New Roman"/>
      <w:b/>
      <w:sz w:val="32"/>
    </w:rPr>
  </w:style>
  <w:style w:type="paragraph" w:customStyle="1" w:styleId="Heading2TOC">
    <w:name w:val="Heading2 TOC"/>
    <w:basedOn w:val="Normal"/>
    <w:qFormat/>
    <w:rsid w:val="009A0B1A"/>
    <w:pPr>
      <w:spacing w:before="240" w:after="60"/>
    </w:pPr>
    <w:rPr>
      <w:rFonts w:ascii="Times New Roman" w:hAnsi="Times New Roman"/>
      <w:b/>
      <w:sz w:val="28"/>
    </w:rPr>
  </w:style>
  <w:style w:type="character" w:customStyle="1" w:styleId="Underline">
    <w:name w:val="Underline"/>
    <w:basedOn w:val="DefaultParagraphFont"/>
    <w:qFormat/>
    <w:rsid w:val="009A0B1A"/>
    <w:rPr>
      <w:u w:val="single"/>
    </w:rPr>
  </w:style>
  <w:style w:type="paragraph" w:styleId="BalloonText">
    <w:name w:val="Balloon Text"/>
    <w:basedOn w:val="Normal"/>
    <w:link w:val="BalloonTextChar"/>
    <w:rsid w:val="009A0B1A"/>
    <w:rPr>
      <w:rFonts w:ascii="Tahoma" w:hAnsi="Tahoma" w:cs="Tahoma"/>
      <w:sz w:val="16"/>
      <w:szCs w:val="16"/>
    </w:rPr>
  </w:style>
  <w:style w:type="character" w:customStyle="1" w:styleId="BalloonTextChar">
    <w:name w:val="Balloon Text Char"/>
    <w:basedOn w:val="DefaultParagraphFont"/>
    <w:link w:val="BalloonText"/>
    <w:rsid w:val="009A0B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0B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0B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0B1A"/>
    <w:rPr>
      <w:b/>
      <w:color w:val="660033"/>
      <w:spacing w:val="0"/>
    </w:rPr>
  </w:style>
  <w:style w:type="paragraph" w:customStyle="1" w:styleId="Nameditemlist">
    <w:name w:val="Named item list"/>
    <w:basedOn w:val="BodyText"/>
    <w:qFormat/>
    <w:rsid w:val="009A0B1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1467</Words>
  <Characters>9363</Characters>
  <Application>Microsoft Office Word</Application>
  <DocSecurity>0</DocSecurity>
  <Lines>337</Lines>
  <Paragraphs>213</Paragraphs>
  <ScaleCrop>false</ScaleCrop>
  <Company>Author-it Software Corporation Ltd.</Company>
  <LinksUpToDate>false</LinksUpToDate>
  <CharactersWithSpaces>10749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AURETH4003 Test and repair high voltage battery systems in battery electric vehicles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2013-01-15T08:50:00Z</dcterms:created>
  <dcterms:modified xsi:type="dcterms:W3CDTF">2013-01-15T08:50:00Z</dcterms:modified>
</cp:coreProperties>
</file>