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732" w:rsidP="00930732">
      <w:pPr>
        <w:pStyle w:val="Title"/>
      </w:pPr>
      <w:r>
        <w:fldChar w:fldCharType="begin"/>
      </w:r>
      <w:r>
        <w:instrText xml:space="preserve"> TITLE   \* MERGEFORMAT </w:instrText>
      </w:r>
      <w:r>
        <w:fldChar w:fldCharType="separate"/>
      </w:r>
      <w:r>
        <w:t>AURETH3001 Depower battery electric vehicles</w:t>
      </w:r>
      <w:r>
        <w:fldChar w:fldCharType="end"/>
      </w:r>
    </w:p>
    <w:p w:rsidR="00930732" w:rsidP="00930732">
      <w:pPr>
        <w:pStyle w:val="Version"/>
        <w:sectPr w:rsidSect="00F33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3163" w:rsidP="00F33163">
      <w:pPr>
        <w:pStyle w:val="SuperHeading"/>
      </w:pPr>
      <w:r w:rsidRPr="00F33163">
        <w:t>AURETH3001 Depower battery electric vehicles</w:t>
      </w:r>
    </w:p>
    <w:p w:rsidR="00000000" w:rsidRPr="00F33163" w:rsidP="00F33163">
      <w:pPr>
        <w:pStyle w:val="Heading1"/>
      </w:pPr>
      <w:bookmarkStart w:id="1" w:name="O_522388"/>
      <w:bookmarkEnd w:id="1"/>
      <w:r w:rsidRPr="00F33163">
        <w:t>Modification History</w:t>
      </w:r>
    </w:p>
    <w:tbl>
      <w:tblPr>
        <w:tblW w:w="9639" w:type="dxa"/>
        <w:tblLayout w:type="fixed"/>
        <w:tblCellMar>
          <w:left w:w="62" w:type="dxa"/>
          <w:right w:w="62" w:type="dxa"/>
        </w:tblCellMar>
        <w:tblLook w:val="0000"/>
      </w:tblPr>
      <w:tblGrid>
        <w:gridCol w:w="2977"/>
        <w:gridCol w:w="6662"/>
      </w:tblGrid>
      <w:tr w:rsidTr="0093073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Comment</w:t>
            </w:r>
          </w:p>
        </w:tc>
      </w:tr>
      <w:tr w:rsidTr="00930732">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t>Replaces AURETH3001 Depower battery electric vehicles (Release 1)</w:t>
            </w:r>
          </w:p>
          <w:p w:rsidR="00000000" w:rsidRPr="00F33163" w:rsidP="00F33163">
            <w:pPr>
              <w:pStyle w:val="BodyText"/>
            </w:pPr>
            <w:r w:rsidRPr="00F33163">
              <w:t>Reference to OHS legislation replaced with new WHS legislation</w:t>
            </w:r>
          </w:p>
        </w:tc>
      </w:tr>
    </w:tbl>
    <w:p w:rsidR="00000000" w:rsidRPr="00F33163" w:rsidP="00F33163">
      <w:pPr>
        <w:pStyle w:val="BodyText"/>
      </w:pPr>
    </w:p>
    <w:p w:rsidR="00000000" w:rsidRPr="00F33163" w:rsidP="00F33163">
      <w:pPr>
        <w:pStyle w:val="AllowPageBreak"/>
      </w:pPr>
    </w:p>
    <w:p w:rsidR="00000000" w:rsidRPr="00F33163" w:rsidP="00F33163">
      <w:pPr>
        <w:pStyle w:val="Heading1"/>
      </w:pPr>
      <w:bookmarkStart w:id="2" w:name="O_522387"/>
      <w:bookmarkEnd w:id="2"/>
      <w:r w:rsidRPr="00F33163">
        <w:t>Unit Descriptor</w:t>
      </w:r>
    </w:p>
    <w:p w:rsidR="00000000" w:rsidRPr="00F33163" w:rsidP="00F33163">
      <w:pPr>
        <w:pStyle w:val="BodyText"/>
      </w:pPr>
    </w:p>
    <w:tbl>
      <w:tblPr>
        <w:tblW w:w="0" w:type="auto"/>
        <w:tblLayout w:type="fixed"/>
        <w:tblCellMar>
          <w:left w:w="62" w:type="dxa"/>
          <w:right w:w="62" w:type="dxa"/>
        </w:tblCellMar>
        <w:tblLook w:val="0000"/>
      </w:tblPr>
      <w:tblGrid>
        <w:gridCol w:w="2700"/>
        <w:gridCol w:w="6390"/>
      </w:tblGrid>
      <w:tr w:rsidTr="0093073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Unit descriptor</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t>This unit describes the per</w:t>
            </w:r>
            <w:r w:rsidRPr="00F33163">
              <w:t>formance outcomes required to depower battery electric vehicles (BEVs). It involves ensuring the vehicle high voltage (HV) supply system is isolated prior to commencing service and repair work.</w:t>
            </w:r>
          </w:p>
          <w:p w:rsidR="00000000" w:rsidRPr="00F33163" w:rsidP="00F33163">
            <w:pPr>
              <w:pStyle w:val="BodyText"/>
            </w:pPr>
            <w:r w:rsidRPr="00F33163">
              <w:t>Importance is placed on the application of HV and low voltage (LV) electrical safety procedures.</w:t>
            </w:r>
          </w:p>
          <w:p w:rsidR="00000000" w:rsidRPr="00F33163" w:rsidP="00F33163">
            <w:pPr>
              <w:pStyle w:val="BodyText"/>
            </w:pPr>
            <w:r w:rsidRPr="00F33163">
              <w:t>Licensing, legislative, regulatory or certification requirements may apply to this unit in some jurisdictions. Users are advised to check with the relevant reg</w:t>
            </w:r>
            <w:r w:rsidRPr="00F33163">
              <w:t>ulatory authority.</w:t>
            </w:r>
          </w:p>
        </w:tc>
      </w:tr>
    </w:tbl>
    <w:p w:rsidR="00000000" w:rsidRPr="00F33163" w:rsidP="00F33163">
      <w:pPr>
        <w:pStyle w:val="BodyText"/>
      </w:pPr>
    </w:p>
    <w:p w:rsidR="00000000" w:rsidRPr="00F33163" w:rsidP="00F33163">
      <w:pPr>
        <w:pStyle w:val="AllowPageBreak"/>
      </w:pPr>
    </w:p>
    <w:p w:rsidR="00000000" w:rsidRPr="00F33163" w:rsidP="00F33163">
      <w:pPr>
        <w:pStyle w:val="Heading1"/>
      </w:pPr>
      <w:bookmarkStart w:id="3" w:name="O_522386"/>
      <w:bookmarkEnd w:id="3"/>
      <w:r w:rsidRPr="00F33163">
        <w:t>Application of the Unit</w:t>
      </w:r>
    </w:p>
    <w:p w:rsidR="00000000" w:rsidRPr="00F33163" w:rsidP="00F33163">
      <w:pPr>
        <w:pStyle w:val="BodyText"/>
      </w:pPr>
    </w:p>
    <w:tbl>
      <w:tblPr>
        <w:tblW w:w="0" w:type="auto"/>
        <w:tblLayout w:type="fixed"/>
        <w:tblCellMar>
          <w:left w:w="62" w:type="dxa"/>
          <w:right w:w="62" w:type="dxa"/>
        </w:tblCellMar>
        <w:tblLook w:val="0000"/>
      </w:tblPr>
      <w:tblGrid>
        <w:gridCol w:w="2700"/>
        <w:gridCol w:w="6390"/>
      </w:tblGrid>
      <w:tr w:rsidTr="0093073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Application of the unit</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t xml:space="preserve">Work applies to the service and repair of HV BEVs in the automotive industry. </w:t>
            </w:r>
          </w:p>
        </w:tc>
      </w:tr>
    </w:tbl>
    <w:p w:rsidR="00000000" w:rsidRPr="00F33163" w:rsidP="00F33163">
      <w:pPr>
        <w:pStyle w:val="BodyText"/>
      </w:pPr>
    </w:p>
    <w:p w:rsidR="00000000" w:rsidRPr="00F33163" w:rsidP="00F33163">
      <w:pPr>
        <w:pStyle w:val="AllowPageBreak"/>
      </w:pPr>
    </w:p>
    <w:p w:rsidR="00000000" w:rsidRPr="00F33163" w:rsidP="00F33163">
      <w:pPr>
        <w:pStyle w:val="Heading1"/>
      </w:pPr>
      <w:bookmarkStart w:id="4" w:name="O_522385"/>
      <w:bookmarkEnd w:id="4"/>
      <w:r w:rsidRPr="00F33163">
        <w:t>Licensing/Regulatory Information</w:t>
      </w:r>
    </w:p>
    <w:p w:rsidR="00930732" w:rsidP="00F33163">
      <w:pPr>
        <w:pStyle w:val="BodyText"/>
      </w:pPr>
      <w:r w:rsidRPr="00F33163">
        <w:t>Refer to Unit Descriptor.</w:t>
      </w:r>
    </w:p>
    <w:p w:rsidR="00930732" w:rsidP="00F33163">
      <w:pPr>
        <w:pStyle w:val="BodyText"/>
      </w:pPr>
    </w:p>
    <w:p w:rsidR="00000000" w:rsidRPr="00F33163" w:rsidP="00F33163">
      <w:pPr>
        <w:pStyle w:val="Heading1"/>
      </w:pPr>
      <w:bookmarkStart w:id="5" w:name="O_522384"/>
      <w:bookmarkEnd w:id="5"/>
      <w:r w:rsidRPr="00F33163">
        <w:t>Pre-Requisites</w:t>
      </w:r>
    </w:p>
    <w:p w:rsidR="00000000" w:rsidRPr="00F33163" w:rsidP="00F33163">
      <w:pPr>
        <w:pStyle w:val="BodyText"/>
      </w:pPr>
      <w:r w:rsidRPr="00F33163">
        <w:t>Not applicable.</w:t>
      </w:r>
    </w:p>
    <w:p w:rsidR="00000000" w:rsidRPr="00F33163" w:rsidP="00F33163">
      <w:pPr>
        <w:pStyle w:val="AllowPageBreak"/>
      </w:pPr>
    </w:p>
    <w:p w:rsidR="00000000" w:rsidRPr="00F33163" w:rsidP="00F33163">
      <w:pPr>
        <w:pStyle w:val="Heading1"/>
      </w:pPr>
      <w:bookmarkStart w:id="6" w:name="O_522383"/>
      <w:bookmarkEnd w:id="6"/>
      <w:r w:rsidRPr="00F33163">
        <w:t>Employability Skills Information</w:t>
      </w:r>
    </w:p>
    <w:p w:rsidR="00000000" w:rsidRPr="00F33163" w:rsidP="00F33163">
      <w:pPr>
        <w:pStyle w:val="BodyText"/>
      </w:pPr>
    </w:p>
    <w:tbl>
      <w:tblPr>
        <w:tblW w:w="0" w:type="auto"/>
        <w:tblLayout w:type="fixed"/>
        <w:tblCellMar>
          <w:left w:w="62" w:type="dxa"/>
          <w:right w:w="62" w:type="dxa"/>
        </w:tblCellMar>
        <w:tblLook w:val="0000"/>
      </w:tblPr>
      <w:tblGrid>
        <w:gridCol w:w="2665"/>
        <w:gridCol w:w="5868"/>
      </w:tblGrid>
      <w:tr w:rsidTr="0093073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Employability skills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t>This unit contains employability skills.</w:t>
            </w:r>
          </w:p>
        </w:tc>
      </w:tr>
    </w:tbl>
    <w:p w:rsidR="00000000" w:rsidRPr="00F33163" w:rsidP="00F33163">
      <w:pPr>
        <w:pStyle w:val="BodyText"/>
      </w:pPr>
    </w:p>
    <w:p w:rsidR="00000000" w:rsidRPr="00F33163" w:rsidP="00F33163">
      <w:pPr>
        <w:pStyle w:val="AllowPageBreak"/>
      </w:pPr>
    </w:p>
    <w:p w:rsidR="00000000" w:rsidRPr="00F33163" w:rsidP="00F33163">
      <w:pPr>
        <w:pStyle w:val="Heading1"/>
      </w:pPr>
      <w:bookmarkStart w:id="7" w:name="O_522382"/>
      <w:bookmarkEnd w:id="7"/>
      <w:r w:rsidRPr="00F33163">
        <w:t>Elements and Performance Criteria Pre-Content</w:t>
      </w:r>
    </w:p>
    <w:p w:rsidR="00000000" w:rsidRPr="00F33163" w:rsidP="00F33163">
      <w:pPr>
        <w:pStyle w:val="BodyText"/>
      </w:pPr>
    </w:p>
    <w:tbl>
      <w:tblPr>
        <w:tblW w:w="0" w:type="auto"/>
        <w:tblLayout w:type="fixed"/>
        <w:tblCellMar>
          <w:left w:w="62" w:type="dxa"/>
          <w:right w:w="62" w:type="dxa"/>
        </w:tblCellMar>
        <w:tblLook w:val="0000"/>
      </w:tblPr>
      <w:tblGrid>
        <w:gridCol w:w="2580"/>
        <w:gridCol w:w="5954"/>
      </w:tblGrid>
      <w:tr w:rsidTr="00930732">
        <w:tblPrEx>
          <w:tblW w:w="0" w:type="auto"/>
          <w:tblLayout w:type="fixed"/>
          <w:tblCellMar>
            <w:left w:w="62" w:type="dxa"/>
            <w:right w:w="62" w:type="dxa"/>
          </w:tblCellMar>
          <w:tblLook w:val="0000"/>
        </w:tblPrEx>
        <w:trPr>
          <w:trHeight w:val="556"/>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t>Performance criteria describe the performance needed to demonstrate achievement of the element. Where bold italicised text is used, further information is detailed in the required skills and</w:t>
            </w:r>
            <w:r w:rsidRPr="00F33163">
              <w:t xml:space="preserve"> knowledge section and the range statement. Assessment of performance is to be consistent with the evidence guide.</w:t>
            </w:r>
          </w:p>
        </w:tc>
      </w:tr>
    </w:tbl>
    <w:p w:rsidR="00000000" w:rsidRPr="00F33163" w:rsidP="00F33163">
      <w:pPr>
        <w:pStyle w:val="BodyText"/>
      </w:pPr>
    </w:p>
    <w:p w:rsidR="00000000" w:rsidRPr="00F33163" w:rsidP="00F33163">
      <w:pPr>
        <w:pStyle w:val="AllowPageBreak"/>
      </w:pPr>
    </w:p>
    <w:p w:rsidR="00000000" w:rsidRPr="00F33163" w:rsidP="00F33163">
      <w:pPr>
        <w:pStyle w:val="Heading1"/>
      </w:pPr>
      <w:bookmarkStart w:id="8" w:name="O_522381"/>
      <w:bookmarkEnd w:id="8"/>
      <w:r w:rsidRPr="00F33163">
        <w:t>Elements and Performance Criteria</w:t>
      </w:r>
    </w:p>
    <w:p w:rsidR="00000000" w:rsidRPr="00F33163" w:rsidP="00F33163">
      <w:pPr>
        <w:pStyle w:val="BodyText"/>
      </w:pPr>
    </w:p>
    <w:tbl>
      <w:tblPr>
        <w:tblW w:w="0" w:type="auto"/>
        <w:tblLayout w:type="fixed"/>
        <w:tblCellMar>
          <w:left w:w="62" w:type="dxa"/>
          <w:right w:w="62" w:type="dxa"/>
        </w:tblCellMar>
        <w:tblLook w:val="0000"/>
      </w:tblPr>
      <w:tblGrid>
        <w:gridCol w:w="2580"/>
        <w:gridCol w:w="5954"/>
      </w:tblGrid>
      <w:tr w:rsidTr="00930732">
        <w:tblPrEx>
          <w:tblW w:w="0" w:type="auto"/>
          <w:tblLayout w:type="fixed"/>
          <w:tblCellMar>
            <w:left w:w="62" w:type="dxa"/>
            <w:right w:w="62" w:type="dxa"/>
          </w:tblCellMar>
          <w:tblLook w:val="0000"/>
        </w:tblPrEx>
        <w:trPr>
          <w:trHeight w:val="556"/>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Performance Criteria</w:t>
            </w:r>
          </w:p>
        </w:tc>
      </w:tr>
      <w:tr w:rsidTr="00930732">
        <w:tblPrEx>
          <w:tblW w:w="0" w:type="auto"/>
          <w:tblLayout w:type="fixed"/>
          <w:tblCellMar>
            <w:left w:w="62" w:type="dxa"/>
            <w:right w:w="62" w:type="dxa"/>
          </w:tblCellMar>
          <w:tblLook w:val="0000"/>
        </w:tblPrEx>
        <w:trPr>
          <w:trHeight w:val="1147"/>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List"/>
              <w:rPr>
                <w:lang w:val="en-NZ"/>
              </w:rPr>
            </w:pPr>
            <w:r w:rsidRPr="00F33163">
              <w:t>1.</w:t>
            </w:r>
            <w:r w:rsidRPr="00F33163">
              <w:tab/>
              <w:t>Prepare for work</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List2"/>
            </w:pPr>
            <w:r w:rsidRPr="00F33163">
              <w:t>1.1.</w:t>
            </w:r>
            <w:r w:rsidRPr="00F33163">
              <w:tab/>
            </w:r>
            <w:r w:rsidRPr="00F33163">
              <w:rPr>
                <w:rStyle w:val="BoldandItalics"/>
              </w:rPr>
              <w:t>Procedures and information</w:t>
            </w:r>
            <w:r w:rsidRPr="00F33163">
              <w:t xml:space="preserve"> are sourced and work requirements are confirmed </w:t>
            </w:r>
          </w:p>
          <w:p w:rsidR="00000000" w:rsidP="00F33163">
            <w:pPr>
              <w:pStyle w:val="List2"/>
              <w:rPr>
                <w:lang w:val="en-NZ"/>
              </w:rPr>
            </w:pPr>
            <w:r w:rsidRPr="00F33163">
              <w:t>1.2.</w:t>
            </w:r>
            <w:r w:rsidRPr="00F33163">
              <w:tab/>
              <w:t>Service method appropriate for the specific circumstances is selected and prepared for</w:t>
            </w:r>
          </w:p>
        </w:tc>
      </w:tr>
      <w:tr w:rsidTr="00930732">
        <w:tblPrEx>
          <w:tblW w:w="0" w:type="auto"/>
          <w:tblLayout w:type="fixed"/>
          <w:tblCellMar>
            <w:left w:w="62" w:type="dxa"/>
            <w:right w:w="62" w:type="dxa"/>
          </w:tblCellMar>
          <w:tblLook w:val="0000"/>
        </w:tblPrEx>
        <w:trPr>
          <w:trHeight w:val="256"/>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List"/>
              <w:rPr>
                <w:lang w:val="en-NZ"/>
              </w:rPr>
            </w:pPr>
            <w:r w:rsidRPr="00F33163">
              <w:t>2.</w:t>
            </w:r>
            <w:r w:rsidRPr="00F33163">
              <w:tab/>
              <w:t>Deactivate power control</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List2"/>
            </w:pPr>
            <w:r w:rsidRPr="00F33163">
              <w:t>2.1.</w:t>
            </w:r>
            <w:r w:rsidRPr="00F33163">
              <w:tab/>
            </w:r>
            <w:r w:rsidRPr="00F33163">
              <w:rPr>
                <w:rStyle w:val="BoldandItalics"/>
              </w:rPr>
              <w:t>Workplace health and safety (WHS) requirements</w:t>
            </w:r>
            <w:r w:rsidRPr="00F33163">
              <w:t xml:space="preserve"> and other relevant information fo</w:t>
            </w:r>
            <w:r w:rsidRPr="00F33163">
              <w:t>r deactivation are identified</w:t>
            </w:r>
          </w:p>
          <w:p w:rsidR="00000000" w:rsidP="00F33163">
            <w:pPr>
              <w:pStyle w:val="List2"/>
              <w:rPr>
                <w:lang w:val="en-NZ"/>
              </w:rPr>
            </w:pPr>
            <w:r w:rsidRPr="00F33163">
              <w:t>2.2.</w:t>
            </w:r>
            <w:r w:rsidRPr="00F33163">
              <w:tab/>
              <w:t xml:space="preserve">Procedure to deactivate vehicle at main control is followed to commence depowering process </w:t>
            </w:r>
          </w:p>
        </w:tc>
      </w:tr>
      <w:tr w:rsidTr="0093073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List"/>
              <w:rPr>
                <w:lang w:val="en-NZ"/>
              </w:rPr>
            </w:pPr>
            <w:r w:rsidRPr="00F33163">
              <w:t>3.</w:t>
            </w:r>
            <w:r w:rsidRPr="00F33163">
              <w:tab/>
              <w:t>Isolate vehicle power supply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List2"/>
            </w:pPr>
            <w:r w:rsidRPr="00F33163">
              <w:t>3.1.</w:t>
            </w:r>
            <w:r w:rsidRPr="00F33163">
              <w:tab/>
            </w:r>
            <w:r w:rsidRPr="00F33163">
              <w:t xml:space="preserve">HV power supply connection is located and isolated according to manufacturer instructions, taking </w:t>
            </w:r>
            <w:r w:rsidRPr="00F33163">
              <w:rPr>
                <w:rStyle w:val="BoldandItalics"/>
              </w:rPr>
              <w:t>appropriate precautions</w:t>
            </w:r>
            <w:r w:rsidRPr="00F33163">
              <w:t xml:space="preserve"> to prevent electric shock to self and others</w:t>
            </w:r>
          </w:p>
          <w:p w:rsidR="00000000" w:rsidRPr="00F33163" w:rsidP="00F33163">
            <w:pPr>
              <w:pStyle w:val="List2"/>
            </w:pPr>
            <w:r w:rsidRPr="00F33163">
              <w:t>3.2.</w:t>
            </w:r>
            <w:r w:rsidRPr="00F33163">
              <w:tab/>
              <w:t>LV power supply is located and disconnected according to manufacturer instructions a</w:t>
            </w:r>
            <w:r w:rsidRPr="00F33163">
              <w:t xml:space="preserve">nd vehicle and workplace safety procedures </w:t>
            </w:r>
          </w:p>
          <w:p w:rsidR="00000000" w:rsidRPr="00F33163" w:rsidP="00F33163">
            <w:pPr>
              <w:pStyle w:val="List2"/>
            </w:pPr>
            <w:r w:rsidRPr="00F33163">
              <w:t>3.3.</w:t>
            </w:r>
            <w:r w:rsidRPr="00F33163">
              <w:tab/>
              <w:t>Vehicle is stabilised and checked for residual voltage in system</w:t>
            </w:r>
          </w:p>
          <w:p w:rsidR="00000000" w:rsidRPr="00F33163" w:rsidP="00F33163">
            <w:pPr>
              <w:pStyle w:val="List2"/>
            </w:pPr>
            <w:r w:rsidRPr="00F33163">
              <w:t>3.4.</w:t>
            </w:r>
            <w:r w:rsidRPr="00F33163">
              <w:tab/>
              <w:t>HV power supply connection is secured and retained to prevent re-fit by third party</w:t>
            </w:r>
          </w:p>
          <w:p w:rsidR="00000000" w:rsidRPr="00F33163" w:rsidP="00F33163">
            <w:pPr>
              <w:pStyle w:val="List2"/>
            </w:pPr>
            <w:r w:rsidRPr="00F33163">
              <w:t>3.5.</w:t>
            </w:r>
            <w:r w:rsidRPr="00F33163">
              <w:tab/>
              <w:t>HV power supply is identified with warning tag o</w:t>
            </w:r>
            <w:r w:rsidRPr="00F33163">
              <w:t>r sign to indicate potential hazards</w:t>
            </w:r>
          </w:p>
        </w:tc>
      </w:tr>
    </w:tbl>
    <w:p w:rsidR="00000000" w:rsidRPr="00F33163" w:rsidP="00F33163">
      <w:pPr>
        <w:pStyle w:val="BodyText"/>
      </w:pPr>
    </w:p>
    <w:p w:rsidR="00000000" w:rsidRPr="00F33163" w:rsidP="00F33163">
      <w:pPr>
        <w:pStyle w:val="AllowPageBreak"/>
      </w:pPr>
    </w:p>
    <w:p w:rsidR="00000000" w:rsidRPr="00F33163" w:rsidP="00F33163">
      <w:pPr>
        <w:pStyle w:val="Heading1"/>
      </w:pPr>
      <w:bookmarkStart w:id="9" w:name="O_522380"/>
      <w:bookmarkEnd w:id="9"/>
      <w:r w:rsidRPr="00F33163">
        <w:t>Required Skills and Knowledge</w:t>
      </w:r>
    </w:p>
    <w:tbl>
      <w:tblPr>
        <w:tblW w:w="0" w:type="auto"/>
        <w:tblLayout w:type="fixed"/>
        <w:tblCellMar>
          <w:left w:w="62" w:type="dxa"/>
          <w:right w:w="62" w:type="dxa"/>
        </w:tblCellMar>
        <w:tblLook w:val="0000"/>
      </w:tblPr>
      <w:tblGrid>
        <w:gridCol w:w="8505"/>
      </w:tblGrid>
      <w:tr w:rsidTr="00930732">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t>This section describes the skills and knowledge required for this unit.</w:t>
            </w:r>
          </w:p>
        </w:tc>
      </w:tr>
      <w:tr w:rsidTr="00930732">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Required skills</w:t>
            </w:r>
          </w:p>
        </w:tc>
      </w:tr>
      <w:tr w:rsidTr="00930732">
        <w:tblPrEx>
          <w:tblW w:w="0" w:type="auto"/>
          <w:tblLayout w:type="fixed"/>
          <w:tblCellMar>
            <w:left w:w="62" w:type="dxa"/>
            <w:right w:w="62" w:type="dxa"/>
          </w:tblCellMar>
          <w:tblLook w:val="0000"/>
        </w:tblPrEx>
        <w:trPr>
          <w:trHeight w:val="2561"/>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ListBullet"/>
            </w:pPr>
            <w:r w:rsidRPr="00F33163">
              <w:t>technical skills to use workplace technology and tools to:</w:t>
            </w:r>
          </w:p>
          <w:p w:rsidR="00000000" w:rsidRPr="00F33163" w:rsidP="00F33163">
            <w:pPr>
              <w:pStyle w:val="ListBullet2"/>
            </w:pPr>
            <w:r w:rsidRPr="00F33163">
              <w:t>deactivate BEVs</w:t>
            </w:r>
          </w:p>
          <w:p w:rsidR="00000000" w:rsidRPr="00F33163" w:rsidP="00F33163">
            <w:pPr>
              <w:pStyle w:val="ListBullet2"/>
            </w:pPr>
            <w:r w:rsidRPr="00F33163">
              <w:t>locate and disconnect LV power supply in BEVs</w:t>
            </w:r>
          </w:p>
          <w:p w:rsidR="00000000" w:rsidRPr="00F33163" w:rsidP="00F33163">
            <w:pPr>
              <w:pStyle w:val="ListBullet2"/>
            </w:pPr>
            <w:r w:rsidRPr="00F33163">
              <w:t>locate, isolate and stabilise HV power supply in BEVs</w:t>
            </w:r>
          </w:p>
          <w:p w:rsidR="00000000" w:rsidRPr="00F33163" w:rsidP="00F33163">
            <w:pPr>
              <w:pStyle w:val="ListBullet"/>
            </w:pPr>
            <w:r w:rsidRPr="00F33163">
              <w:t>communication skills to:</w:t>
            </w:r>
          </w:p>
          <w:p w:rsidR="00000000" w:rsidRPr="00F33163" w:rsidP="00F33163">
            <w:pPr>
              <w:pStyle w:val="ListBullet2"/>
            </w:pPr>
            <w:r w:rsidRPr="00F33163">
              <w:t xml:space="preserve">communicate effectively regarding work requirements with supervisor, other workers and customers </w:t>
            </w:r>
          </w:p>
          <w:p w:rsidR="00000000" w:rsidRPr="00F33163" w:rsidP="00F33163">
            <w:pPr>
              <w:pStyle w:val="ListBullet2"/>
            </w:pPr>
            <w:r w:rsidRPr="00F33163">
              <w:t xml:space="preserve">confirm work requirements and specifications </w:t>
            </w:r>
          </w:p>
          <w:p w:rsidR="00000000" w:rsidRPr="00F33163" w:rsidP="00F33163">
            <w:pPr>
              <w:pStyle w:val="ListBullet"/>
            </w:pPr>
            <w:r w:rsidRPr="00F33163">
              <w:t>literacy skills to interpret technical information and specifications</w:t>
            </w:r>
          </w:p>
          <w:p w:rsidR="00000000" w:rsidRPr="00F33163" w:rsidP="00F33163">
            <w:pPr>
              <w:pStyle w:val="ListBullet"/>
            </w:pPr>
            <w:r w:rsidRPr="00F33163">
              <w:t>self-management skills to:</w:t>
            </w:r>
          </w:p>
          <w:p w:rsidR="00000000" w:rsidRPr="00F33163" w:rsidP="00F33163">
            <w:pPr>
              <w:pStyle w:val="ListBullet2"/>
            </w:pPr>
            <w:r w:rsidRPr="00F33163">
              <w:t>manage risks and hazards associated with HV, BEV electrical systems</w:t>
            </w:r>
          </w:p>
          <w:p w:rsidR="00000000" w:rsidP="00F33163">
            <w:pPr>
              <w:pStyle w:val="ListBullet2"/>
              <w:rPr>
                <w:lang w:val="en-NZ"/>
              </w:rPr>
            </w:pPr>
            <w:r w:rsidRPr="00F33163">
              <w:t>manage workflow and productivity</w:t>
            </w:r>
          </w:p>
        </w:tc>
      </w:tr>
      <w:tr w:rsidTr="00930732">
        <w:tblPrEx>
          <w:tblW w:w="0" w:type="auto"/>
          <w:tblLayout w:type="fixed"/>
          <w:tblCellMar>
            <w:left w:w="62" w:type="dxa"/>
            <w:right w:w="62" w:type="dxa"/>
          </w:tblCellMar>
          <w:tblLook w:val="0000"/>
        </w:tblPrEx>
        <w:trPr>
          <w:trHeight w:val="311"/>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Required knowledge</w:t>
            </w:r>
          </w:p>
        </w:tc>
      </w:tr>
      <w:tr w:rsidTr="00930732">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ListBullet"/>
            </w:pPr>
            <w:r w:rsidRPr="00F33163">
              <w:t>WHS requirements, including:</w:t>
            </w:r>
          </w:p>
          <w:p w:rsidR="00000000" w:rsidRPr="00F33163" w:rsidP="00F33163">
            <w:pPr>
              <w:pStyle w:val="ListBullet2"/>
            </w:pPr>
            <w:r w:rsidRPr="00F33163">
              <w:t xml:space="preserve">safe work practices </w:t>
            </w:r>
          </w:p>
          <w:p w:rsidR="00000000" w:rsidRPr="00F33163" w:rsidP="00F33163">
            <w:pPr>
              <w:pStyle w:val="ListBullet2"/>
            </w:pPr>
            <w:r w:rsidRPr="00F33163">
              <w:t>electrical safety relevant to BEVs</w:t>
            </w:r>
          </w:p>
          <w:p w:rsidR="00000000" w:rsidRPr="00F33163" w:rsidP="00F33163">
            <w:pPr>
              <w:pStyle w:val="ListBullet"/>
            </w:pPr>
            <w:r w:rsidRPr="00F33163">
              <w:t>general principles of operation of HV and LV electrical systems relevant to BEVs</w:t>
            </w:r>
          </w:p>
          <w:p w:rsidR="00000000" w:rsidRPr="00F33163" w:rsidP="00F33163">
            <w:pPr>
              <w:pStyle w:val="ListBullet"/>
            </w:pPr>
            <w:r w:rsidRPr="00F33163">
              <w:t>applicable commonwealth, state or terr</w:t>
            </w:r>
            <w:r w:rsidRPr="00F33163">
              <w:t>itory legislation, regulations, standards and codes of practice relevant to working on BEVs</w:t>
            </w:r>
          </w:p>
          <w:p w:rsidR="00000000" w:rsidRPr="00F33163" w:rsidP="00F33163">
            <w:pPr>
              <w:pStyle w:val="ListBullet"/>
            </w:pPr>
            <w:r w:rsidRPr="00F33163">
              <w:t>workplace policies procedures including quality, reporting and recording procedures relevant to working on BEVs</w:t>
            </w:r>
          </w:p>
        </w:tc>
      </w:tr>
    </w:tbl>
    <w:p w:rsidR="00000000" w:rsidRPr="00F33163" w:rsidP="00F33163">
      <w:pPr>
        <w:pStyle w:val="BodyText"/>
      </w:pPr>
    </w:p>
    <w:p w:rsidR="00000000" w:rsidRPr="00F33163" w:rsidP="00F33163">
      <w:pPr>
        <w:pStyle w:val="AllowPageBreak"/>
      </w:pPr>
    </w:p>
    <w:p w:rsidR="00000000" w:rsidRPr="00F33163" w:rsidP="00F33163">
      <w:pPr>
        <w:pStyle w:val="Heading1"/>
      </w:pPr>
      <w:bookmarkStart w:id="10" w:name="O_522379"/>
      <w:bookmarkEnd w:id="10"/>
      <w:r w:rsidRPr="00F33163">
        <w:t>Evidence Guide</w:t>
      </w:r>
    </w:p>
    <w:tbl>
      <w:tblPr>
        <w:tblW w:w="0" w:type="auto"/>
        <w:tblLayout w:type="fixed"/>
        <w:tblCellMar>
          <w:left w:w="62" w:type="dxa"/>
          <w:right w:w="62" w:type="dxa"/>
        </w:tblCellMar>
        <w:tblLook w:val="0000"/>
      </w:tblPr>
      <w:tblGrid>
        <w:gridCol w:w="2835"/>
        <w:gridCol w:w="5670"/>
      </w:tblGrid>
      <w:tr w:rsidTr="00930732">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Evidence Guide</w:t>
            </w:r>
          </w:p>
        </w:tc>
      </w:tr>
      <w:tr w:rsidTr="00930732">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t>The evidence guide provides advice on assessment and must be read in conjunction with the performance criteria, required skills and knowledge, range statement and the Assessment Guidelines for the Training Package.</w:t>
            </w:r>
          </w:p>
        </w:tc>
      </w:tr>
      <w:tr w:rsidTr="0093073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p>
        </w:tc>
      </w:tr>
      <w:tr w:rsidTr="0093073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t>The evidence required to demonstrate competency in this unit must be relevant to workplace operations and satisfy all of the requirements of the performance criter</w:t>
            </w:r>
            <w:r w:rsidRPr="00F33163">
              <w:t>ia and required skills and knowledge.</w:t>
            </w:r>
          </w:p>
          <w:p w:rsidR="00000000" w:rsidRPr="00F33163" w:rsidP="00F33163">
            <w:pPr>
              <w:pStyle w:val="BodyText"/>
            </w:pPr>
            <w:r w:rsidRPr="00F33163">
              <w:t>A person who demonstrates competency in this unit must be able to:</w:t>
            </w:r>
          </w:p>
          <w:p w:rsidR="00000000" w:rsidRPr="00F33163" w:rsidP="00F33163">
            <w:pPr>
              <w:pStyle w:val="ListBullet"/>
            </w:pPr>
            <w:r w:rsidRPr="00F33163">
              <w:t>comply with WHS requirements and safe work practices</w:t>
            </w:r>
          </w:p>
          <w:p w:rsidR="00000000" w:rsidRPr="00F33163" w:rsidP="00F33163">
            <w:pPr>
              <w:pStyle w:val="ListBullet"/>
            </w:pPr>
            <w:r w:rsidRPr="00F33163">
              <w:t>safely deactivate the vehicle and isolate HV and LV power supply</w:t>
            </w:r>
          </w:p>
          <w:p w:rsidR="00000000" w:rsidP="00F33163">
            <w:pPr>
              <w:pStyle w:val="ListBullet"/>
              <w:rPr>
                <w:lang w:val="en-NZ"/>
              </w:rPr>
            </w:pPr>
            <w:r w:rsidRPr="00F33163">
              <w:t>ensure the vehicle is depowered,</w:t>
            </w:r>
            <w:r w:rsidRPr="00F33163">
              <w:t xml:space="preserve"> stabilised and no residual HV power exists.</w:t>
            </w:r>
          </w:p>
        </w:tc>
      </w:tr>
      <w:tr w:rsidTr="00930732">
        <w:tblPrEx>
          <w:tblW w:w="0" w:type="auto"/>
          <w:tblLayout w:type="fixed"/>
          <w:tblCellMar>
            <w:left w:w="62" w:type="dxa"/>
            <w:right w:w="62" w:type="dxa"/>
          </w:tblCellMar>
          <w:tblLook w:val="0000"/>
        </w:tblPrEx>
        <w:trPr>
          <w:trHeight w:val="28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t>Competency is to be assessed in the workplace or a simulated workplace environment that accurately reflects performance in a real workplace setting.</w:t>
            </w:r>
          </w:p>
          <w:p w:rsidR="00000000" w:rsidRPr="00F33163" w:rsidP="00F33163">
            <w:pPr>
              <w:pStyle w:val="BodyText"/>
            </w:pPr>
            <w:r w:rsidRPr="00F33163">
              <w:t xml:space="preserve">Assessment </w:t>
            </w:r>
            <w:r w:rsidRPr="00F33163">
              <w:t>is to occur:</w:t>
            </w:r>
          </w:p>
          <w:p w:rsidR="00000000" w:rsidRPr="00F33163" w:rsidP="00F33163">
            <w:pPr>
              <w:pStyle w:val="ListBullet"/>
            </w:pPr>
            <w:r w:rsidRPr="00F33163">
              <w:t>using standard workplace practices and procedures</w:t>
            </w:r>
          </w:p>
          <w:p w:rsidR="00000000" w:rsidRPr="00F33163" w:rsidP="00F33163">
            <w:pPr>
              <w:pStyle w:val="ListBullet"/>
            </w:pPr>
            <w:r w:rsidRPr="00F33163">
              <w:t>following safety requirements</w:t>
            </w:r>
          </w:p>
          <w:p w:rsidR="00000000" w:rsidRPr="00F33163" w:rsidP="00F33163">
            <w:pPr>
              <w:pStyle w:val="ListBullet"/>
            </w:pPr>
            <w:r w:rsidRPr="00F33163">
              <w:t>applying environmental constraints</w:t>
            </w:r>
          </w:p>
          <w:p w:rsidR="00000000" w:rsidRPr="00F33163" w:rsidP="00F33163">
            <w:pPr>
              <w:pStyle w:val="BodyText"/>
            </w:pPr>
            <w:r w:rsidRPr="00F33163">
              <w:t>Assessment is to comply with relevant:</w:t>
            </w:r>
          </w:p>
          <w:p w:rsidR="00000000" w:rsidRPr="00F33163" w:rsidP="00F33163">
            <w:pPr>
              <w:pStyle w:val="ListBullet"/>
            </w:pPr>
            <w:r w:rsidRPr="00F33163">
              <w:t>regulatory requirements</w:t>
            </w:r>
          </w:p>
          <w:p w:rsidR="00000000" w:rsidRPr="00F33163" w:rsidP="00F33163">
            <w:pPr>
              <w:pStyle w:val="ListBullet"/>
            </w:pPr>
            <w:r w:rsidRPr="00F33163">
              <w:t>Australian standards</w:t>
            </w:r>
          </w:p>
          <w:p w:rsidR="00000000" w:rsidRPr="00F33163" w:rsidP="00F33163">
            <w:pPr>
              <w:pStyle w:val="ListBullet"/>
            </w:pPr>
            <w:r w:rsidRPr="00F33163">
              <w:t>industry codes of practice</w:t>
            </w:r>
          </w:p>
          <w:p w:rsidR="00000000" w:rsidRPr="00F33163" w:rsidP="00F33163">
            <w:pPr>
              <w:pStyle w:val="BodyText"/>
            </w:pPr>
            <w:r w:rsidRPr="00F33163">
              <w:t>Competency is to be assessed using a BEV that uses HV and LV alternating and direct current (AC/DC) electrical systems. Where simulation is used, an operational BEV must be included in the simulation.</w:t>
            </w:r>
          </w:p>
          <w:p w:rsidR="00000000" w:rsidRPr="00F33163" w:rsidP="00F33163">
            <w:pPr>
              <w:pStyle w:val="BodyText"/>
            </w:pPr>
            <w:r w:rsidRPr="00F33163">
              <w:t xml:space="preserve">The following resources must be made available for the </w:t>
            </w:r>
            <w:r w:rsidRPr="00F33163">
              <w:t xml:space="preserve">assessment of this unit: </w:t>
            </w:r>
          </w:p>
          <w:p w:rsidR="00000000" w:rsidRPr="00F33163" w:rsidP="00F33163">
            <w:pPr>
              <w:pStyle w:val="ListBullet"/>
            </w:pPr>
            <w:r w:rsidRPr="00F33163">
              <w:t>appropriate PPE</w:t>
            </w:r>
          </w:p>
          <w:p w:rsidR="00000000" w:rsidRPr="00F33163" w:rsidP="00F33163">
            <w:pPr>
              <w:pStyle w:val="ListBullet"/>
            </w:pPr>
            <w:r w:rsidRPr="00F33163">
              <w:t>a BEV</w:t>
            </w:r>
          </w:p>
          <w:p w:rsidR="00000000" w:rsidRPr="00F33163" w:rsidP="00F33163">
            <w:pPr>
              <w:pStyle w:val="ListBullet"/>
            </w:pPr>
            <w:r w:rsidRPr="00F33163">
              <w:t>manufacturer specifications for the BEV</w:t>
            </w:r>
          </w:p>
          <w:p w:rsidR="00000000" w:rsidRPr="00F33163" w:rsidP="00F33163">
            <w:pPr>
              <w:pStyle w:val="ListBullet"/>
            </w:pPr>
            <w:r w:rsidRPr="00F33163">
              <w:t>testing equipment</w:t>
            </w:r>
          </w:p>
          <w:p w:rsidR="00000000" w:rsidRPr="00F33163" w:rsidP="00F33163">
            <w:pPr>
              <w:pStyle w:val="ListBullet"/>
            </w:pPr>
            <w:r w:rsidRPr="00F33163">
              <w:t xml:space="preserve">full range of essential tools and equipment </w:t>
            </w:r>
          </w:p>
          <w:p w:rsidR="00000000" w:rsidP="00F33163">
            <w:pPr>
              <w:pStyle w:val="ListBullet"/>
              <w:rPr>
                <w:lang w:val="en-NZ"/>
              </w:rPr>
            </w:pPr>
            <w:r w:rsidRPr="00F33163">
              <w:t>workplace documentation.</w:t>
            </w:r>
          </w:p>
        </w:tc>
      </w:tr>
      <w:tr w:rsidTr="00930732">
        <w:tblPrEx>
          <w:tblW w:w="0" w:type="auto"/>
          <w:tblLayout w:type="fixed"/>
          <w:tblCellMar>
            <w:left w:w="62" w:type="dxa"/>
            <w:right w:w="62" w:type="dxa"/>
          </w:tblCellMar>
          <w:tblLook w:val="0000"/>
        </w:tblPrEx>
        <w:trPr>
          <w:trHeight w:val="3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t>Assessment must satisfy the endorsed Assessment Guideline</w:t>
            </w:r>
            <w:r w:rsidRPr="00F33163">
              <w:t>s of this Training Package.</w:t>
            </w:r>
          </w:p>
          <w:p w:rsidR="00000000" w:rsidRPr="00F33163" w:rsidP="00F33163">
            <w:pPr>
              <w:pStyle w:val="BodyText"/>
            </w:pPr>
            <w:r w:rsidRPr="00F33163">
              <w:t>Assessment methods must confirm consistency and accuracy of performance (over time and in a range of workplace relevant contexts) together with the application of required skills and knowledge.</w:t>
            </w:r>
          </w:p>
          <w:p w:rsidR="00000000" w:rsidRPr="00F33163" w:rsidP="00F33163">
            <w:pPr>
              <w:pStyle w:val="BodyText"/>
            </w:pPr>
            <w:r w:rsidRPr="00F33163">
              <w:t>Assessment methods must be by direct observation of tasks and include questioning on required skills and knowledge to ensure correct interpretation and application.</w:t>
            </w:r>
          </w:p>
          <w:p w:rsidR="00000000" w:rsidRPr="00F33163" w:rsidP="00F33163">
            <w:pPr>
              <w:pStyle w:val="BodyText"/>
            </w:pPr>
            <w:r w:rsidRPr="00F33163">
              <w:t>Competence in this unit may be assessed in conjunction with other units which together form</w:t>
            </w:r>
            <w:r w:rsidRPr="00F33163">
              <w:t xml:space="preserve"> part of a holistic work role.</w:t>
            </w:r>
          </w:p>
          <w:p w:rsidR="00000000" w:rsidRPr="00F33163" w:rsidP="00F33163">
            <w:pPr>
              <w:pStyle w:val="BodyText"/>
            </w:pPr>
            <w:r w:rsidRPr="00F33163">
              <w:t>Where applicable, reasonable adjustment must be made to work environments and training situations to accommodate the needs of diverse clients.</w:t>
            </w:r>
          </w:p>
          <w:p w:rsidR="00000000" w:rsidRPr="00F33163" w:rsidP="00F33163">
            <w:pPr>
              <w:pStyle w:val="BodyText"/>
            </w:pPr>
            <w:r w:rsidRPr="00F33163">
              <w:t>Assessment processes and techniques must be culturally sensitive and appropriate t</w:t>
            </w:r>
            <w:r w:rsidRPr="00F33163">
              <w:t>o the language, literacy and numeracy capacity of the candidate and the work being performed.</w:t>
            </w:r>
          </w:p>
        </w:tc>
      </w:tr>
    </w:tbl>
    <w:p w:rsidR="00000000" w:rsidRPr="00F33163" w:rsidP="00F33163">
      <w:pPr>
        <w:pStyle w:val="BodyText"/>
      </w:pPr>
    </w:p>
    <w:p w:rsidR="00000000" w:rsidRPr="00F33163" w:rsidP="00F33163">
      <w:pPr>
        <w:pStyle w:val="AllowPageBreak"/>
      </w:pPr>
    </w:p>
    <w:p w:rsidR="00000000" w:rsidRPr="00F33163" w:rsidP="00F33163">
      <w:pPr>
        <w:pStyle w:val="Heading1"/>
      </w:pPr>
      <w:bookmarkStart w:id="11" w:name="O_522378"/>
      <w:bookmarkEnd w:id="11"/>
      <w:r w:rsidRPr="00F33163">
        <w:t>Range Statement</w:t>
      </w:r>
    </w:p>
    <w:tbl>
      <w:tblPr>
        <w:tblW w:w="0" w:type="auto"/>
        <w:tblLayout w:type="fixed"/>
        <w:tblCellMar>
          <w:left w:w="62" w:type="dxa"/>
          <w:right w:w="62" w:type="dxa"/>
        </w:tblCellMar>
        <w:tblLook w:val="0000"/>
      </w:tblPr>
      <w:tblGrid>
        <w:gridCol w:w="2835"/>
        <w:gridCol w:w="5670"/>
      </w:tblGrid>
      <w:tr w:rsidTr="00930732">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Range Statement</w:t>
            </w:r>
          </w:p>
        </w:tc>
      </w:tr>
      <w:tr w:rsidTr="00930732">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t>The range statement relates to the unit of competency as a whole. It allows for different work environments a</w:t>
            </w:r>
            <w:r w:rsidRPr="00F33163">
              <w:t>nd situations that may affect performance. Bold italicised wording in the performance criteria is detailed below. Essential operating conditions that may be present with training and assessment (depending on the work situation, needs of the candidate, acce</w:t>
            </w:r>
            <w:r w:rsidRPr="00F33163">
              <w:t>ssibility of the item, and local industry and regional contexts) may also be included.</w:t>
            </w:r>
          </w:p>
        </w:tc>
      </w:tr>
      <w:tr w:rsidTr="0093073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BoldandItalics"/>
              </w:rPr>
              <w:t xml:space="preserve">Procedures and information </w:t>
            </w:r>
            <w:r w:rsidRPr="00F33163">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ListBullet"/>
            </w:pPr>
            <w:r w:rsidRPr="00F33163">
              <w:t>Australian standards</w:t>
            </w:r>
          </w:p>
          <w:p w:rsidR="00000000" w:rsidRPr="00F33163" w:rsidP="00F33163">
            <w:pPr>
              <w:pStyle w:val="ListBullet"/>
            </w:pPr>
            <w:r w:rsidRPr="00F33163">
              <w:t>diagrams and sketches</w:t>
            </w:r>
          </w:p>
          <w:p w:rsidR="00000000" w:rsidRPr="00F33163" w:rsidP="00F33163">
            <w:pPr>
              <w:pStyle w:val="ListBullet"/>
            </w:pPr>
            <w:r w:rsidRPr="00F33163">
              <w:t>engineer and manufacturer design specifications and instructions</w:t>
            </w:r>
          </w:p>
          <w:p w:rsidR="00000000" w:rsidRPr="00F33163" w:rsidP="00F33163">
            <w:pPr>
              <w:pStyle w:val="ListBullet"/>
            </w:pPr>
            <w:r w:rsidRPr="00F33163">
              <w:t>industry codes of practice</w:t>
            </w:r>
          </w:p>
          <w:p w:rsidR="00000000" w:rsidRPr="00F33163" w:rsidP="00F33163">
            <w:pPr>
              <w:pStyle w:val="ListBullet"/>
            </w:pPr>
            <w:r w:rsidRPr="00F33163">
              <w:t>manufacturer specifications</w:t>
            </w:r>
          </w:p>
          <w:p w:rsidR="00000000" w:rsidRPr="00F33163" w:rsidP="00F33163">
            <w:pPr>
              <w:pStyle w:val="ListBullet"/>
            </w:pPr>
            <w:r w:rsidRPr="00F33163">
              <w:t>material safety data sheets (MSDS)</w:t>
            </w:r>
          </w:p>
          <w:p w:rsidR="00000000" w:rsidRPr="00F33163" w:rsidP="00F33163">
            <w:pPr>
              <w:pStyle w:val="ListBullet"/>
            </w:pPr>
            <w:r w:rsidRPr="00F33163">
              <w:t>parts catalogues</w:t>
            </w:r>
          </w:p>
          <w:p w:rsidR="00000000" w:rsidRPr="00F33163" w:rsidP="00F33163">
            <w:pPr>
              <w:pStyle w:val="ListBullet"/>
            </w:pPr>
            <w:r w:rsidRPr="00F33163">
              <w:t>verbal, written and graphical instructions issued by authorised internal and external persons</w:t>
            </w:r>
          </w:p>
          <w:p w:rsidR="00000000" w:rsidRPr="00F33163" w:rsidP="00F33163">
            <w:pPr>
              <w:pStyle w:val="ListBullet"/>
            </w:pPr>
            <w:r w:rsidRPr="00F33163">
              <w:t>workplace recording and reporting procedures</w:t>
            </w:r>
          </w:p>
          <w:p w:rsidR="00000000" w:rsidRPr="00F33163" w:rsidP="00F33163">
            <w:pPr>
              <w:pStyle w:val="ListBullet"/>
            </w:pPr>
            <w:r w:rsidRPr="00F33163">
              <w:t xml:space="preserve">workplace </w:t>
            </w:r>
            <w:r w:rsidRPr="00F33163">
              <w:t>specifications and requirements</w:t>
            </w:r>
          </w:p>
          <w:p w:rsidR="00000000" w:rsidP="00F33163">
            <w:pPr>
              <w:pStyle w:val="ListBullet"/>
              <w:rPr>
                <w:lang w:val="en-NZ"/>
              </w:rPr>
            </w:pPr>
            <w:r w:rsidRPr="00F33163">
              <w:t>workshop manuals.</w:t>
            </w:r>
          </w:p>
        </w:tc>
      </w:tr>
      <w:tr w:rsidTr="0093073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BoldandItalics"/>
              </w:rPr>
              <w:t xml:space="preserve">WHS requirements </w:t>
            </w:r>
            <w:r w:rsidRPr="00F33163">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ListBullet"/>
            </w:pPr>
            <w:r w:rsidRPr="00F33163">
              <w:t>eliminating of hazardous materials and substances</w:t>
            </w:r>
          </w:p>
          <w:p w:rsidR="00000000" w:rsidRPr="00F33163" w:rsidP="00F33163">
            <w:pPr>
              <w:pStyle w:val="ListBullet"/>
            </w:pPr>
            <w:r w:rsidRPr="00F33163">
              <w:t>first aid equipment</w:t>
            </w:r>
          </w:p>
          <w:p w:rsidR="00000000" w:rsidRPr="00F33163" w:rsidP="00F33163">
            <w:pPr>
              <w:pStyle w:val="ListBullet"/>
            </w:pPr>
            <w:r w:rsidRPr="00F33163">
              <w:t>following emergency procedures</w:t>
            </w:r>
          </w:p>
          <w:p w:rsidR="00000000" w:rsidRPr="00F33163" w:rsidP="00F33163">
            <w:pPr>
              <w:pStyle w:val="ListBullet"/>
            </w:pPr>
            <w:r w:rsidRPr="00F33163">
              <w:t>hazard and risk control</w:t>
            </w:r>
          </w:p>
          <w:p w:rsidR="00000000" w:rsidRPr="00F33163" w:rsidP="00F33163">
            <w:pPr>
              <w:pStyle w:val="ListBullet"/>
            </w:pPr>
            <w:r w:rsidRPr="00F33163">
              <w:t>personal protective equipment (PPE), such as:</w:t>
            </w:r>
          </w:p>
          <w:p w:rsidR="00000000" w:rsidRPr="00F33163" w:rsidP="00F33163">
            <w:pPr>
              <w:pStyle w:val="ListBullet2"/>
            </w:pPr>
            <w:r w:rsidRPr="00F33163">
              <w:t xml:space="preserve">electrical safety gloves 1000V </w:t>
            </w:r>
          </w:p>
          <w:p w:rsidR="00000000" w:rsidRPr="00F33163" w:rsidP="00F33163">
            <w:pPr>
              <w:pStyle w:val="ListBullet2"/>
            </w:pPr>
            <w:r w:rsidRPr="00F33163">
              <w:t>HV insulating mats (Australian standards rated)</w:t>
            </w:r>
          </w:p>
          <w:p w:rsidR="00000000" w:rsidRPr="00F33163" w:rsidP="00F33163">
            <w:pPr>
              <w:pStyle w:val="ListBullet"/>
            </w:pPr>
            <w:r w:rsidRPr="00F33163">
              <w:t>safety equipment</w:t>
            </w:r>
          </w:p>
          <w:p w:rsidR="00000000" w:rsidP="00F33163">
            <w:pPr>
              <w:pStyle w:val="ListBullet"/>
              <w:rPr>
                <w:lang w:val="en-NZ"/>
              </w:rPr>
            </w:pPr>
            <w:r w:rsidRPr="00F33163">
              <w:t>techniques for manual handling, including shifting, lifting and carrying.</w:t>
            </w:r>
          </w:p>
        </w:tc>
      </w:tr>
      <w:tr w:rsidTr="0093073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BoldandItalics"/>
              </w:rPr>
              <w:t>Appropriate precautions</w:t>
            </w:r>
            <w:r w:rsidRPr="00F33163">
              <w:rPr>
                <w:rStyle w:val="SpecialBold"/>
              </w:rPr>
              <w:t xml:space="preserve"> </w:t>
            </w:r>
            <w:r w:rsidRPr="00F33163">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ListBullet"/>
            </w:pPr>
            <w:r w:rsidRPr="00F33163">
              <w:t>analysing task to define risk</w:t>
            </w:r>
          </w:p>
          <w:p w:rsidR="00000000" w:rsidRPr="00F33163" w:rsidP="00F33163">
            <w:pPr>
              <w:pStyle w:val="ListBullet"/>
            </w:pPr>
            <w:r w:rsidRPr="00F33163">
              <w:t>applying electrical safety precautions, such as:</w:t>
            </w:r>
          </w:p>
          <w:p w:rsidR="00000000" w:rsidRPr="00F33163" w:rsidP="00F33163">
            <w:pPr>
              <w:pStyle w:val="ListBullet2"/>
            </w:pPr>
            <w:r w:rsidRPr="00F33163">
              <w:t>“one hand rule”</w:t>
            </w:r>
          </w:p>
          <w:p w:rsidR="00000000" w:rsidRPr="00F33163" w:rsidP="00F33163">
            <w:pPr>
              <w:pStyle w:val="ListBullet2"/>
            </w:pPr>
            <w:r w:rsidRPr="00F33163">
              <w:t xml:space="preserve">live system warning tags and signs </w:t>
            </w:r>
          </w:p>
          <w:p w:rsidR="00000000" w:rsidRPr="00F33163" w:rsidP="00F33163">
            <w:pPr>
              <w:pStyle w:val="ListBullet"/>
            </w:pPr>
            <w:r w:rsidRPr="00F33163">
              <w:t>depowering the vehicle</w:t>
            </w:r>
          </w:p>
          <w:p w:rsidR="00000000" w:rsidRPr="00F33163" w:rsidP="00F33163">
            <w:pPr>
              <w:pStyle w:val="ListBullet"/>
            </w:pPr>
            <w:r w:rsidRPr="00F33163">
              <w:t>following identified OHS requirements</w:t>
            </w:r>
          </w:p>
          <w:p w:rsidR="00000000" w:rsidRPr="00F33163" w:rsidP="00F33163">
            <w:pPr>
              <w:pStyle w:val="ListBullet"/>
            </w:pPr>
            <w:r w:rsidRPr="00F33163">
              <w:t>isolating the HV battery electrical supply</w:t>
            </w:r>
          </w:p>
          <w:p w:rsidR="00000000" w:rsidRPr="00F33163" w:rsidP="00F33163">
            <w:pPr>
              <w:pStyle w:val="ListBullet"/>
            </w:pPr>
            <w:r w:rsidRPr="00F33163">
              <w:t>stabilising the electrical system.</w:t>
            </w:r>
          </w:p>
        </w:tc>
      </w:tr>
    </w:tbl>
    <w:p w:rsidR="00000000" w:rsidRPr="00F33163" w:rsidP="00F33163">
      <w:pPr>
        <w:pStyle w:val="BodyText"/>
      </w:pPr>
    </w:p>
    <w:p w:rsidR="00000000" w:rsidRPr="00F33163" w:rsidP="00F33163">
      <w:pPr>
        <w:pStyle w:val="AllowPageBreak"/>
      </w:pPr>
    </w:p>
    <w:p w:rsidR="00000000" w:rsidRPr="00F33163" w:rsidP="00F33163">
      <w:pPr>
        <w:pStyle w:val="Heading1"/>
      </w:pPr>
      <w:bookmarkStart w:id="12" w:name="O_522377"/>
      <w:bookmarkEnd w:id="12"/>
      <w:r w:rsidRPr="00F33163">
        <w:t>Unit Sector(s)</w:t>
      </w:r>
    </w:p>
    <w:p w:rsidR="00000000" w:rsidRPr="00F33163" w:rsidP="00F33163">
      <w:pPr>
        <w:pStyle w:val="BodyText"/>
      </w:pPr>
    </w:p>
    <w:tbl>
      <w:tblPr>
        <w:tblW w:w="0" w:type="auto"/>
        <w:tblLayout w:type="fixed"/>
        <w:tblCellMar>
          <w:left w:w="62" w:type="dxa"/>
          <w:right w:w="62" w:type="dxa"/>
        </w:tblCellMar>
        <w:tblLook w:val="0000"/>
      </w:tblPr>
      <w:tblGrid>
        <w:gridCol w:w="2835"/>
        <w:gridCol w:w="5670"/>
      </w:tblGrid>
      <w:tr w:rsidTr="0093073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Competency field</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t>Electrical</w:t>
            </w:r>
          </w:p>
        </w:tc>
      </w:tr>
      <w:tr w:rsidTr="0093073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163">
            <w:pPr>
              <w:pStyle w:val="BodyText"/>
              <w:rPr>
                <w:lang w:val="en-NZ"/>
              </w:rPr>
            </w:pPr>
            <w:r w:rsidRPr="00F33163">
              <w:rPr>
                <w:rStyle w:val="SpecialBold"/>
              </w:rPr>
              <w:t>Sector</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163" w:rsidP="00F33163">
            <w:pPr>
              <w:pStyle w:val="BodyText"/>
            </w:pPr>
            <w:r w:rsidRPr="00F33163">
              <w:t>Technical – Hybrid and Battery Electric Vehicle</w:t>
            </w:r>
          </w:p>
        </w:tc>
      </w:tr>
    </w:tbl>
    <w:p w:rsidR="00000000" w:rsidRPr="00F33163" w:rsidP="00F33163">
      <w:pPr>
        <w:pStyle w:val="BodyText"/>
      </w:pPr>
    </w:p>
    <w:p w:rsidR="00000000" w:rsidRPr="00F33163" w:rsidP="00F33163">
      <w:pPr>
        <w:pStyle w:val="AllowPageBreak"/>
      </w:pPr>
    </w:p>
    <w:p w:rsidR="00000000" w:rsidRPr="00F33163" w:rsidP="00F33163">
      <w:pPr>
        <w:pStyle w:val="Heading1"/>
      </w:pPr>
      <w:bookmarkStart w:id="13" w:name="O_522376"/>
      <w:bookmarkEnd w:id="13"/>
      <w:r w:rsidRPr="00F33163">
        <w:t>Custom Content Section</w:t>
      </w:r>
    </w:p>
    <w:p w:rsidR="00000000" w:rsidRPr="00F33163" w:rsidP="00F33163">
      <w:pPr>
        <w:pStyle w:val="BodyText"/>
      </w:pPr>
      <w:r w:rsidRPr="00F33163">
        <w:t>Not applicable.</w:t>
      </w:r>
    </w:p>
    <w:p w:rsidR="00000000" w:rsidRPr="00F33163" w:rsidP="00F33163"/>
    <w:sectPr w:rsidSect="00F331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63" w:rsidRPr="00930732" w:rsidP="00930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32" w:rsidP="00F33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0732" w:rsidP="00F331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30732" w:rsidP="00F33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63" w:rsidRPr="00930732" w:rsidP="009307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32" w:rsidRPr="002D2AF8" w:rsidP="00F33163">
    <w:pPr>
      <w:pStyle w:val="Header"/>
      <w:framePr w:wrap="around"/>
    </w:pPr>
    <w:r>
      <w:fldChar w:fldCharType="begin"/>
    </w:r>
    <w:r>
      <w:instrText xml:space="preserve"> TITLE   \* MERGEFORMAT </w:instrText>
    </w:r>
    <w:r>
      <w:fldChar w:fldCharType="separate"/>
    </w:r>
    <w:r>
      <w:t>AURETH3001 Depower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30732" w:rsidP="00F33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26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84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0C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163"/>
    <w:pPr>
      <w:spacing w:before="360" w:after="60"/>
      <w:outlineLvl w:val="0"/>
    </w:pPr>
    <w:rPr>
      <w:sz w:val="32"/>
    </w:rPr>
  </w:style>
  <w:style w:type="paragraph" w:styleId="Heading2">
    <w:name w:val="heading 2"/>
    <w:basedOn w:val="HeadingBase"/>
    <w:next w:val="BodyText"/>
    <w:link w:val="Heading2Char"/>
    <w:qFormat/>
    <w:rsid w:val="00F33163"/>
    <w:pPr>
      <w:keepLines/>
      <w:spacing w:before="240" w:after="120"/>
      <w:outlineLvl w:val="1"/>
    </w:pPr>
    <w:rPr>
      <w:sz w:val="28"/>
      <w:szCs w:val="40"/>
    </w:rPr>
  </w:style>
  <w:style w:type="paragraph" w:styleId="Heading3">
    <w:name w:val="heading 3"/>
    <w:basedOn w:val="HeadingBase"/>
    <w:next w:val="BodyText"/>
    <w:link w:val="Heading3Char"/>
    <w:qFormat/>
    <w:rsid w:val="00F33163"/>
    <w:pPr>
      <w:spacing w:before="180" w:after="120"/>
      <w:outlineLvl w:val="2"/>
    </w:pPr>
    <w:rPr>
      <w:spacing w:val="-10"/>
      <w:kern w:val="32"/>
    </w:rPr>
  </w:style>
  <w:style w:type="paragraph" w:styleId="Heading4">
    <w:name w:val="heading 4"/>
    <w:basedOn w:val="HeadingBase"/>
    <w:next w:val="BodyText"/>
    <w:link w:val="Heading4Char"/>
    <w:qFormat/>
    <w:rsid w:val="00F33163"/>
    <w:pPr>
      <w:spacing w:before="160" w:after="120"/>
      <w:outlineLvl w:val="3"/>
    </w:pPr>
    <w:rPr>
      <w:sz w:val="22"/>
    </w:rPr>
  </w:style>
  <w:style w:type="paragraph" w:styleId="Heading5">
    <w:name w:val="heading 5"/>
    <w:basedOn w:val="HeadingBase"/>
    <w:next w:val="Normal"/>
    <w:link w:val="Heading5Char"/>
    <w:qFormat/>
    <w:rsid w:val="00F33163"/>
    <w:pPr>
      <w:spacing w:before="80"/>
      <w:outlineLvl w:val="4"/>
    </w:pPr>
    <w:rPr>
      <w:color w:val="918585"/>
      <w:sz w:val="20"/>
    </w:rPr>
  </w:style>
  <w:style w:type="paragraph" w:styleId="Heading6">
    <w:name w:val="heading 6"/>
    <w:basedOn w:val="HeadingBase"/>
    <w:next w:val="Normal"/>
    <w:link w:val="Heading6Char"/>
    <w:qFormat/>
    <w:rsid w:val="00F33163"/>
    <w:pPr>
      <w:spacing w:before="60"/>
      <w:outlineLvl w:val="5"/>
    </w:pPr>
    <w:rPr>
      <w:color w:val="918585"/>
      <w:sz w:val="20"/>
    </w:rPr>
  </w:style>
  <w:style w:type="paragraph" w:styleId="Heading7">
    <w:name w:val="heading 7"/>
    <w:basedOn w:val="Normal"/>
    <w:next w:val="Normal"/>
    <w:link w:val="Heading7Char"/>
    <w:qFormat/>
    <w:rsid w:val="00F33163"/>
    <w:pPr>
      <w:ind w:left="720"/>
      <w:outlineLvl w:val="6"/>
    </w:pPr>
    <w:rPr>
      <w:i/>
    </w:rPr>
  </w:style>
  <w:style w:type="paragraph" w:styleId="Heading8">
    <w:name w:val="heading 8"/>
    <w:basedOn w:val="Normal"/>
    <w:next w:val="Normal"/>
    <w:link w:val="Heading8Char"/>
    <w:qFormat/>
    <w:rsid w:val="00F33163"/>
    <w:pPr>
      <w:ind w:left="720"/>
      <w:outlineLvl w:val="7"/>
    </w:pPr>
    <w:rPr>
      <w:i/>
    </w:rPr>
  </w:style>
  <w:style w:type="paragraph" w:styleId="Heading9">
    <w:name w:val="heading 9"/>
    <w:basedOn w:val="Normal"/>
    <w:next w:val="Normal"/>
    <w:link w:val="Heading9Char"/>
    <w:qFormat/>
    <w:rsid w:val="00F33163"/>
    <w:pPr>
      <w:ind w:left="720"/>
      <w:outlineLvl w:val="8"/>
    </w:pPr>
    <w:rPr>
      <w:i/>
    </w:rPr>
  </w:style>
  <w:style w:type="character" w:default="1" w:styleId="DefaultParagraphFont">
    <w:name w:val="Default Paragraph Font"/>
    <w:uiPriority w:val="1"/>
    <w:unhideWhenUsed/>
    <w:rsid w:val="00F33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163"/>
  </w:style>
  <w:style w:type="character" w:customStyle="1" w:styleId="Heading1Char">
    <w:name w:val="Heading 1 Char"/>
    <w:basedOn w:val="DefaultParagraphFont"/>
    <w:link w:val="Heading1"/>
    <w:rsid w:val="00F33163"/>
    <w:rPr>
      <w:rFonts w:ascii="Times New Roman" w:eastAsia="Times New Roman" w:hAnsi="Times New Roman" w:cs="Times New Roman"/>
      <w:b/>
      <w:sz w:val="32"/>
      <w:szCs w:val="20"/>
      <w:lang w:eastAsia="en-US"/>
    </w:rPr>
  </w:style>
  <w:style w:type="paragraph" w:styleId="BodyText">
    <w:name w:val="Body Text"/>
    <w:basedOn w:val="Normal"/>
    <w:link w:val="BodyTextChar"/>
    <w:rsid w:val="00F331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163"/>
    <w:rPr>
      <w:rFonts w:ascii="Times New Roman" w:eastAsia="Times New Roman" w:hAnsi="Times New Roman" w:cs="Times New Roman"/>
      <w:sz w:val="24"/>
      <w:lang w:eastAsia="en-US"/>
    </w:rPr>
  </w:style>
  <w:style w:type="paragraph" w:styleId="List">
    <w:name w:val="List"/>
    <w:basedOn w:val="BodyText"/>
    <w:next w:val="BodyText"/>
    <w:rsid w:val="00F33163"/>
    <w:pPr>
      <w:tabs>
        <w:tab w:val="left" w:pos="340"/>
      </w:tabs>
      <w:spacing w:before="60" w:after="60"/>
      <w:ind w:left="340" w:hanging="340"/>
    </w:pPr>
  </w:style>
  <w:style w:type="paragraph" w:styleId="ListBullet">
    <w:name w:val="List Bullet"/>
    <w:basedOn w:val="List"/>
    <w:rsid w:val="00F33163"/>
    <w:pPr>
      <w:numPr>
        <w:numId w:val="13"/>
      </w:numPr>
      <w:tabs>
        <w:tab w:val="clear" w:pos="340"/>
      </w:tabs>
      <w:spacing w:before="40" w:after="40"/>
    </w:pPr>
  </w:style>
  <w:style w:type="character" w:customStyle="1" w:styleId="SpecialBold">
    <w:name w:val="Special Bold"/>
    <w:basedOn w:val="DefaultParagraphFont"/>
    <w:rsid w:val="00F33163"/>
    <w:rPr>
      <w:b/>
      <w:spacing w:val="0"/>
    </w:rPr>
  </w:style>
  <w:style w:type="paragraph" w:styleId="ListBullet2">
    <w:name w:val="List Bullet 2"/>
    <w:basedOn w:val="List2"/>
    <w:rsid w:val="00F33163"/>
    <w:pPr>
      <w:numPr>
        <w:numId w:val="14"/>
      </w:numPr>
      <w:tabs>
        <w:tab w:val="clear" w:pos="680"/>
      </w:tabs>
    </w:pPr>
  </w:style>
  <w:style w:type="paragraph" w:customStyle="1" w:styleId="SuperHeading">
    <w:name w:val="SuperHeading"/>
    <w:basedOn w:val="Normal"/>
    <w:rsid w:val="00F33163"/>
    <w:pPr>
      <w:spacing w:before="240" w:after="120"/>
      <w:outlineLvl w:val="0"/>
    </w:pPr>
    <w:rPr>
      <w:rFonts w:ascii="Times New Roman" w:hAnsi="Times New Roman"/>
      <w:b/>
      <w:sz w:val="32"/>
    </w:rPr>
  </w:style>
  <w:style w:type="paragraph" w:customStyle="1" w:styleId="AllowPageBreak">
    <w:name w:val="AllowPageBreak"/>
    <w:rsid w:val="00F331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163"/>
    <w:pPr>
      <w:tabs>
        <w:tab w:val="left" w:pos="680"/>
      </w:tabs>
      <w:spacing w:before="60" w:after="60"/>
      <w:ind w:left="680" w:hanging="340"/>
    </w:pPr>
  </w:style>
  <w:style w:type="character" w:customStyle="1" w:styleId="BoldandItalics">
    <w:name w:val="Bold and Italics"/>
    <w:qFormat/>
    <w:rsid w:val="00F33163"/>
    <w:rPr>
      <w:b/>
      <w:i/>
      <w:u w:val="none"/>
    </w:rPr>
  </w:style>
  <w:style w:type="character" w:customStyle="1" w:styleId="Heading2Char">
    <w:name w:val="Heading 2 Char"/>
    <w:basedOn w:val="DefaultParagraphFont"/>
    <w:link w:val="Heading2"/>
    <w:rsid w:val="00F33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163"/>
    <w:rPr>
      <w:rFonts w:ascii="Courier New" w:eastAsia="Times New Roman" w:hAnsi="Courier New" w:cs="Times New Roman"/>
      <w:i/>
      <w:szCs w:val="20"/>
      <w:lang w:eastAsia="en-US"/>
    </w:rPr>
  </w:style>
  <w:style w:type="paragraph" w:customStyle="1" w:styleId="HeadingBase">
    <w:name w:val="Heading Base"/>
    <w:rsid w:val="00F33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163"/>
    <w:pPr>
      <w:tabs>
        <w:tab w:val="right" w:leader="dot" w:pos="9072"/>
      </w:tabs>
      <w:ind w:left="567"/>
    </w:pPr>
    <w:rPr>
      <w:szCs w:val="22"/>
    </w:rPr>
  </w:style>
  <w:style w:type="paragraph" w:customStyle="1" w:styleId="TOCBase">
    <w:name w:val="TOC Base"/>
    <w:rsid w:val="00F33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163"/>
    <w:pPr>
      <w:tabs>
        <w:tab w:val="right" w:leader="dot" w:pos="9072"/>
      </w:tabs>
      <w:spacing w:before="40" w:after="40"/>
      <w:ind w:left="284"/>
    </w:pPr>
    <w:rPr>
      <w:rFonts w:ascii="Times New Roman" w:hAnsi="Times New Roman"/>
    </w:rPr>
  </w:style>
  <w:style w:type="paragraph" w:styleId="TOC1">
    <w:name w:val="toc 1"/>
    <w:basedOn w:val="TOCBase"/>
    <w:next w:val="Normal"/>
    <w:rsid w:val="00F33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163"/>
    <w:rPr>
      <w:rFonts w:ascii="Times New Roman" w:eastAsia="Times New Roman" w:hAnsi="Times New Roman" w:cs="Times New Roman"/>
      <w:sz w:val="16"/>
      <w:lang w:eastAsia="en-US"/>
    </w:rPr>
  </w:style>
  <w:style w:type="paragraph" w:styleId="Title">
    <w:name w:val="Title"/>
    <w:basedOn w:val="HeadingBase"/>
    <w:link w:val="TitleChar"/>
    <w:qFormat/>
    <w:rsid w:val="00F33163"/>
    <w:pPr>
      <w:spacing w:before="5040"/>
      <w:jc w:val="center"/>
    </w:pPr>
    <w:rPr>
      <w:sz w:val="48"/>
      <w:szCs w:val="72"/>
      <w:lang w:val="en-US"/>
    </w:rPr>
  </w:style>
  <w:style w:type="character" w:customStyle="1" w:styleId="TitleChar">
    <w:name w:val="Title Char"/>
    <w:basedOn w:val="DefaultParagraphFont"/>
    <w:link w:val="Title"/>
    <w:rsid w:val="00F33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163"/>
    <w:pPr>
      <w:tabs>
        <w:tab w:val="left" w:pos="3600"/>
        <w:tab w:val="left" w:pos="3958"/>
      </w:tabs>
    </w:pPr>
  </w:style>
  <w:style w:type="paragraph" w:customStyle="1" w:styleId="Note">
    <w:name w:val="Note"/>
    <w:basedOn w:val="BodyText"/>
    <w:rsid w:val="00F33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163"/>
    <w:pPr>
      <w:framePr w:wrap="auto" w:hAnchor="text" w:y="6049"/>
    </w:pPr>
    <w:rPr>
      <w:color w:val="000000"/>
      <w:sz w:val="40"/>
    </w:rPr>
  </w:style>
  <w:style w:type="paragraph" w:customStyle="1" w:styleId="TOCTitle">
    <w:name w:val="TOCTitle"/>
    <w:basedOn w:val="Heading1"/>
    <w:rsid w:val="00F33163"/>
    <w:pPr>
      <w:spacing w:after="240"/>
      <w:jc w:val="center"/>
      <w:outlineLvl w:val="9"/>
    </w:pPr>
    <w:rPr>
      <w:caps/>
    </w:rPr>
  </w:style>
  <w:style w:type="paragraph" w:customStyle="1" w:styleId="Version">
    <w:name w:val="Version"/>
    <w:rsid w:val="00F331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163"/>
    <w:pPr>
      <w:keepNext w:val="0"/>
      <w:tabs>
        <w:tab w:val="right" w:pos="4176"/>
      </w:tabs>
      <w:ind w:left="198" w:hanging="198"/>
    </w:pPr>
    <w:rPr>
      <w:rFonts w:ascii="Garamond" w:hAnsi="Garamond"/>
    </w:rPr>
  </w:style>
  <w:style w:type="paragraph" w:styleId="IndexHeading">
    <w:name w:val="index heading"/>
    <w:basedOn w:val="Normal"/>
    <w:next w:val="Index1"/>
    <w:semiHidden/>
    <w:rsid w:val="00F33163"/>
    <w:pPr>
      <w:spacing w:before="120" w:after="120"/>
    </w:pPr>
    <w:rPr>
      <w:rFonts w:ascii="Arial" w:hAnsi="Arial"/>
      <w:b/>
      <w:color w:val="918585"/>
      <w:sz w:val="24"/>
    </w:rPr>
  </w:style>
  <w:style w:type="paragraph" w:styleId="Header">
    <w:name w:val="header"/>
    <w:basedOn w:val="Normal"/>
    <w:link w:val="HeaderChar"/>
    <w:rsid w:val="00F33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163"/>
    <w:rPr>
      <w:rFonts w:ascii="Times New Roman" w:eastAsia="Times New Roman" w:hAnsi="Times New Roman" w:cs="Times New Roman"/>
      <w:sz w:val="16"/>
      <w:szCs w:val="20"/>
      <w:lang w:val="en-GB" w:eastAsia="en-US"/>
    </w:rPr>
  </w:style>
  <w:style w:type="paragraph" w:customStyle="1" w:styleId="Chapter">
    <w:name w:val="Chapter"/>
    <w:basedOn w:val="Normal"/>
    <w:rsid w:val="00F33163"/>
    <w:pPr>
      <w:spacing w:before="240"/>
    </w:pPr>
    <w:rPr>
      <w:rFonts w:ascii="Times New Roman" w:hAnsi="Times New Roman"/>
      <w:smallCaps/>
      <w:spacing w:val="80"/>
      <w:sz w:val="28"/>
    </w:rPr>
  </w:style>
  <w:style w:type="paragraph" w:customStyle="1" w:styleId="InChapter">
    <w:name w:val="InChapter"/>
    <w:basedOn w:val="Heading3"/>
    <w:rsid w:val="00F33163"/>
    <w:pPr>
      <w:spacing w:after="240"/>
      <w:outlineLvl w:val="9"/>
    </w:pPr>
    <w:rPr>
      <w:noProof/>
    </w:rPr>
  </w:style>
  <w:style w:type="paragraph" w:styleId="Index2">
    <w:name w:val="index 2"/>
    <w:basedOn w:val="Normal"/>
    <w:next w:val="Normal"/>
    <w:semiHidden/>
    <w:rsid w:val="00F33163"/>
    <w:pPr>
      <w:tabs>
        <w:tab w:val="right" w:pos="4176"/>
      </w:tabs>
      <w:ind w:left="568" w:hanging="284"/>
    </w:pPr>
    <w:rPr>
      <w:rFonts w:ascii="Garamond" w:hAnsi="Garamond"/>
    </w:rPr>
  </w:style>
  <w:style w:type="paragraph" w:customStyle="1" w:styleId="Byline">
    <w:name w:val="Byline"/>
    <w:rsid w:val="00F33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163"/>
    <w:pPr>
      <w:tabs>
        <w:tab w:val="clear" w:pos="3600"/>
        <w:tab w:val="clear" w:pos="3958"/>
      </w:tabs>
      <w:jc w:val="right"/>
    </w:pPr>
  </w:style>
  <w:style w:type="character" w:styleId="Emphasis">
    <w:name w:val="Emphasis"/>
    <w:basedOn w:val="DefaultParagraphFont"/>
    <w:qFormat/>
    <w:rsid w:val="00F33163"/>
    <w:rPr>
      <w:i/>
    </w:rPr>
  </w:style>
  <w:style w:type="paragraph" w:styleId="Caption">
    <w:name w:val="caption"/>
    <w:basedOn w:val="BodyText"/>
    <w:next w:val="Normal"/>
    <w:qFormat/>
    <w:rsid w:val="00F33163"/>
    <w:pPr>
      <w:framePr w:w="2268" w:hSpace="181" w:vSpace="181" w:wrap="around" w:vAnchor="text" w:hAnchor="page" w:x="1135" w:y="285" w:anchorLock="1"/>
    </w:pPr>
    <w:rPr>
      <w:i/>
    </w:rPr>
  </w:style>
  <w:style w:type="paragraph" w:customStyle="1" w:styleId="MiniTOCTitle">
    <w:name w:val="MiniTOCTitle"/>
    <w:basedOn w:val="Heading4"/>
    <w:rsid w:val="00F33163"/>
    <w:pPr>
      <w:spacing w:before="240"/>
      <w:outlineLvl w:val="9"/>
    </w:pPr>
    <w:rPr>
      <w:noProof/>
      <w:sz w:val="24"/>
    </w:rPr>
  </w:style>
  <w:style w:type="paragraph" w:customStyle="1" w:styleId="MiniTOCItem">
    <w:name w:val="MiniTOCItem"/>
    <w:basedOn w:val="ListBullet"/>
    <w:rsid w:val="00F33163"/>
    <w:pPr>
      <w:numPr>
        <w:numId w:val="0"/>
      </w:numPr>
      <w:tabs>
        <w:tab w:val="right" w:leader="dot" w:pos="6521"/>
      </w:tabs>
      <w:spacing w:before="0" w:after="0"/>
    </w:pPr>
  </w:style>
  <w:style w:type="paragraph" w:customStyle="1" w:styleId="TOFTitle">
    <w:name w:val="TOFTitle"/>
    <w:basedOn w:val="TOCTitle"/>
    <w:rsid w:val="00F33163"/>
  </w:style>
  <w:style w:type="paragraph" w:styleId="TableofFigures">
    <w:name w:val="table of figures"/>
    <w:basedOn w:val="Normal"/>
    <w:next w:val="Normal"/>
    <w:semiHidden/>
    <w:rsid w:val="00F33163"/>
    <w:pPr>
      <w:tabs>
        <w:tab w:val="right" w:leader="dot" w:pos="9072"/>
      </w:tabs>
      <w:ind w:left="970" w:hanging="403"/>
    </w:pPr>
    <w:rPr>
      <w:rFonts w:ascii="Times New Roman" w:hAnsi="Times New Roman"/>
      <w:b/>
    </w:rPr>
  </w:style>
  <w:style w:type="paragraph" w:styleId="ListNumber">
    <w:name w:val="List Number"/>
    <w:basedOn w:val="List"/>
    <w:rsid w:val="00F33163"/>
    <w:pPr>
      <w:numPr>
        <w:numId w:val="11"/>
      </w:numPr>
    </w:pPr>
  </w:style>
  <w:style w:type="character" w:customStyle="1" w:styleId="WingdingSymbols">
    <w:name w:val="Wingding Symbols"/>
    <w:rsid w:val="00F33163"/>
    <w:rPr>
      <w:rFonts w:ascii="Wingdings" w:hAnsi="Wingdings"/>
    </w:rPr>
  </w:style>
  <w:style w:type="paragraph" w:customStyle="1" w:styleId="TableHeading">
    <w:name w:val="Table Heading"/>
    <w:basedOn w:val="HeadingBase"/>
    <w:rsid w:val="00F33163"/>
    <w:pPr>
      <w:keepLines/>
      <w:pBdr>
        <w:bottom w:val="single" w:sz="6" w:space="1" w:color="918585"/>
      </w:pBdr>
      <w:spacing w:before="240"/>
    </w:pPr>
  </w:style>
  <w:style w:type="character" w:customStyle="1" w:styleId="HotSpot">
    <w:name w:val="HotSpot"/>
    <w:rsid w:val="00F33163"/>
    <w:rPr>
      <w:color w:val="0033CC"/>
      <w:u w:val="none"/>
    </w:rPr>
  </w:style>
  <w:style w:type="paragraph" w:customStyle="1" w:styleId="BodyTextRight">
    <w:name w:val="Body Text Right"/>
    <w:basedOn w:val="BodyText"/>
    <w:rsid w:val="00F33163"/>
    <w:pPr>
      <w:spacing w:before="0" w:after="0"/>
      <w:jc w:val="right"/>
    </w:pPr>
  </w:style>
  <w:style w:type="paragraph" w:styleId="Index3">
    <w:name w:val="index 3"/>
    <w:basedOn w:val="ListNumber2"/>
    <w:next w:val="Normal"/>
    <w:semiHidden/>
    <w:rsid w:val="00F33163"/>
    <w:pPr>
      <w:numPr>
        <w:numId w:val="0"/>
      </w:numPr>
      <w:tabs>
        <w:tab w:val="right" w:leader="dot" w:pos="4176"/>
      </w:tabs>
    </w:pPr>
  </w:style>
  <w:style w:type="paragraph" w:styleId="ListNumber2">
    <w:name w:val="List Number 2"/>
    <w:basedOn w:val="List2"/>
    <w:rsid w:val="00F33163"/>
    <w:pPr>
      <w:numPr>
        <w:numId w:val="10"/>
      </w:numPr>
      <w:tabs>
        <w:tab w:val="clear" w:pos="1060"/>
      </w:tabs>
    </w:pPr>
  </w:style>
  <w:style w:type="paragraph" w:customStyle="1" w:styleId="MarginNote">
    <w:name w:val="Margin Note"/>
    <w:basedOn w:val="BodyText"/>
    <w:rsid w:val="00F33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163"/>
    <w:rPr>
      <w:sz w:val="32"/>
    </w:rPr>
  </w:style>
  <w:style w:type="paragraph" w:customStyle="1" w:styleId="HeadingProcedure">
    <w:name w:val="Heading Procedure"/>
    <w:basedOn w:val="HeadingBase"/>
    <w:next w:val="Normal"/>
    <w:rsid w:val="00F33163"/>
    <w:pPr>
      <w:tabs>
        <w:tab w:val="left" w:pos="0"/>
      </w:tabs>
      <w:spacing w:before="120" w:after="60"/>
    </w:pPr>
    <w:rPr>
      <w:i/>
      <w:color w:val="918585"/>
      <w:sz w:val="22"/>
    </w:rPr>
  </w:style>
  <w:style w:type="paragraph" w:customStyle="1" w:styleId="TableBodyText">
    <w:name w:val="Table Body Text"/>
    <w:basedOn w:val="BodyText"/>
    <w:rsid w:val="00F33163"/>
    <w:pPr>
      <w:spacing w:before="60" w:after="60"/>
    </w:pPr>
  </w:style>
  <w:style w:type="paragraph" w:styleId="ListContinue">
    <w:name w:val="List Continue"/>
    <w:basedOn w:val="List"/>
    <w:rsid w:val="00F33163"/>
    <w:pPr>
      <w:ind w:firstLine="0"/>
    </w:pPr>
  </w:style>
  <w:style w:type="paragraph" w:customStyle="1" w:styleId="ListNote">
    <w:name w:val="List Note"/>
    <w:basedOn w:val="List"/>
    <w:rsid w:val="00F33163"/>
    <w:pPr>
      <w:pBdr>
        <w:top w:val="single" w:sz="6" w:space="2" w:color="918585"/>
        <w:bottom w:val="single" w:sz="6" w:space="2" w:color="918585"/>
      </w:pBdr>
      <w:tabs>
        <w:tab w:val="left" w:pos="1021"/>
      </w:tabs>
      <w:ind w:firstLine="0"/>
    </w:pPr>
  </w:style>
  <w:style w:type="paragraph" w:customStyle="1" w:styleId="Warning">
    <w:name w:val="Warning"/>
    <w:basedOn w:val="BodyText"/>
    <w:rsid w:val="00F33163"/>
    <w:pPr>
      <w:shd w:val="clear" w:color="auto" w:fill="D9D9D9"/>
      <w:tabs>
        <w:tab w:val="left" w:pos="992"/>
      </w:tabs>
      <w:ind w:left="119" w:right="119"/>
    </w:pPr>
    <w:rPr>
      <w:sz w:val="20"/>
    </w:rPr>
  </w:style>
  <w:style w:type="paragraph" w:customStyle="1" w:styleId="MarginIcons">
    <w:name w:val="Margin Icons"/>
    <w:basedOn w:val="BodyText"/>
    <w:rsid w:val="00F33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163"/>
    <w:rPr>
      <w:rFonts w:ascii="Courier New" w:hAnsi="Courier New"/>
    </w:rPr>
  </w:style>
  <w:style w:type="paragraph" w:customStyle="1" w:styleId="NoteBullet">
    <w:name w:val="Note Bullet"/>
    <w:basedOn w:val="Note"/>
    <w:rsid w:val="00F33163"/>
    <w:pPr>
      <w:tabs>
        <w:tab w:val="clear" w:pos="680"/>
      </w:tabs>
      <w:spacing w:before="60" w:after="60"/>
    </w:pPr>
  </w:style>
  <w:style w:type="paragraph" w:customStyle="1" w:styleId="SubHeading2">
    <w:name w:val="SubHeading2"/>
    <w:basedOn w:val="HeadingBase"/>
    <w:rsid w:val="00F33163"/>
    <w:pPr>
      <w:spacing w:before="240" w:after="60"/>
    </w:pPr>
    <w:rPr>
      <w:sz w:val="20"/>
    </w:rPr>
  </w:style>
  <w:style w:type="paragraph" w:customStyle="1" w:styleId="SubHeading1">
    <w:name w:val="SubHeading1"/>
    <w:basedOn w:val="HeadingBase"/>
    <w:rsid w:val="00F33163"/>
    <w:pPr>
      <w:spacing w:before="240" w:after="60"/>
    </w:pPr>
    <w:rPr>
      <w:color w:val="918585"/>
      <w:sz w:val="22"/>
    </w:rPr>
  </w:style>
  <w:style w:type="paragraph" w:customStyle="1" w:styleId="SideHeading">
    <w:name w:val="Side Heading"/>
    <w:basedOn w:val="HeadingBase"/>
    <w:rsid w:val="00F33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163"/>
    <w:pPr>
      <w:numPr>
        <w:numId w:val="12"/>
      </w:numPr>
    </w:pPr>
  </w:style>
  <w:style w:type="paragraph" w:styleId="PlainText">
    <w:name w:val="Plain Text"/>
    <w:basedOn w:val="Normal"/>
    <w:link w:val="PlainTextChar"/>
    <w:rsid w:val="00F33163"/>
    <w:rPr>
      <w:sz w:val="20"/>
    </w:rPr>
  </w:style>
  <w:style w:type="character" w:customStyle="1" w:styleId="PlainTextChar">
    <w:name w:val="Plain Text Char"/>
    <w:basedOn w:val="DefaultParagraphFont"/>
    <w:link w:val="PlainText"/>
    <w:rsid w:val="00F33163"/>
    <w:rPr>
      <w:rFonts w:ascii="Courier New" w:eastAsia="Times New Roman" w:hAnsi="Courier New" w:cs="Times New Roman"/>
      <w:sz w:val="20"/>
      <w:szCs w:val="20"/>
      <w:lang w:eastAsia="en-US"/>
    </w:rPr>
  </w:style>
  <w:style w:type="character" w:customStyle="1" w:styleId="MenuOption">
    <w:name w:val="Menu Option"/>
    <w:basedOn w:val="DefaultParagraphFont"/>
    <w:rsid w:val="00F33163"/>
    <w:rPr>
      <w:b/>
      <w:smallCaps/>
    </w:rPr>
  </w:style>
  <w:style w:type="paragraph" w:customStyle="1" w:styleId="TableListNumber">
    <w:name w:val="Table List Number"/>
    <w:basedOn w:val="ListNumber"/>
    <w:rsid w:val="00F33163"/>
    <w:pPr>
      <w:numPr>
        <w:numId w:val="0"/>
      </w:numPr>
    </w:pPr>
  </w:style>
  <w:style w:type="paragraph" w:styleId="TOC4">
    <w:name w:val="toc 4"/>
    <w:basedOn w:val="TOCBase"/>
    <w:next w:val="Normal"/>
    <w:semiHidden/>
    <w:rsid w:val="00F33163"/>
    <w:pPr>
      <w:tabs>
        <w:tab w:val="right" w:leader="dot" w:pos="9071"/>
      </w:tabs>
      <w:ind w:left="1701"/>
    </w:pPr>
  </w:style>
  <w:style w:type="paragraph" w:customStyle="1" w:styleId="ListAlpha">
    <w:name w:val="List Alpha"/>
    <w:basedOn w:val="List"/>
    <w:rsid w:val="00F33163"/>
    <w:pPr>
      <w:numPr>
        <w:numId w:val="9"/>
      </w:numPr>
    </w:pPr>
  </w:style>
  <w:style w:type="paragraph" w:customStyle="1" w:styleId="ListAlpha2">
    <w:name w:val="List Alpha 2"/>
    <w:basedOn w:val="List2"/>
    <w:rsid w:val="00F33163"/>
    <w:pPr>
      <w:numPr>
        <w:numId w:val="8"/>
      </w:numPr>
    </w:pPr>
  </w:style>
  <w:style w:type="paragraph" w:styleId="List3">
    <w:name w:val="List 3"/>
    <w:basedOn w:val="BodyText"/>
    <w:rsid w:val="00F33163"/>
    <w:pPr>
      <w:tabs>
        <w:tab w:val="left" w:pos="1021"/>
      </w:tabs>
      <w:spacing w:before="60" w:after="60"/>
      <w:ind w:left="1020" w:hanging="340"/>
    </w:pPr>
  </w:style>
  <w:style w:type="paragraph" w:styleId="List4">
    <w:name w:val="List 4"/>
    <w:basedOn w:val="BodyText"/>
    <w:rsid w:val="00F33163"/>
    <w:pPr>
      <w:tabs>
        <w:tab w:val="left" w:pos="1361"/>
      </w:tabs>
      <w:spacing w:before="60" w:after="60"/>
      <w:ind w:left="1361" w:hanging="340"/>
    </w:pPr>
  </w:style>
  <w:style w:type="paragraph" w:styleId="List5">
    <w:name w:val="List 5"/>
    <w:basedOn w:val="BodyText"/>
    <w:rsid w:val="00F33163"/>
    <w:pPr>
      <w:tabs>
        <w:tab w:val="left" w:pos="1701"/>
      </w:tabs>
      <w:spacing w:before="60" w:after="60"/>
      <w:ind w:left="1701" w:hanging="340"/>
    </w:pPr>
  </w:style>
  <w:style w:type="paragraph" w:styleId="ListBullet3">
    <w:name w:val="List Bullet 3"/>
    <w:basedOn w:val="List3"/>
    <w:rsid w:val="00F33163"/>
    <w:pPr>
      <w:numPr>
        <w:numId w:val="15"/>
      </w:numPr>
      <w:tabs>
        <w:tab w:val="clear" w:pos="1021"/>
      </w:tabs>
      <w:ind w:left="1037" w:hanging="357"/>
    </w:pPr>
  </w:style>
  <w:style w:type="paragraph" w:styleId="ListBullet4">
    <w:name w:val="List Bullet 4"/>
    <w:basedOn w:val="List4"/>
    <w:rsid w:val="00F33163"/>
    <w:pPr>
      <w:numPr>
        <w:numId w:val="3"/>
      </w:numPr>
    </w:pPr>
  </w:style>
  <w:style w:type="paragraph" w:styleId="ListBullet5">
    <w:name w:val="List Bullet 5"/>
    <w:basedOn w:val="List5"/>
    <w:rsid w:val="00F33163"/>
    <w:pPr>
      <w:numPr>
        <w:numId w:val="4"/>
      </w:numPr>
    </w:pPr>
  </w:style>
  <w:style w:type="paragraph" w:styleId="ListContinue2">
    <w:name w:val="List Continue 2"/>
    <w:basedOn w:val="List2"/>
    <w:rsid w:val="00F33163"/>
    <w:pPr>
      <w:ind w:firstLine="0"/>
    </w:pPr>
  </w:style>
  <w:style w:type="paragraph" w:styleId="ListContinue3">
    <w:name w:val="List Continue 3"/>
    <w:basedOn w:val="List3"/>
    <w:rsid w:val="00F33163"/>
    <w:pPr>
      <w:ind w:left="1021" w:firstLine="0"/>
    </w:pPr>
  </w:style>
  <w:style w:type="paragraph" w:styleId="ListContinue4">
    <w:name w:val="List Continue 4"/>
    <w:basedOn w:val="List4"/>
    <w:rsid w:val="00F33163"/>
    <w:pPr>
      <w:ind w:firstLine="0"/>
    </w:pPr>
  </w:style>
  <w:style w:type="paragraph" w:styleId="ListContinue5">
    <w:name w:val="List Continue 5"/>
    <w:basedOn w:val="List5"/>
    <w:rsid w:val="00F33163"/>
    <w:pPr>
      <w:ind w:firstLine="0"/>
    </w:pPr>
  </w:style>
  <w:style w:type="paragraph" w:styleId="ListNumber3">
    <w:name w:val="List Number 3"/>
    <w:basedOn w:val="List3"/>
    <w:rsid w:val="00F33163"/>
    <w:pPr>
      <w:numPr>
        <w:numId w:val="5"/>
      </w:numPr>
    </w:pPr>
  </w:style>
  <w:style w:type="paragraph" w:styleId="ListNumber4">
    <w:name w:val="List Number 4"/>
    <w:basedOn w:val="List4"/>
    <w:rsid w:val="00F33163"/>
    <w:pPr>
      <w:numPr>
        <w:numId w:val="6"/>
      </w:numPr>
    </w:pPr>
  </w:style>
  <w:style w:type="paragraph" w:styleId="ListNumber5">
    <w:name w:val="List Number 5"/>
    <w:basedOn w:val="List5"/>
    <w:rsid w:val="00F33163"/>
    <w:pPr>
      <w:numPr>
        <w:numId w:val="7"/>
      </w:numPr>
    </w:pPr>
  </w:style>
  <w:style w:type="paragraph" w:styleId="BlockText">
    <w:name w:val="Block Text"/>
    <w:basedOn w:val="Normal"/>
    <w:rsid w:val="00F33163"/>
    <w:pPr>
      <w:spacing w:after="120"/>
      <w:ind w:left="1440" w:right="1440"/>
    </w:pPr>
  </w:style>
  <w:style w:type="character" w:customStyle="1" w:styleId="Subscript">
    <w:name w:val="Subscript"/>
    <w:basedOn w:val="DefaultParagraphFont"/>
    <w:rsid w:val="00F33163"/>
    <w:rPr>
      <w:sz w:val="16"/>
      <w:vertAlign w:val="subscript"/>
    </w:rPr>
  </w:style>
  <w:style w:type="character" w:customStyle="1" w:styleId="Superscript">
    <w:name w:val="Superscript"/>
    <w:basedOn w:val="DefaultParagraphFont"/>
    <w:rsid w:val="00F33163"/>
    <w:rPr>
      <w:sz w:val="16"/>
      <w:vertAlign w:val="superscript"/>
    </w:rPr>
  </w:style>
  <w:style w:type="character" w:customStyle="1" w:styleId="Symbols">
    <w:name w:val="Symbols"/>
    <w:basedOn w:val="DefaultParagraphFont"/>
    <w:rsid w:val="00F33163"/>
    <w:rPr>
      <w:rFonts w:ascii="Symbol" w:hAnsi="Symbol"/>
    </w:rPr>
  </w:style>
  <w:style w:type="character" w:customStyle="1" w:styleId="MenuOptions">
    <w:name w:val="Menu Options"/>
    <w:basedOn w:val="DefaultParagraphFont"/>
    <w:rsid w:val="00F33163"/>
    <w:rPr>
      <w:rFonts w:ascii="Arial Narrow" w:hAnsi="Arial Narrow"/>
      <w:smallCaps/>
    </w:rPr>
  </w:style>
  <w:style w:type="character" w:customStyle="1" w:styleId="Buttons">
    <w:name w:val="Buttons"/>
    <w:basedOn w:val="DefaultParagraphFont"/>
    <w:rsid w:val="00F33163"/>
    <w:rPr>
      <w:b/>
    </w:rPr>
  </w:style>
  <w:style w:type="character" w:customStyle="1" w:styleId="Underlined">
    <w:name w:val="Underlined"/>
    <w:basedOn w:val="DefaultParagraphFont"/>
    <w:rsid w:val="00F33163"/>
    <w:rPr>
      <w:u w:val="single"/>
    </w:rPr>
  </w:style>
  <w:style w:type="paragraph" w:customStyle="1" w:styleId="TableBodyTextRight">
    <w:name w:val="Table Body Text Right"/>
    <w:basedOn w:val="TableBodyText"/>
    <w:rsid w:val="00F33163"/>
    <w:pPr>
      <w:widowControl w:val="0"/>
      <w:autoSpaceDE w:val="0"/>
      <w:autoSpaceDN w:val="0"/>
      <w:adjustRightInd w:val="0"/>
      <w:jc w:val="right"/>
    </w:pPr>
    <w:rPr>
      <w:rFonts w:cs="Arial"/>
      <w:szCs w:val="18"/>
    </w:rPr>
  </w:style>
  <w:style w:type="paragraph" w:customStyle="1" w:styleId="CopyrightText">
    <w:name w:val="Copyright Text"/>
    <w:basedOn w:val="BodyText"/>
    <w:rsid w:val="00F33163"/>
    <w:rPr>
      <w:sz w:val="18"/>
    </w:rPr>
  </w:style>
  <w:style w:type="paragraph" w:customStyle="1" w:styleId="BodySmallRight">
    <w:name w:val="Body Small Right"/>
    <w:basedOn w:val="BodyTextRight"/>
    <w:rsid w:val="00F33163"/>
    <w:rPr>
      <w:sz w:val="18"/>
      <w:szCs w:val="18"/>
    </w:rPr>
  </w:style>
  <w:style w:type="paragraph" w:customStyle="1" w:styleId="MarginEdition">
    <w:name w:val="Margin Edition"/>
    <w:basedOn w:val="MarginNote"/>
    <w:rsid w:val="00F33163"/>
    <w:pPr>
      <w:spacing w:before="0" w:after="0"/>
    </w:pPr>
    <w:rPr>
      <w:rFonts w:ascii="Times New Roman" w:hAnsi="Times New Roman"/>
      <w:color w:val="999999"/>
    </w:rPr>
  </w:style>
  <w:style w:type="paragraph" w:customStyle="1" w:styleId="Spacer">
    <w:name w:val="Spacer"/>
    <w:basedOn w:val="Normal"/>
    <w:rsid w:val="00F33163"/>
    <w:rPr>
      <w:sz w:val="2"/>
      <w:szCs w:val="2"/>
    </w:rPr>
  </w:style>
  <w:style w:type="character" w:customStyle="1" w:styleId="Small">
    <w:name w:val="Small"/>
    <w:basedOn w:val="DefaultParagraphFont"/>
    <w:rsid w:val="00F33163"/>
    <w:rPr>
      <w:sz w:val="16"/>
    </w:rPr>
  </w:style>
  <w:style w:type="paragraph" w:customStyle="1" w:styleId="WideTable">
    <w:name w:val="Wide Table"/>
    <w:basedOn w:val="Normal"/>
    <w:rsid w:val="00F33163"/>
    <w:pPr>
      <w:ind w:left="-1418"/>
    </w:pPr>
    <w:rPr>
      <w:sz w:val="2"/>
      <w:szCs w:val="2"/>
    </w:rPr>
  </w:style>
  <w:style w:type="character" w:styleId="PageNumber">
    <w:name w:val="page number"/>
    <w:basedOn w:val="DefaultParagraphFont"/>
    <w:rsid w:val="00F33163"/>
  </w:style>
  <w:style w:type="paragraph" w:styleId="Quote">
    <w:name w:val="Quote"/>
    <w:basedOn w:val="Heading1"/>
    <w:link w:val="QuoteChar"/>
    <w:qFormat/>
    <w:rsid w:val="00F33163"/>
    <w:rPr>
      <w:b w:val="0"/>
      <w:sz w:val="72"/>
      <w:szCs w:val="72"/>
      <w:lang w:val="en-NZ"/>
    </w:rPr>
  </w:style>
  <w:style w:type="character" w:customStyle="1" w:styleId="QuoteChar">
    <w:name w:val="Quote Char"/>
    <w:basedOn w:val="DefaultParagraphFont"/>
    <w:link w:val="Quote"/>
    <w:rsid w:val="00F33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163"/>
    <w:pPr>
      <w:pageBreakBefore/>
    </w:pPr>
  </w:style>
  <w:style w:type="paragraph" w:customStyle="1" w:styleId="Border">
    <w:name w:val="Border"/>
    <w:basedOn w:val="Normal"/>
    <w:qFormat/>
    <w:rsid w:val="00F33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163"/>
    <w:rPr>
      <w:b/>
      <w:bCs/>
      <w:i/>
      <w:iCs/>
      <w:color w:val="auto"/>
    </w:rPr>
  </w:style>
  <w:style w:type="paragraph" w:styleId="IntenseQuote">
    <w:name w:val="Intense Quote"/>
    <w:basedOn w:val="Normal"/>
    <w:next w:val="Normal"/>
    <w:link w:val="IntenseQuoteChar"/>
    <w:uiPriority w:val="30"/>
    <w:qFormat/>
    <w:rsid w:val="00F33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163"/>
    <w:rPr>
      <w:smallCaps/>
      <w:color w:val="auto"/>
      <w:u w:val="single"/>
    </w:rPr>
  </w:style>
  <w:style w:type="character" w:styleId="IntenseReference">
    <w:name w:val="Intense Reference"/>
    <w:basedOn w:val="DefaultParagraphFont"/>
    <w:uiPriority w:val="32"/>
    <w:qFormat/>
    <w:rsid w:val="00F33163"/>
    <w:rPr>
      <w:b/>
      <w:bCs/>
      <w:smallCaps/>
      <w:color w:val="auto"/>
      <w:spacing w:val="5"/>
      <w:u w:val="single"/>
    </w:rPr>
  </w:style>
  <w:style w:type="paragraph" w:customStyle="1" w:styleId="2ColumnHeading">
    <w:name w:val="2Column Heading"/>
    <w:basedOn w:val="BodyText"/>
    <w:qFormat/>
    <w:rsid w:val="00F33163"/>
    <w:pPr>
      <w:spacing w:after="60"/>
      <w:ind w:left="-2268"/>
    </w:pPr>
    <w:rPr>
      <w:b/>
    </w:rPr>
  </w:style>
  <w:style w:type="paragraph" w:customStyle="1" w:styleId="Heading1TOC">
    <w:name w:val="Heading1 TOC"/>
    <w:basedOn w:val="Normal"/>
    <w:qFormat/>
    <w:rsid w:val="00F33163"/>
    <w:pPr>
      <w:spacing w:before="240" w:after="120"/>
    </w:pPr>
    <w:rPr>
      <w:rFonts w:ascii="Times New Roman" w:hAnsi="Times New Roman"/>
      <w:b/>
      <w:sz w:val="32"/>
    </w:rPr>
  </w:style>
  <w:style w:type="paragraph" w:customStyle="1" w:styleId="Heading2TOC">
    <w:name w:val="Heading2 TOC"/>
    <w:basedOn w:val="Normal"/>
    <w:qFormat/>
    <w:rsid w:val="00F33163"/>
    <w:pPr>
      <w:spacing w:before="240" w:after="60"/>
    </w:pPr>
    <w:rPr>
      <w:rFonts w:ascii="Times New Roman" w:hAnsi="Times New Roman"/>
      <w:b/>
      <w:sz w:val="28"/>
    </w:rPr>
  </w:style>
  <w:style w:type="character" w:customStyle="1" w:styleId="Underline">
    <w:name w:val="Underline"/>
    <w:basedOn w:val="DefaultParagraphFont"/>
    <w:qFormat/>
    <w:rsid w:val="00F33163"/>
    <w:rPr>
      <w:u w:val="single"/>
    </w:rPr>
  </w:style>
  <w:style w:type="paragraph" w:styleId="BalloonText">
    <w:name w:val="Balloon Text"/>
    <w:basedOn w:val="Normal"/>
    <w:link w:val="BalloonTextChar"/>
    <w:rsid w:val="00F33163"/>
    <w:rPr>
      <w:rFonts w:ascii="Tahoma" w:hAnsi="Tahoma" w:cs="Tahoma"/>
      <w:sz w:val="16"/>
      <w:szCs w:val="16"/>
    </w:rPr>
  </w:style>
  <w:style w:type="character" w:customStyle="1" w:styleId="BalloonTextChar">
    <w:name w:val="Balloon Text Char"/>
    <w:basedOn w:val="DefaultParagraphFont"/>
    <w:link w:val="BalloonText"/>
    <w:rsid w:val="00F33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1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163"/>
    <w:rPr>
      <w:b/>
      <w:color w:val="660033"/>
      <w:spacing w:val="0"/>
    </w:rPr>
  </w:style>
  <w:style w:type="paragraph" w:customStyle="1" w:styleId="Nameditemlist">
    <w:name w:val="Named item list"/>
    <w:basedOn w:val="BodyText"/>
    <w:qFormat/>
    <w:rsid w:val="00F331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1121</Words>
  <Characters>6993</Characters>
  <Application>Microsoft Office Word</Application>
  <DocSecurity>0</DocSecurity>
  <Lines>247</Lines>
  <Paragraphs>139</Paragraphs>
  <ScaleCrop>false</ScaleCrop>
  <Company>Author-it Software Corporation Ltd.</Company>
  <LinksUpToDate>false</LinksUpToDate>
  <CharactersWithSpaces>8047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AURETH3001 Depower battery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2013-01-15T07:36:00Z</dcterms:created>
  <dcterms:modified xsi:type="dcterms:W3CDTF">2013-01-15T07:36:00Z</dcterms:modified>
</cp:coreProperties>
</file>