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8E1" w:rsidP="00BD28E1">
      <w:pPr>
        <w:pStyle w:val="Title"/>
      </w:pPr>
      <w:bookmarkStart w:id="0" w:name="_GoBack"/>
      <w:bookmarkEnd w:id="0"/>
      <w:r>
        <w:fldChar w:fldCharType="begin"/>
      </w:r>
      <w:r>
        <w:instrText xml:space="preserve"> TITLE   \* MERGEFORMAT </w:instrText>
      </w:r>
      <w:r>
        <w:fldChar w:fldCharType="separate"/>
      </w:r>
      <w:r>
        <w:t>AURE321771A Service and repair electronic compression ignition engine management systems</w:t>
      </w:r>
      <w:r>
        <w:fldChar w:fldCharType="end"/>
      </w:r>
    </w:p>
    <w:p w:rsidR="00BD28E1" w:rsidP="00BD28E1">
      <w:pPr>
        <w:pStyle w:val="Version"/>
        <w:sectPr w:rsidSect="008C1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B66" w:rsidP="008C1B66">
      <w:pPr>
        <w:pStyle w:val="SuperHeading"/>
      </w:pPr>
      <w:r w:rsidRPr="008C1B66">
        <w:t>AURE321771A Service and repair electronic compression ignition engine management systems</w:t>
      </w:r>
    </w:p>
    <w:p w:rsidR="00000000" w:rsidRPr="008C1B66" w:rsidP="008C1B66">
      <w:pPr>
        <w:pStyle w:val="Heading1"/>
      </w:pPr>
      <w:bookmarkStart w:id="1" w:name="O_268409"/>
      <w:bookmarkEnd w:id="1"/>
      <w:r w:rsidRPr="008C1B66">
        <w:t>Modification History</w:t>
      </w:r>
    </w:p>
    <w:p w:rsidR="00000000" w:rsidRPr="008C1B66" w:rsidP="008C1B66">
      <w:pPr>
        <w:pStyle w:val="BodyText"/>
      </w:pPr>
      <w:r w:rsidRPr="008C1B66">
        <w:t>Not Applicable</w:t>
      </w:r>
    </w:p>
    <w:p w:rsidR="00000000" w:rsidRPr="008C1B66" w:rsidP="008C1B66">
      <w:pPr>
        <w:pStyle w:val="AllowPageBreak"/>
      </w:pPr>
    </w:p>
    <w:p w:rsidR="00000000" w:rsidRPr="008C1B66" w:rsidP="008C1B66">
      <w:pPr>
        <w:pStyle w:val="Heading1"/>
      </w:pPr>
      <w:bookmarkStart w:id="2" w:name="O_192006"/>
      <w:bookmarkEnd w:id="2"/>
      <w:r w:rsidRPr="008C1B66">
        <w:t>Unit Des</w:t>
      </w:r>
      <w:r w:rsidRPr="008C1B66">
        <w:t>criptor</w:t>
      </w:r>
    </w:p>
    <w:tbl>
      <w:tblPr>
        <w:tblW w:w="0" w:type="auto"/>
        <w:tblLayout w:type="fixed"/>
        <w:tblCellMar>
          <w:left w:w="62" w:type="dxa"/>
          <w:right w:w="62" w:type="dxa"/>
        </w:tblCellMar>
        <w:tblLook w:val="0000"/>
      </w:tblPr>
      <w:tblGrid>
        <w:gridCol w:w="2669"/>
        <w:gridCol w:w="5853"/>
      </w:tblGrid>
      <w:tr w:rsidTr="00BD28E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This unit covers the competence to service and repair electronic compression ignition engine management systems and associated components. Engine management systems are systems where the ECU incorporates control over both fuel injec</w:t>
            </w:r>
            <w:r w:rsidRPr="008C1B66">
              <w:t>tion and timing control systems.</w:t>
            </w:r>
          </w:p>
        </w:tc>
      </w:tr>
    </w:tbl>
    <w:p w:rsidR="00BD28E1" w:rsidP="008C1B66">
      <w:pPr>
        <w:pStyle w:val="BodyText"/>
      </w:pPr>
    </w:p>
    <w:p w:rsidR="00BD28E1" w:rsidP="008C1B66">
      <w:pPr>
        <w:pStyle w:val="BodyText"/>
      </w:pPr>
    </w:p>
    <w:p w:rsidR="00000000" w:rsidRPr="008C1B66" w:rsidP="008C1B66">
      <w:pPr>
        <w:pStyle w:val="Heading1"/>
      </w:pPr>
      <w:bookmarkStart w:id="3" w:name="O_192010"/>
      <w:bookmarkEnd w:id="3"/>
      <w:r w:rsidRPr="008C1B66">
        <w:t>Application of the Unit</w:t>
      </w:r>
    </w:p>
    <w:tbl>
      <w:tblPr>
        <w:tblW w:w="0" w:type="auto"/>
        <w:tblLayout w:type="fixed"/>
        <w:tblCellMar>
          <w:left w:w="62" w:type="dxa"/>
          <w:right w:w="62" w:type="dxa"/>
        </w:tblCellMar>
        <w:tblLook w:val="0000"/>
      </w:tblPr>
      <w:tblGrid>
        <w:gridCol w:w="2750"/>
        <w:gridCol w:w="5772"/>
      </w:tblGrid>
      <w:tr w:rsidTr="00BD28E1">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 xml:space="preserve">Work requires individuals to demonstrate some judgement and problem-solving skills in managing own work activities and contributing to a productive </w:t>
            </w:r>
            <w:r w:rsidRPr="008C1B66">
              <w:t>team environment.</w:t>
            </w:r>
          </w:p>
          <w:p w:rsidR="00000000" w:rsidRPr="008C1B66" w:rsidP="008C1B66">
            <w:pPr>
              <w:pStyle w:val="BodyText"/>
            </w:pPr>
            <w:r w:rsidRPr="008C1B66">
              <w:t>Work is carried out in accordance with award provisions.</w:t>
            </w:r>
          </w:p>
        </w:tc>
      </w:tr>
    </w:tbl>
    <w:p w:rsidR="00BD28E1" w:rsidP="008C1B66">
      <w:pPr>
        <w:pStyle w:val="BodyText"/>
      </w:pPr>
    </w:p>
    <w:p w:rsidR="00BD28E1" w:rsidP="008C1B66">
      <w:pPr>
        <w:pStyle w:val="BodyText"/>
      </w:pPr>
    </w:p>
    <w:p w:rsidR="00000000" w:rsidRPr="008C1B66" w:rsidP="008C1B66">
      <w:pPr>
        <w:pStyle w:val="Heading1"/>
      </w:pPr>
      <w:bookmarkStart w:id="4" w:name="O_276669"/>
      <w:bookmarkEnd w:id="4"/>
      <w:r w:rsidRPr="008C1B66">
        <w:t>Licensing/Regulatory Information</w:t>
      </w:r>
    </w:p>
    <w:p w:rsidR="00000000" w:rsidRPr="008C1B66" w:rsidP="008C1B66">
      <w:pPr>
        <w:pStyle w:val="BodyText"/>
      </w:pPr>
      <w:r w:rsidRPr="008C1B66">
        <w:t>Not Applicable</w:t>
      </w:r>
    </w:p>
    <w:p w:rsidR="00000000" w:rsidRPr="008C1B66" w:rsidP="008C1B66">
      <w:pPr>
        <w:pStyle w:val="AllowPageBreak"/>
      </w:pPr>
    </w:p>
    <w:p w:rsidR="00000000" w:rsidRPr="008C1B66" w:rsidP="008C1B66">
      <w:pPr>
        <w:pStyle w:val="Heading1"/>
      </w:pPr>
      <w:bookmarkStart w:id="5" w:name="O_192008"/>
      <w:bookmarkEnd w:id="5"/>
      <w:r w:rsidRPr="008C1B66">
        <w:t>Pre-Requisites</w:t>
      </w:r>
    </w:p>
    <w:tbl>
      <w:tblPr>
        <w:tblW w:w="0" w:type="auto"/>
        <w:tblLayout w:type="fixed"/>
        <w:tblCellMar>
          <w:left w:w="62" w:type="dxa"/>
          <w:right w:w="62" w:type="dxa"/>
        </w:tblCellMar>
        <w:tblLook w:val="0000"/>
      </w:tblPr>
      <w:tblGrid>
        <w:gridCol w:w="2775"/>
        <w:gridCol w:w="1295"/>
        <w:gridCol w:w="4452"/>
      </w:tblGrid>
      <w:tr w:rsidTr="00BD28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p>
        </w:tc>
      </w:tr>
      <w:tr w:rsidTr="00BD28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p>
        </w:tc>
      </w:tr>
      <w:tr w:rsidTr="00BD28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p>
        </w:tc>
      </w:tr>
    </w:tbl>
    <w:p w:rsidR="00BD28E1" w:rsidP="008C1B66">
      <w:pPr>
        <w:pStyle w:val="BodyText"/>
      </w:pPr>
    </w:p>
    <w:p w:rsidR="00BD28E1" w:rsidP="008C1B66">
      <w:pPr>
        <w:pStyle w:val="BodyText"/>
      </w:pPr>
    </w:p>
    <w:p w:rsidR="00000000" w:rsidRPr="008C1B66" w:rsidP="008C1B66">
      <w:pPr>
        <w:pStyle w:val="Heading1"/>
      </w:pPr>
      <w:bookmarkStart w:id="6" w:name="O_192007"/>
      <w:bookmarkEnd w:id="6"/>
      <w:r w:rsidRPr="008C1B66">
        <w:t>Employability Skills Information</w:t>
      </w:r>
    </w:p>
    <w:tbl>
      <w:tblPr>
        <w:tblW w:w="0" w:type="auto"/>
        <w:tblLayout w:type="fixed"/>
        <w:tblCellMar>
          <w:left w:w="62" w:type="dxa"/>
          <w:right w:w="62" w:type="dxa"/>
        </w:tblCellMar>
        <w:tblLook w:val="0000"/>
      </w:tblPr>
      <w:tblGrid>
        <w:gridCol w:w="2802"/>
        <w:gridCol w:w="5720"/>
      </w:tblGrid>
      <w:tr w:rsidTr="00BD28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This unit contains employability skills.</w:t>
            </w:r>
          </w:p>
        </w:tc>
      </w:tr>
    </w:tbl>
    <w:p w:rsidR="00BD28E1" w:rsidP="008C1B66">
      <w:pPr>
        <w:pStyle w:val="BodyText"/>
      </w:pPr>
    </w:p>
    <w:p w:rsidR="00BD28E1" w:rsidP="008C1B66">
      <w:pPr>
        <w:pStyle w:val="BodyText"/>
      </w:pPr>
    </w:p>
    <w:p w:rsidR="00000000" w:rsidRPr="008C1B66" w:rsidP="008C1B66">
      <w:pPr>
        <w:pStyle w:val="Heading1"/>
      </w:pPr>
      <w:bookmarkStart w:id="7" w:name="O_286455"/>
      <w:bookmarkEnd w:id="7"/>
      <w:r w:rsidRPr="008C1B66">
        <w:t>Elements and Performance Criteria Pre-Content</w:t>
      </w:r>
    </w:p>
    <w:tbl>
      <w:tblPr>
        <w:tblW w:w="0" w:type="auto"/>
        <w:tblLayout w:type="fixed"/>
        <w:tblCellMar>
          <w:left w:w="62" w:type="dxa"/>
          <w:right w:w="62" w:type="dxa"/>
        </w:tblCellMar>
        <w:tblLook w:val="0000"/>
      </w:tblPr>
      <w:tblGrid>
        <w:gridCol w:w="2537"/>
        <w:gridCol w:w="5985"/>
      </w:tblGrid>
      <w:tr w:rsidTr="00BD28E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Performance criteria describe the performance needed to demon</w:t>
            </w:r>
            <w:r w:rsidRPr="008C1B66">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C1B66" w:rsidP="008C1B66">
      <w:pPr>
        <w:pStyle w:val="BodyText"/>
      </w:pPr>
    </w:p>
    <w:p w:rsidR="00000000" w:rsidRPr="008C1B66" w:rsidP="008C1B66">
      <w:pPr>
        <w:pStyle w:val="AllowPageBreak"/>
      </w:pPr>
    </w:p>
    <w:p w:rsidR="00000000" w:rsidRPr="008C1B66" w:rsidP="008C1B66">
      <w:pPr>
        <w:pStyle w:val="Heading1"/>
      </w:pPr>
      <w:bookmarkStart w:id="8" w:name="O_233122"/>
      <w:bookmarkEnd w:id="8"/>
      <w:r w:rsidRPr="008C1B66">
        <w:t>Elements and Performance Criteria</w:t>
      </w:r>
    </w:p>
    <w:tbl>
      <w:tblPr>
        <w:tblW w:w="0" w:type="auto"/>
        <w:tblLayout w:type="fixed"/>
        <w:tblCellMar>
          <w:left w:w="62" w:type="dxa"/>
          <w:right w:w="62" w:type="dxa"/>
        </w:tblCellMar>
        <w:tblLook w:val="0000"/>
      </w:tblPr>
      <w:tblGrid>
        <w:gridCol w:w="2537"/>
        <w:gridCol w:w="5985"/>
      </w:tblGrid>
      <w:tr w:rsidTr="00BD28E1">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PERFORMANCE CRITERIA</w:t>
            </w:r>
          </w:p>
        </w:tc>
      </w:tr>
      <w:tr w:rsidTr="00BD28E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List"/>
              <w:rPr>
                <w:lang w:val="en-NZ"/>
              </w:rPr>
            </w:pPr>
            <w:r w:rsidRPr="008C1B66">
              <w:t>1.</w:t>
            </w:r>
            <w:r w:rsidRPr="008C1B66">
              <w:tab/>
              <w:t>Prepare for 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List2"/>
            </w:pPr>
            <w:r w:rsidRPr="008C1B66">
              <w:t>1.1.</w:t>
            </w:r>
            <w:r w:rsidRPr="008C1B66">
              <w:tab/>
              <w:t>Work instructions are used to determine job requirements, including method, process and equipment</w:t>
            </w:r>
          </w:p>
          <w:p w:rsidR="00000000" w:rsidRPr="008C1B66" w:rsidP="008C1B66">
            <w:pPr>
              <w:pStyle w:val="List2"/>
            </w:pPr>
            <w:r w:rsidRPr="008C1B66">
              <w:t>1.2.</w:t>
            </w:r>
            <w:r w:rsidRPr="008C1B66">
              <w:tab/>
              <w:t>Job specifications are read and interpreted</w:t>
            </w:r>
          </w:p>
          <w:p w:rsidR="00000000" w:rsidRPr="008C1B66" w:rsidP="008C1B66">
            <w:pPr>
              <w:pStyle w:val="List2"/>
            </w:pPr>
            <w:r w:rsidRPr="008C1B66">
              <w:t>1.3.</w:t>
            </w:r>
            <w:r w:rsidRPr="008C1B66">
              <w:tab/>
            </w:r>
            <w:r w:rsidRPr="008C1B66">
              <w:t>OHS requirements, including personal safety needs, are observed throughout the work</w:t>
            </w:r>
          </w:p>
          <w:p w:rsidR="00000000" w:rsidRPr="008C1B66" w:rsidP="008C1B66">
            <w:pPr>
              <w:pStyle w:val="List2"/>
            </w:pPr>
            <w:r w:rsidRPr="008C1B66">
              <w:t>1.4.</w:t>
            </w:r>
            <w:r w:rsidRPr="008C1B66">
              <w:tab/>
              <w:t>Electronic system protection devices, processes and precautions are identified appropriate to application</w:t>
            </w:r>
          </w:p>
          <w:p w:rsidR="00000000" w:rsidRPr="008C1B66" w:rsidP="008C1B66">
            <w:pPr>
              <w:pStyle w:val="List2"/>
            </w:pPr>
            <w:r w:rsidRPr="008C1B66">
              <w:t>1.5.</w:t>
            </w:r>
            <w:r w:rsidRPr="008C1B66">
              <w:tab/>
              <w:t>Equipment and tooling are identified and checked for saf</w:t>
            </w:r>
            <w:r w:rsidRPr="008C1B66">
              <w:t>e and effective operation</w:t>
            </w:r>
          </w:p>
          <w:p w:rsidR="00000000" w:rsidP="008C1B66">
            <w:pPr>
              <w:pStyle w:val="List2"/>
              <w:rPr>
                <w:lang w:val="en-NZ"/>
              </w:rPr>
            </w:pPr>
            <w:r w:rsidRPr="008C1B66">
              <w:t>1.6.</w:t>
            </w:r>
            <w:r w:rsidRPr="008C1B66">
              <w:tab/>
              <w:t>Procedures are determined to minimise task time</w:t>
            </w:r>
          </w:p>
        </w:tc>
      </w:tr>
      <w:tr w:rsidTr="00BD28E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List"/>
              <w:rPr>
                <w:lang w:val="en-NZ"/>
              </w:rPr>
            </w:pPr>
            <w:r w:rsidRPr="008C1B66">
              <w:t>2.</w:t>
            </w:r>
            <w:r w:rsidRPr="008C1B66">
              <w:tab/>
              <w:t>Service and repair electronic SI engine management systems and/or associated components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List2"/>
            </w:pPr>
            <w:r w:rsidRPr="008C1B66">
              <w:t>2.1.</w:t>
            </w:r>
            <w:r w:rsidRPr="008C1B66">
              <w:tab/>
              <w:t>Correct information is accessed and interpreted from manufacturer/component supp</w:t>
            </w:r>
            <w:r w:rsidRPr="008C1B66">
              <w:t>lier specifications</w:t>
            </w:r>
          </w:p>
          <w:p w:rsidR="00000000" w:rsidRPr="008C1B66" w:rsidP="008C1B66">
            <w:pPr>
              <w:pStyle w:val="List2"/>
            </w:pPr>
            <w:r w:rsidRPr="008C1B66">
              <w:t>2.2.</w:t>
            </w:r>
            <w:r w:rsidRPr="008C1B66">
              <w:tab/>
              <w:t>Tests on electronic fuel injection and engine management systems are carried out to determine faults using tooling, equipment and techniques</w:t>
            </w:r>
          </w:p>
          <w:p w:rsidR="00000000" w:rsidRPr="008C1B66" w:rsidP="008C1B66">
            <w:pPr>
              <w:pStyle w:val="List2"/>
            </w:pPr>
            <w:r w:rsidRPr="008C1B66">
              <w:t>2.3.</w:t>
            </w:r>
            <w:r w:rsidRPr="008C1B66">
              <w:tab/>
            </w:r>
            <w:r w:rsidRPr="008C1B66">
              <w:t>Service and repairs, component replacement and adjustments are carried out using tooling, techniques and materials</w:t>
            </w:r>
          </w:p>
          <w:p w:rsidR="00000000" w:rsidRPr="008C1B66" w:rsidP="008C1B66">
            <w:pPr>
              <w:pStyle w:val="List2"/>
            </w:pPr>
            <w:r w:rsidRPr="008C1B66">
              <w:t>2.4.</w:t>
            </w:r>
            <w:r w:rsidRPr="008C1B66">
              <w:tab/>
              <w:t>Service and repairs are completed without causing damage to component or system</w:t>
            </w:r>
          </w:p>
          <w:p w:rsidR="00000000" w:rsidP="008C1B66">
            <w:pPr>
              <w:pStyle w:val="List2"/>
              <w:rPr>
                <w:lang w:val="en-NZ"/>
              </w:rPr>
            </w:pPr>
            <w:r w:rsidRPr="008C1B66">
              <w:t>2.5.</w:t>
            </w:r>
            <w:r w:rsidRPr="008C1B66">
              <w:tab/>
              <w:t>Service and repairs are carried out according to in</w:t>
            </w:r>
            <w:r w:rsidRPr="008C1B66">
              <w:t>dustry regulations/guidelines OHS, legislation and enterprise procedures/policies</w:t>
            </w:r>
          </w:p>
        </w:tc>
      </w:tr>
      <w:tr w:rsidTr="00BD28E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List"/>
              <w:rPr>
                <w:lang w:val="en-NZ"/>
              </w:rPr>
            </w:pPr>
            <w:r w:rsidRPr="008C1B66">
              <w:t>3.</w:t>
            </w:r>
            <w:r w:rsidRPr="008C1B66">
              <w:tab/>
              <w:t>Clean up work area and maintain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List2"/>
            </w:pPr>
            <w:r w:rsidRPr="008C1B66">
              <w:t>3.1.</w:t>
            </w:r>
            <w:r w:rsidRPr="008C1B66">
              <w:tab/>
              <w:t>Material that can be reused is collected and stored</w:t>
            </w:r>
          </w:p>
          <w:p w:rsidR="00000000" w:rsidRPr="008C1B66" w:rsidP="008C1B66">
            <w:pPr>
              <w:pStyle w:val="List2"/>
            </w:pPr>
            <w:r w:rsidRPr="008C1B66">
              <w:t>3.2.</w:t>
            </w:r>
            <w:r w:rsidRPr="008C1B66">
              <w:tab/>
              <w:t>Waste and scrap is removed following workplace procedure</w:t>
            </w:r>
          </w:p>
          <w:p w:rsidR="00000000" w:rsidRPr="008C1B66" w:rsidP="008C1B66">
            <w:pPr>
              <w:pStyle w:val="List2"/>
            </w:pPr>
            <w:r w:rsidRPr="008C1B66">
              <w:t>3.3.</w:t>
            </w:r>
            <w:r w:rsidRPr="008C1B66">
              <w:tab/>
              <w:t>Equi</w:t>
            </w:r>
            <w:r w:rsidRPr="008C1B66">
              <w:t>pment and work area are cleaned and inspected for serviceable condition in accordance with workplace procedures</w:t>
            </w:r>
          </w:p>
          <w:p w:rsidR="00000000" w:rsidRPr="008C1B66" w:rsidP="008C1B66">
            <w:pPr>
              <w:pStyle w:val="List2"/>
            </w:pPr>
            <w:r w:rsidRPr="008C1B66">
              <w:t>3.4.</w:t>
            </w:r>
            <w:r w:rsidRPr="008C1B66">
              <w:tab/>
              <w:t>Unserviceable equipment is tagged and faults identified in accordance with workplace requirements</w:t>
            </w:r>
          </w:p>
          <w:p w:rsidR="00000000" w:rsidRPr="008C1B66" w:rsidP="008C1B66">
            <w:pPr>
              <w:pStyle w:val="List2"/>
            </w:pPr>
            <w:r w:rsidRPr="008C1B66">
              <w:t>3.5.</w:t>
            </w:r>
            <w:r w:rsidRPr="008C1B66">
              <w:tab/>
              <w:t>Operator maintenance is completed in</w:t>
            </w:r>
            <w:r w:rsidRPr="008C1B66">
              <w:t xml:space="preserve"> accordance with manufacturer/component supplier specifications and site procedures</w:t>
            </w:r>
          </w:p>
          <w:p w:rsidR="00000000" w:rsidRPr="008C1B66" w:rsidP="008C1B66">
            <w:pPr>
              <w:pStyle w:val="List2"/>
            </w:pPr>
            <w:r w:rsidRPr="008C1B66">
              <w:t>3.6.</w:t>
            </w:r>
            <w:r w:rsidRPr="008C1B66">
              <w:tab/>
              <w:t>Tooling and equipment is maintained in accordance with workplace procedures</w:t>
            </w:r>
          </w:p>
        </w:tc>
      </w:tr>
    </w:tbl>
    <w:p w:rsidR="00BD28E1" w:rsidP="008C1B66">
      <w:pPr>
        <w:pStyle w:val="BodyText"/>
      </w:pPr>
    </w:p>
    <w:p w:rsidR="00BD28E1" w:rsidP="008C1B66">
      <w:pPr>
        <w:pStyle w:val="BodyText"/>
      </w:pPr>
    </w:p>
    <w:p w:rsidR="00000000" w:rsidRPr="008C1B66" w:rsidP="008C1B66">
      <w:pPr>
        <w:pStyle w:val="Heading1"/>
      </w:pPr>
      <w:bookmarkStart w:id="9" w:name="O_257072"/>
      <w:bookmarkEnd w:id="9"/>
      <w:r w:rsidRPr="008C1B66">
        <w:t>Required Skills and Knowledge</w:t>
      </w:r>
    </w:p>
    <w:tbl>
      <w:tblPr>
        <w:tblW w:w="0" w:type="auto"/>
        <w:tblLayout w:type="fixed"/>
        <w:tblCellMar>
          <w:left w:w="62" w:type="dxa"/>
          <w:right w:w="62" w:type="dxa"/>
        </w:tblCellMar>
        <w:tblLook w:val="0000"/>
      </w:tblPr>
      <w:tblGrid>
        <w:gridCol w:w="8522"/>
      </w:tblGrid>
      <w:tr w:rsidTr="00BD28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REQUIRED SKILLS AND KNOWLEDGE</w:t>
            </w:r>
          </w:p>
        </w:tc>
      </w:tr>
      <w:tr w:rsidTr="00BD28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t>This section describes the skills and knowledge required for this unit.</w:t>
            </w:r>
          </w:p>
        </w:tc>
      </w:tr>
      <w:tr w:rsidTr="00BD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Required skills</w:t>
            </w:r>
          </w:p>
        </w:tc>
      </w:tr>
      <w:tr w:rsidTr="00BD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ListBullet"/>
            </w:pPr>
            <w:r w:rsidRPr="008C1B66">
              <w:t xml:space="preserve">collect, organise and understand information related to work orders, plans and safety procedures for servicing and repairing </w:t>
            </w:r>
            <w:r w:rsidRPr="008C1B66">
              <w:t>electronic compression ignition engine management systems</w:t>
            </w:r>
          </w:p>
          <w:p w:rsidR="00000000" w:rsidRPr="008C1B66" w:rsidP="008C1B66">
            <w:pPr>
              <w:pStyle w:val="ListBullet"/>
            </w:pPr>
            <w:r w:rsidRPr="008C1B66">
              <w:t>communicate ideas and information to enable confirmation of work requirements and specifications, coordination of work with site supervisor, other workers and customers, and the reporting of work ou</w:t>
            </w:r>
            <w:r w:rsidRPr="008C1B66">
              <w:t>tcomes and problems</w:t>
            </w:r>
          </w:p>
          <w:p w:rsidR="00000000" w:rsidRPr="008C1B66" w:rsidP="008C1B66">
            <w:pPr>
              <w:pStyle w:val="ListBullet"/>
            </w:pPr>
            <w:r w:rsidRPr="008C1B66">
              <w:t>plan and organise activities, including preparation and layout of worksite and obtaining of equipment and material to avoid backtracking or workflow interruptions</w:t>
            </w:r>
          </w:p>
          <w:p w:rsidR="00000000" w:rsidRPr="008C1B66" w:rsidP="008C1B66">
            <w:pPr>
              <w:pStyle w:val="ListBullet"/>
            </w:pPr>
            <w:r w:rsidRPr="008C1B66">
              <w:t>work with others and in a team by recognising dependencies and using coop</w:t>
            </w:r>
            <w:r w:rsidRPr="008C1B66">
              <w:t>erative approaches to optimise workflow and productivity</w:t>
            </w:r>
          </w:p>
          <w:p w:rsidR="00000000" w:rsidRPr="008C1B66" w:rsidP="008C1B66">
            <w:pPr>
              <w:pStyle w:val="ListBullet"/>
            </w:pPr>
            <w:r w:rsidRPr="008C1B66">
              <w:t>establish safe and effective work processes which anticipate and/or resolve problems and downtime, to systematically develop solutions to avoid or minimise reworking and avoid wastage</w:t>
            </w:r>
          </w:p>
          <w:p w:rsidR="00000000" w:rsidRPr="008C1B66" w:rsidP="008C1B66">
            <w:pPr>
              <w:pStyle w:val="ListBullet"/>
            </w:pPr>
            <w:r w:rsidRPr="008C1B66">
              <w:t>use mathematica</w:t>
            </w:r>
            <w:r w:rsidRPr="008C1B66">
              <w:t>l ideas and techniques to correctly complete tests and measurements to determine serviceability and/or parts for the work</w:t>
            </w:r>
          </w:p>
          <w:p w:rsidR="00000000" w:rsidP="008C1B66">
            <w:pPr>
              <w:pStyle w:val="ListBullet"/>
              <w:rPr>
                <w:lang w:val="en-NZ"/>
              </w:rPr>
            </w:pPr>
            <w:r w:rsidRPr="008C1B66">
              <w:t>use workplace technology related to the service and repair of electronic compression ignition engine management systems, including the</w:t>
            </w:r>
            <w:r w:rsidRPr="008C1B66">
              <w:t xml:space="preserve"> use of specialist tooling and equipment, measuring equipment, computerised technology and communication devices and the reporting/documenting of results</w:t>
            </w:r>
          </w:p>
        </w:tc>
      </w:tr>
      <w:tr w:rsidTr="00BD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Required knowledge</w:t>
            </w:r>
          </w:p>
        </w:tc>
      </w:tr>
      <w:tr w:rsidTr="00BD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A working knowledge of:</w:t>
            </w:r>
          </w:p>
          <w:p w:rsidR="00000000" w:rsidRPr="008C1B66" w:rsidP="008C1B66">
            <w:pPr>
              <w:pStyle w:val="ListBullet"/>
            </w:pPr>
            <w:r w:rsidRPr="008C1B66">
              <w:t>OHS regulations/requirements, equipment, material and per</w:t>
            </w:r>
            <w:r w:rsidRPr="008C1B66">
              <w:t>sonal safety requirements</w:t>
            </w:r>
          </w:p>
          <w:p w:rsidR="00000000" w:rsidRPr="008C1B66" w:rsidP="008C1B66">
            <w:pPr>
              <w:pStyle w:val="ListBullet"/>
            </w:pPr>
            <w:r w:rsidRPr="008C1B66">
              <w:t>national environment protection measure for diesel vehicles, as applicable</w:t>
            </w:r>
          </w:p>
          <w:p w:rsidR="00000000" w:rsidRPr="008C1B66" w:rsidP="008C1B66">
            <w:pPr>
              <w:pStyle w:val="ListBullet"/>
            </w:pPr>
            <w:r w:rsidRPr="008C1B66">
              <w:t>operating principles of electronic compression ignition engine management systems/components</w:t>
            </w:r>
          </w:p>
          <w:p w:rsidR="00000000" w:rsidRPr="008C1B66" w:rsidP="008C1B66">
            <w:pPr>
              <w:pStyle w:val="ListBullet"/>
            </w:pPr>
            <w:r w:rsidRPr="008C1B66">
              <w:t>construction and operation of electronic compression ignition engine management systems/components relevant to application</w:t>
            </w:r>
          </w:p>
          <w:p w:rsidR="00000000" w:rsidRPr="008C1B66" w:rsidP="008C1B66">
            <w:pPr>
              <w:pStyle w:val="ListBullet"/>
            </w:pPr>
            <w:r w:rsidRPr="008C1B66">
              <w:t>relationship to other electronically controlled systems, including shared components (e.g. ECU, sensors)</w:t>
            </w:r>
          </w:p>
          <w:p w:rsidR="00000000" w:rsidRPr="008C1B66" w:rsidP="008C1B66">
            <w:pPr>
              <w:pStyle w:val="ListBullet"/>
            </w:pPr>
            <w:r w:rsidRPr="008C1B66">
              <w:t>test, diagnosis and fault de</w:t>
            </w:r>
            <w:r w:rsidRPr="008C1B66">
              <w:t>termination procedures</w:t>
            </w:r>
          </w:p>
          <w:p w:rsidR="00000000" w:rsidRPr="008C1B66" w:rsidP="008C1B66">
            <w:pPr>
              <w:pStyle w:val="ListBullet"/>
            </w:pPr>
            <w:r w:rsidRPr="008C1B66">
              <w:t>service/repair, removal, replacement and adjustment procedures of electronic engine compression ignition engine management systems</w:t>
            </w:r>
          </w:p>
          <w:p w:rsidR="00000000" w:rsidRPr="008C1B66" w:rsidP="008C1B66">
            <w:pPr>
              <w:pStyle w:val="ListBullet"/>
            </w:pPr>
            <w:r w:rsidRPr="008C1B66">
              <w:t>work organisation and planning processes</w:t>
            </w:r>
          </w:p>
          <w:p w:rsidR="00000000" w:rsidRPr="008C1B66" w:rsidP="008C1B66">
            <w:pPr>
              <w:pStyle w:val="ListBullet"/>
            </w:pPr>
            <w:r w:rsidRPr="008C1B66">
              <w:t>enterprise quality processes</w:t>
            </w:r>
          </w:p>
        </w:tc>
      </w:tr>
    </w:tbl>
    <w:p w:rsidR="00BD28E1" w:rsidP="008C1B66">
      <w:pPr>
        <w:pStyle w:val="BodyText"/>
      </w:pPr>
    </w:p>
    <w:p w:rsidR="00BD28E1" w:rsidP="008C1B66">
      <w:pPr>
        <w:pStyle w:val="BodyText"/>
      </w:pPr>
    </w:p>
    <w:p w:rsidR="00000000" w:rsidRPr="008C1B66" w:rsidP="008C1B66">
      <w:pPr>
        <w:pStyle w:val="AllowPageBreak"/>
      </w:pPr>
    </w:p>
    <w:p w:rsidR="00000000" w:rsidRPr="008C1B66" w:rsidP="008C1B66">
      <w:pPr>
        <w:pStyle w:val="Heading1"/>
      </w:pPr>
      <w:bookmarkStart w:id="10" w:name="O_241106"/>
      <w:bookmarkEnd w:id="10"/>
      <w:r w:rsidRPr="008C1B66">
        <w:t>Evidence Guide</w:t>
      </w:r>
    </w:p>
    <w:tbl>
      <w:tblPr>
        <w:tblW w:w="9570" w:type="dxa"/>
        <w:tblLayout w:type="fixed"/>
        <w:tblCellMar>
          <w:left w:w="62" w:type="dxa"/>
          <w:right w:w="62" w:type="dxa"/>
        </w:tblCellMar>
        <w:tblLook w:val="0000"/>
      </w:tblPr>
      <w:tblGrid>
        <w:gridCol w:w="3908"/>
        <w:gridCol w:w="5662"/>
      </w:tblGrid>
      <w:tr w:rsidTr="00BD28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EVIDENCE GUIDE</w:t>
            </w:r>
          </w:p>
        </w:tc>
      </w:tr>
      <w:tr w:rsidTr="00BD28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t>The evidence guide provides advice on assessment and must be read in conjunction with the performance criteria, required skills and knowledge, range statement and the Assessment Guidelines for the Training Package.</w:t>
            </w:r>
          </w:p>
        </w:tc>
      </w:tr>
      <w:tr w:rsidTr="00BD2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p>
        </w:tc>
      </w:tr>
      <w:tr w:rsidTr="00BD2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It is essential that competence is fully observed and there is ability to transfer competence to changing circumstances and to respond to unusual situations in the critical aspects of:</w:t>
            </w:r>
          </w:p>
          <w:p w:rsidR="00000000" w:rsidRPr="008C1B66" w:rsidP="008C1B66">
            <w:pPr>
              <w:pStyle w:val="ListBullet"/>
            </w:pPr>
            <w:r w:rsidRPr="008C1B66">
              <w:t>observing safety procedures and requirements, including those for high-</w:t>
            </w:r>
            <w:r w:rsidRPr="008C1B66">
              <w:t>pressure diesel systems</w:t>
            </w:r>
          </w:p>
          <w:p w:rsidR="00000000" w:rsidRPr="008C1B66" w:rsidP="008C1B66">
            <w:pPr>
              <w:pStyle w:val="ListBullet"/>
            </w:pPr>
            <w:r w:rsidRPr="008C1B66">
              <w:t>communicating effectively with others involved in or affected by the work</w:t>
            </w:r>
          </w:p>
          <w:p w:rsidR="00000000" w:rsidRPr="008C1B66" w:rsidP="008C1B66">
            <w:pPr>
              <w:pStyle w:val="ListBullet"/>
            </w:pPr>
            <w:r w:rsidRPr="008C1B66">
              <w:t>selecting methods and techniques appropriate to the circumstances</w:t>
            </w:r>
          </w:p>
          <w:p w:rsidR="00000000" w:rsidRPr="008C1B66" w:rsidP="008C1B66">
            <w:pPr>
              <w:pStyle w:val="ListBullet"/>
            </w:pPr>
            <w:r w:rsidRPr="008C1B66">
              <w:t>completing preparatory activity in a systematic manner</w:t>
            </w:r>
          </w:p>
          <w:p w:rsidR="00000000" w:rsidRPr="008C1B66" w:rsidP="008C1B66">
            <w:pPr>
              <w:pStyle w:val="ListBullet"/>
            </w:pPr>
            <w:r w:rsidRPr="008C1B66">
              <w:t>testing electronic compression igniti</w:t>
            </w:r>
            <w:r w:rsidRPr="008C1B66">
              <w:t>on engine management systems and identifying faults</w:t>
            </w:r>
          </w:p>
          <w:p w:rsidR="00000000" w:rsidRPr="008C1B66" w:rsidP="008C1B66">
            <w:pPr>
              <w:pStyle w:val="ListBullet"/>
            </w:pPr>
            <w:r w:rsidRPr="008C1B66">
              <w:t>determining the repair/replacement/adjustment requirements to rectify faults</w:t>
            </w:r>
          </w:p>
          <w:p w:rsidR="00000000" w:rsidP="008C1B66">
            <w:pPr>
              <w:pStyle w:val="ListBullet"/>
              <w:rPr>
                <w:lang w:val="en-NZ"/>
              </w:rPr>
            </w:pPr>
            <w:r w:rsidRPr="008C1B66">
              <w:t>servicing/repairing/adjusting electronic compression ignition engine management systems to workplace and manufacturer/component</w:t>
            </w:r>
            <w:r w:rsidRPr="008C1B66">
              <w:t xml:space="preserve"> supplier requirements.</w:t>
            </w:r>
          </w:p>
        </w:tc>
      </w:tr>
      <w:tr w:rsidTr="00BD2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Context of</w:t>
            </w:r>
            <w:r w:rsidRPr="008C1B66">
              <w:t xml:space="preserve">, </w:t>
            </w:r>
            <w:r w:rsidRPr="008C1B6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Application of competence is to be assessed in the workplace or simulated worksite.</w:t>
            </w:r>
          </w:p>
          <w:p w:rsidR="00000000" w:rsidRPr="008C1B66" w:rsidP="008C1B66">
            <w:pPr>
              <w:pStyle w:val="BodyText"/>
            </w:pPr>
            <w:r w:rsidRPr="008C1B66">
              <w:t>Assessment is to occur using standard and authorised work practices, safety requirements and environmental constraints.</w:t>
            </w:r>
          </w:p>
          <w:p w:rsidR="00000000" w:rsidRPr="008C1B66" w:rsidP="008C1B66">
            <w:pPr>
              <w:pStyle w:val="BodyText"/>
            </w:pPr>
            <w:r w:rsidRPr="008C1B66">
              <w:t>Assessment is to comply with regulatory requirements, including Australian Standards.</w:t>
            </w:r>
          </w:p>
          <w:p w:rsidR="00000000" w:rsidRPr="008C1B66" w:rsidP="008C1B66">
            <w:pPr>
              <w:pStyle w:val="BodyText"/>
            </w:pPr>
            <w:r w:rsidRPr="008C1B66">
              <w:t>The following resources should be made available:</w:t>
            </w:r>
          </w:p>
          <w:p w:rsidR="00000000" w:rsidRPr="008C1B66" w:rsidP="008C1B66">
            <w:pPr>
              <w:pStyle w:val="ListBullet"/>
            </w:pPr>
            <w:r w:rsidRPr="008C1B66">
              <w:t>workplace location or simulated workplace</w:t>
            </w:r>
          </w:p>
          <w:p w:rsidR="00000000" w:rsidRPr="008C1B66" w:rsidP="008C1B66">
            <w:pPr>
              <w:pStyle w:val="ListBullet"/>
            </w:pPr>
            <w:r w:rsidRPr="008C1B66">
              <w:t>material relevant to the service and repair of electronic compression ignition engine management systems</w:t>
            </w:r>
          </w:p>
          <w:p w:rsidR="00000000" w:rsidRPr="008C1B66" w:rsidP="008C1B66">
            <w:pPr>
              <w:pStyle w:val="ListBullet"/>
            </w:pPr>
            <w:r w:rsidRPr="008C1B66">
              <w:t>equipment, hand and power tooling appropriate to the service and repair of electronic compression ignition en</w:t>
            </w:r>
            <w:r w:rsidRPr="008C1B66">
              <w:t>gine management systems</w:t>
            </w:r>
          </w:p>
          <w:p w:rsidR="00000000" w:rsidRPr="008C1B66" w:rsidP="008C1B66">
            <w:pPr>
              <w:pStyle w:val="ListBullet"/>
            </w:pPr>
            <w:r w:rsidRPr="008C1B66">
              <w:t>activities covering mandatory task requirements</w:t>
            </w:r>
          </w:p>
          <w:p w:rsidR="00000000" w:rsidP="008C1B66">
            <w:pPr>
              <w:pStyle w:val="ListBullet"/>
              <w:rPr>
                <w:lang w:val="en-NZ"/>
              </w:rPr>
            </w:pPr>
            <w:r w:rsidRPr="008C1B66">
              <w:t>specifications and work instructions.</w:t>
            </w:r>
          </w:p>
        </w:tc>
      </w:tr>
      <w:tr w:rsidTr="00BD2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ListBullet"/>
            </w:pPr>
            <w:r w:rsidRPr="008C1B66">
              <w:t>Assessment must satisfy the endorsed Assessment Guidelines of AUR05 Automotive Industry RS&amp;R Training Package</w:t>
            </w:r>
          </w:p>
          <w:p w:rsidR="00000000" w:rsidRPr="008C1B66" w:rsidP="008C1B66">
            <w:pPr>
              <w:pStyle w:val="ListBullet"/>
            </w:pPr>
            <w:r w:rsidRPr="008C1B66">
              <w:t>Assessment met</w:t>
            </w:r>
            <w:r w:rsidRPr="008C1B66">
              <w:t>hods must confirm consistency and accuracy of performance together with application of underpinning knowledge</w:t>
            </w:r>
          </w:p>
          <w:p w:rsidR="00000000" w:rsidRPr="008C1B66" w:rsidP="008C1B66">
            <w:pPr>
              <w:pStyle w:val="ListBullet"/>
            </w:pPr>
            <w:r w:rsidRPr="008C1B66">
              <w:t>Assessment must be by direct observation of tasks, with questioning on underpinning knowledge and it must also reinforce the integration of key co</w:t>
            </w:r>
            <w:r w:rsidRPr="008C1B66">
              <w:t>mpetencies</w:t>
            </w:r>
          </w:p>
          <w:p w:rsidR="00000000" w:rsidRPr="008C1B66" w:rsidP="008C1B66">
            <w:pPr>
              <w:pStyle w:val="ListBullet"/>
            </w:pPr>
            <w:r w:rsidRPr="008C1B66">
              <w:t>Assessment may be applied under project related conditions and require evidence of process</w:t>
            </w:r>
          </w:p>
          <w:p w:rsidR="00000000" w:rsidRPr="008C1B66" w:rsidP="008C1B66">
            <w:pPr>
              <w:pStyle w:val="ListBullet"/>
            </w:pPr>
            <w:r w:rsidRPr="008C1B66">
              <w:t>Assessment must confirm a reasonable inference that competence is able to be under the particular circumstance, and is able to be transferred to other cir</w:t>
            </w:r>
            <w:r w:rsidRPr="008C1B66">
              <w:t>cumstances</w:t>
            </w:r>
          </w:p>
          <w:p w:rsidR="00000000" w:rsidRPr="008C1B66" w:rsidP="008C1B66">
            <w:pPr>
              <w:pStyle w:val="ListBullet"/>
            </w:pPr>
            <w:r w:rsidRPr="008C1B66">
              <w:t>It is preferable that assessment reflects a process rather than an event and occurs over a period of time to cover varying quality circumstances. Evidence of performance may be provided by customers, team leaders/members or other persons subject</w:t>
            </w:r>
            <w:r w:rsidRPr="008C1B66">
              <w:t xml:space="preserve"> to agreed authentication arrangements</w:t>
            </w:r>
          </w:p>
          <w:p w:rsidR="00000000" w:rsidP="008C1B66">
            <w:pPr>
              <w:pStyle w:val="ListBullet"/>
              <w:rPr>
                <w:lang w:val="en-NZ"/>
              </w:rPr>
            </w:pPr>
            <w:r w:rsidRPr="008C1B66">
              <w:t>Competence in this unit may be assessed in conjunction with other functional units which together form part of the holistic work role</w:t>
            </w:r>
          </w:p>
        </w:tc>
      </w:tr>
      <w:tr w:rsidTr="00BD2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p>
        </w:tc>
      </w:tr>
    </w:tbl>
    <w:p w:rsidR="00BD28E1" w:rsidP="008C1B66">
      <w:pPr>
        <w:pStyle w:val="BodyText"/>
      </w:pPr>
    </w:p>
    <w:p w:rsidR="00BD28E1" w:rsidP="008C1B66">
      <w:pPr>
        <w:pStyle w:val="BodyText"/>
      </w:pPr>
    </w:p>
    <w:p w:rsidR="00000000" w:rsidRPr="008C1B66" w:rsidP="008C1B66">
      <w:pPr>
        <w:pStyle w:val="Heading1"/>
      </w:pPr>
      <w:bookmarkStart w:id="11" w:name="O_249089"/>
      <w:bookmarkEnd w:id="11"/>
      <w:r w:rsidRPr="008C1B66">
        <w:t>Range Statement</w:t>
      </w:r>
    </w:p>
    <w:tbl>
      <w:tblPr>
        <w:tblW w:w="0" w:type="auto"/>
        <w:tblLayout w:type="fixed"/>
        <w:tblCellMar>
          <w:left w:w="62" w:type="dxa"/>
          <w:right w:w="62" w:type="dxa"/>
        </w:tblCellMar>
        <w:tblLook w:val="0000"/>
      </w:tblPr>
      <w:tblGrid>
        <w:gridCol w:w="3549"/>
        <w:gridCol w:w="4973"/>
      </w:tblGrid>
      <w:tr w:rsidTr="00BD28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RANGE STATEMENT</w:t>
            </w:r>
          </w:p>
        </w:tc>
      </w:tr>
      <w:tr w:rsidTr="00BD28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t>The range statement relates to the unit of competency as a whole. It allows for different work environments and situations that may affect performance. Bold italicised wording, if used in the performance criteria, is detailed below. Essen</w:t>
            </w:r>
            <w:r w:rsidRPr="008C1B66">
              <w:t>tial operating conditions that may be present with training and assessment (depending on the work situation, needs of the candidate, accessibility of the item, and local industry and regional contexts) may also be included.</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Engine management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t>Engine management systems are systems where the ECU incorporates control over both fuel injection and timing control systems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Electronic compression ignition engine management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t xml:space="preserve">Electronic compression ignition engine management systems may be fitted </w:t>
            </w:r>
            <w:r w:rsidRPr="008C1B66">
              <w:t>to heavy vehicles, including road transport vehicles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Faults may include:</w:t>
            </w:r>
          </w:p>
          <w:p w:rsidR="00000000" w:rsidP="008C1B66">
            <w:pPr>
              <w:pStyle w:val="ListBullet"/>
              <w:rPr>
                <w:lang w:val="en-NZ"/>
              </w:rPr>
            </w:pPr>
            <w:r w:rsidRPr="008C1B66">
              <w:t>engine will not start, engine misfiring and poor engine performance</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Fault finding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Fault finding methods are to include:</w:t>
            </w:r>
          </w:p>
          <w:p w:rsidR="00000000" w:rsidRPr="008C1B66" w:rsidP="008C1B66">
            <w:pPr>
              <w:pStyle w:val="ListBullet"/>
            </w:pPr>
            <w:r w:rsidRPr="008C1B66">
              <w:t>diagnosis and determining faults, including in</w:t>
            </w:r>
            <w:r w:rsidRPr="008C1B66">
              <w:t>terpretation of exhaust emissions</w:t>
            </w:r>
          </w:p>
          <w:p w:rsidR="00000000" w:rsidRPr="008C1B66" w:rsidP="008C1B66">
            <w:pPr>
              <w:pStyle w:val="ListBullet"/>
            </w:pPr>
            <w:r w:rsidRPr="008C1B66">
              <w:t>pre- and post-repair testing of system and component operation</w:t>
            </w:r>
          </w:p>
          <w:p w:rsidR="00000000" w:rsidRPr="008C1B66" w:rsidP="008C1B66">
            <w:pPr>
              <w:pStyle w:val="ListBullet"/>
            </w:pPr>
            <w:r w:rsidRPr="008C1B66">
              <w:t>service and repair/replacement of system components</w:t>
            </w:r>
          </w:p>
          <w:p w:rsidR="00000000" w:rsidRPr="008C1B66" w:rsidP="008C1B66">
            <w:pPr>
              <w:pStyle w:val="ListBullet"/>
            </w:pPr>
            <w:r w:rsidRPr="008C1B66">
              <w:t>service and repair adjustments</w:t>
            </w:r>
          </w:p>
          <w:p w:rsidR="00000000" w:rsidRPr="008C1B66" w:rsidP="008C1B66">
            <w:pPr>
              <w:pStyle w:val="ListBullet"/>
            </w:pPr>
            <w:r w:rsidRPr="008C1B66">
              <w:t>removal, dismantling, reassembly and refitting</w:t>
            </w:r>
          </w:p>
          <w:p w:rsidR="00000000" w:rsidP="008C1B66">
            <w:pPr>
              <w:pStyle w:val="ListBullet"/>
              <w:rPr>
                <w:lang w:val="en-NZ"/>
              </w:rPr>
            </w:pPr>
            <w:r w:rsidRPr="008C1B66">
              <w:t>retrieval and assessment of electronic systems data, such as fault codes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Other variables may include:</w:t>
            </w:r>
          </w:p>
          <w:p w:rsidR="00000000" w:rsidP="008C1B66">
            <w:pPr>
              <w:pStyle w:val="ListBullet"/>
              <w:rPr>
                <w:lang w:val="en-NZ"/>
              </w:rPr>
            </w:pPr>
            <w:r w:rsidRPr="008C1B66">
              <w:t>testing fuel pressure, cleaning injectors and emission testing</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Critical precautions include:</w:t>
            </w:r>
          </w:p>
          <w:p w:rsidR="00000000" w:rsidP="008C1B66">
            <w:pPr>
              <w:pStyle w:val="ListBullet"/>
              <w:rPr>
                <w:lang w:val="en-NZ"/>
              </w:rPr>
            </w:pPr>
            <w:r w:rsidRPr="008C1B66">
              <w:t>manufacturer/component suppl</w:t>
            </w:r>
            <w:r w:rsidRPr="008C1B66">
              <w:t>ier procedures which must be applied as poor working practices are likely to damage electronic system ECUs and/or other components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OHS requirements</w:t>
            </w:r>
            <w:r w:rsidRPr="008C1B6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OHS requirements are to be in accordance with legislation/regulations/codes of practice and enterprise saf</w:t>
            </w:r>
            <w:r w:rsidRPr="008C1B66">
              <w:t>ety policies and procedures, and may include:</w:t>
            </w:r>
          </w:p>
          <w:p w:rsidR="00000000" w:rsidP="008C1B66">
            <w:pPr>
              <w:pStyle w:val="ListBullet"/>
              <w:rPr>
                <w:lang w:val="en-NZ"/>
              </w:rPr>
            </w:pPr>
            <w:r w:rsidRPr="008C1B66">
              <w:t>protective clothing and equipment, use of tooling and equipment, workplace environment and safety, handling of material, use of fire fighting equipment, enterprise first aid, hazard control and hazardous materi</w:t>
            </w:r>
            <w:r w:rsidRPr="008C1B66">
              <w:t>als and substances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t>Personal protective equipment is to include that prescribed under legislation/regulation/codes of practice and workplace policies and practices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Safe operating procedures are to include, but are not limited to:</w:t>
            </w:r>
          </w:p>
          <w:p w:rsidR="00000000" w:rsidP="008C1B66">
            <w:pPr>
              <w:pStyle w:val="ListBullet"/>
              <w:rPr>
                <w:lang w:val="en-NZ"/>
              </w:rPr>
            </w:pPr>
            <w:r w:rsidRPr="008C1B66">
              <w:t>the conduct of operational risk assessment and treatments associated with vehicular movement, high-pressure diesel systems, electrical safety, machinery movement and operation, manual and me</w:t>
            </w:r>
            <w:r w:rsidRPr="008C1B66">
              <w:t>chanical lifting and shifting, working in proximity to others and site visitors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Emergency procedures related to this unit are to include, but may not be limited to:</w:t>
            </w:r>
          </w:p>
          <w:p w:rsidR="00000000" w:rsidP="008C1B66">
            <w:pPr>
              <w:pStyle w:val="ListBullet"/>
              <w:rPr>
                <w:lang w:val="en-NZ"/>
              </w:rPr>
            </w:pPr>
            <w:r w:rsidRPr="008C1B66">
              <w:t>emergency shutdown and stopping of equipment, extinguishing fires, en</w:t>
            </w:r>
            <w:r w:rsidRPr="008C1B66">
              <w:t>terprise first aid requirements and site evacuation</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Environmental requirements are to include, but are not limited to:</w:t>
            </w:r>
          </w:p>
          <w:p w:rsidR="00000000" w:rsidP="008C1B66">
            <w:pPr>
              <w:pStyle w:val="ListBullet"/>
              <w:rPr>
                <w:lang w:val="en-NZ"/>
              </w:rPr>
            </w:pPr>
            <w:r w:rsidRPr="008C1B66">
              <w:t>waste management, noise, dust and clean-up management</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Quality requirements are to inclu</w:t>
            </w:r>
            <w:r w:rsidRPr="008C1B66">
              <w:t>de, but are not limited to:</w:t>
            </w:r>
          </w:p>
          <w:p w:rsidR="00000000" w:rsidP="008C1B66">
            <w:pPr>
              <w:pStyle w:val="ListBullet"/>
              <w:rPr>
                <w:lang w:val="en-NZ"/>
              </w:rPr>
            </w:pPr>
            <w:r w:rsidRPr="008C1B66">
              <w:t>regulations, including Australian Standards, internal company quality policy and standards and enterprise operations and procedures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Statutory</w:t>
            </w:r>
            <w:r w:rsidRPr="008C1B66">
              <w:t>/</w:t>
            </w:r>
            <w:r w:rsidRPr="008C1B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Statutory/regulatory authorities may include:</w:t>
            </w:r>
          </w:p>
          <w:p w:rsidR="00000000" w:rsidP="008C1B66">
            <w:pPr>
              <w:pStyle w:val="ListBullet"/>
              <w:rPr>
                <w:lang w:val="en-NZ"/>
              </w:rPr>
            </w:pPr>
            <w:r w:rsidRPr="008C1B66">
              <w:t>federal, state/territory and local authorities administering acts, regulations and codes of practice</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Tooling and equipment may include:</w:t>
            </w:r>
          </w:p>
          <w:p w:rsidR="00000000" w:rsidP="008C1B66">
            <w:pPr>
              <w:pStyle w:val="ListBullet"/>
              <w:rPr>
                <w:lang w:val="en-NZ"/>
              </w:rPr>
            </w:pPr>
            <w:r w:rsidRPr="008C1B66">
              <w:t>hand tooling, testing equipment, including multimeters, exhaust gas analyser, vacuum gauge, press</w:t>
            </w:r>
            <w:r w:rsidRPr="008C1B66">
              <w:t>ure gauge, tachometer, multimeter, vehicle lifting equipment, power tooling, air tooling, specialist tooling for removal/adjustment, specialised system testers, oscilloscope and scan tooling, LED test light and injector testing equipment</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Materia</w:t>
            </w:r>
            <w:r w:rsidRPr="008C1B66">
              <w:t>ls may include:</w:t>
            </w:r>
          </w:p>
          <w:p w:rsidR="00000000" w:rsidP="008C1B66">
            <w:pPr>
              <w:pStyle w:val="ListBullet"/>
              <w:rPr>
                <w:lang w:val="en-NZ"/>
              </w:rPr>
            </w:pPr>
            <w:r w:rsidRPr="008C1B66">
              <w:t>spare parts and cleaning material</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Communications are to include, but are not limited to:</w:t>
            </w:r>
          </w:p>
          <w:p w:rsidR="00000000" w:rsidP="008C1B66">
            <w:pPr>
              <w:pStyle w:val="ListBullet"/>
              <w:rPr>
                <w:lang w:val="en-NZ"/>
              </w:rPr>
            </w:pPr>
            <w:r w:rsidRPr="008C1B66">
              <w:t>verbal and visual instructions and fault reporting and may include site specific instructions, written instructions, plans or instructi</w:t>
            </w:r>
            <w:r w:rsidRPr="008C1B66">
              <w:t>ons related to job/task, telephones and pagers</w:t>
            </w:r>
          </w:p>
        </w:tc>
      </w:tr>
      <w:tr w:rsidTr="00BD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Information</w:t>
            </w:r>
            <w:r w:rsidRPr="008C1B66">
              <w:t>/</w:t>
            </w:r>
            <w:r w:rsidRPr="008C1B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Sources of information/documents may include:</w:t>
            </w:r>
          </w:p>
          <w:p w:rsidR="00000000" w:rsidRPr="008C1B66" w:rsidP="008C1B66">
            <w:pPr>
              <w:pStyle w:val="ListBullet"/>
            </w:pPr>
            <w:r w:rsidRPr="008C1B66">
              <w:t>verbal or written and graphical instructions, signage, work schedules/plans/specifications, work bulletins, memos, material safety data shee</w:t>
            </w:r>
            <w:r w:rsidRPr="008C1B66">
              <w:t>ts, diagrams or sketches</w:t>
            </w:r>
          </w:p>
          <w:p w:rsidR="00000000" w:rsidRPr="008C1B66" w:rsidP="008C1B66">
            <w:pPr>
              <w:pStyle w:val="ListBullet"/>
            </w:pPr>
            <w:r w:rsidRPr="008C1B66">
              <w:t>safe work procedures related to the service and repair of electronic compression ignition engine management systems</w:t>
            </w:r>
          </w:p>
          <w:p w:rsidR="00000000" w:rsidRPr="008C1B66" w:rsidP="008C1B66">
            <w:pPr>
              <w:pStyle w:val="ListBullet"/>
            </w:pPr>
            <w:r w:rsidRPr="008C1B66">
              <w:t>regulatory/legislative requirements pertaining to automotive industry, including Australian Design Rules and Nation</w:t>
            </w:r>
            <w:r w:rsidRPr="008C1B66">
              <w:t>al Environmental Protection Measure for diesel vehicles</w:t>
            </w:r>
          </w:p>
          <w:p w:rsidR="00000000" w:rsidRPr="008C1B66" w:rsidP="008C1B66">
            <w:pPr>
              <w:pStyle w:val="ListBullet"/>
            </w:pPr>
            <w:r w:rsidRPr="008C1B66">
              <w:t>engineer's design specifications and instructions</w:t>
            </w:r>
          </w:p>
          <w:p w:rsidR="00000000" w:rsidRPr="008C1B66" w:rsidP="008C1B66">
            <w:pPr>
              <w:pStyle w:val="ListBullet"/>
            </w:pPr>
            <w:r w:rsidRPr="008C1B66">
              <w:t>organisation work specifications and requirements</w:t>
            </w:r>
          </w:p>
          <w:p w:rsidR="00000000" w:rsidRPr="008C1B66" w:rsidP="008C1B66">
            <w:pPr>
              <w:pStyle w:val="ListBullet"/>
            </w:pPr>
            <w:r w:rsidRPr="008C1B66">
              <w:t>instructions issued by authorised enterprise or external persons</w:t>
            </w:r>
          </w:p>
          <w:p w:rsidR="00000000" w:rsidRPr="008C1B66" w:rsidP="008C1B66">
            <w:pPr>
              <w:pStyle w:val="ListBullet"/>
            </w:pPr>
            <w:r w:rsidRPr="008C1B66">
              <w:t>Australian Standards</w:t>
            </w:r>
          </w:p>
        </w:tc>
      </w:tr>
    </w:tbl>
    <w:p w:rsidR="00BD28E1" w:rsidP="008C1B66">
      <w:pPr>
        <w:pStyle w:val="BodyText"/>
      </w:pPr>
    </w:p>
    <w:p w:rsidR="00BD28E1" w:rsidP="008C1B66">
      <w:pPr>
        <w:pStyle w:val="BodyText"/>
      </w:pPr>
    </w:p>
    <w:p w:rsidR="00000000" w:rsidRPr="008C1B66" w:rsidP="008C1B66">
      <w:pPr>
        <w:pStyle w:val="Heading1"/>
      </w:pPr>
      <w:bookmarkStart w:id="12" w:name="O_192012"/>
      <w:bookmarkEnd w:id="12"/>
      <w:r w:rsidRPr="008C1B66">
        <w:t>Unit Sector(s)</w:t>
      </w:r>
    </w:p>
    <w:tbl>
      <w:tblPr>
        <w:tblW w:w="0" w:type="auto"/>
        <w:tblLayout w:type="fixed"/>
        <w:tblCellMar>
          <w:left w:w="62" w:type="dxa"/>
          <w:right w:w="62" w:type="dxa"/>
        </w:tblCellMar>
        <w:tblLook w:val="0000"/>
      </w:tblPr>
      <w:tblGrid>
        <w:gridCol w:w="2614"/>
        <w:gridCol w:w="5908"/>
      </w:tblGrid>
      <w:tr w:rsidTr="00BD28E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r w:rsidRPr="008C1B66">
              <w:t>Electrical</w:t>
            </w:r>
          </w:p>
        </w:tc>
      </w:tr>
    </w:tbl>
    <w:p w:rsidR="00BD28E1" w:rsidP="008C1B66">
      <w:pPr>
        <w:pStyle w:val="BodyText"/>
      </w:pPr>
    </w:p>
    <w:p w:rsidR="00BD28E1" w:rsidP="008C1B66">
      <w:pPr>
        <w:pStyle w:val="BodyText"/>
      </w:pPr>
    </w:p>
    <w:p w:rsidR="00000000" w:rsidRPr="008C1B66" w:rsidP="008C1B66">
      <w:pPr>
        <w:pStyle w:val="Heading1"/>
      </w:pPr>
      <w:bookmarkStart w:id="13" w:name="O_192009"/>
      <w:bookmarkEnd w:id="13"/>
      <w:r w:rsidRPr="008C1B66">
        <w:t>Co-requisite units</w:t>
      </w:r>
    </w:p>
    <w:tbl>
      <w:tblPr>
        <w:tblW w:w="0" w:type="auto"/>
        <w:tblLayout w:type="fixed"/>
        <w:tblCellMar>
          <w:left w:w="62" w:type="dxa"/>
          <w:right w:w="62" w:type="dxa"/>
        </w:tblCellMar>
        <w:tblLook w:val="0000"/>
      </w:tblPr>
      <w:tblGrid>
        <w:gridCol w:w="2641"/>
        <w:gridCol w:w="1322"/>
        <w:gridCol w:w="4559"/>
      </w:tblGrid>
      <w:tr w:rsidTr="00BD28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p>
        </w:tc>
      </w:tr>
      <w:tr w:rsidTr="00BD28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p>
        </w:tc>
      </w:tr>
      <w:tr w:rsidTr="00BD28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p>
        </w:tc>
      </w:tr>
    </w:tbl>
    <w:p w:rsidR="00BD28E1" w:rsidP="008C1B66">
      <w:pPr>
        <w:pStyle w:val="BodyText"/>
      </w:pPr>
    </w:p>
    <w:p w:rsidR="00BD28E1" w:rsidP="008C1B66">
      <w:pPr>
        <w:pStyle w:val="BodyText"/>
      </w:pPr>
    </w:p>
    <w:p w:rsidR="00000000" w:rsidRPr="008C1B66" w:rsidP="008C1B66">
      <w:pPr>
        <w:pStyle w:val="Heading1"/>
      </w:pPr>
      <w:bookmarkStart w:id="14" w:name="O_192011"/>
      <w:bookmarkEnd w:id="14"/>
      <w:r w:rsidRPr="008C1B66">
        <w:t>Competency field</w:t>
      </w:r>
    </w:p>
    <w:tbl>
      <w:tblPr>
        <w:tblW w:w="0" w:type="auto"/>
        <w:tblLayout w:type="fixed"/>
        <w:tblCellMar>
          <w:left w:w="62" w:type="dxa"/>
          <w:right w:w="62" w:type="dxa"/>
        </w:tblCellMar>
        <w:tblLook w:val="0000"/>
      </w:tblPr>
      <w:tblGrid>
        <w:gridCol w:w="2784"/>
        <w:gridCol w:w="5738"/>
      </w:tblGrid>
      <w:tr w:rsidTr="00BD28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B66">
            <w:pPr>
              <w:pStyle w:val="BodyText"/>
              <w:rPr>
                <w:lang w:val="en-NZ"/>
              </w:rPr>
            </w:pPr>
            <w:r w:rsidRPr="008C1B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B66" w:rsidP="008C1B66">
            <w:pPr>
              <w:pStyle w:val="BodyText"/>
            </w:pPr>
          </w:p>
        </w:tc>
      </w:tr>
    </w:tbl>
    <w:p w:rsidR="00BD28E1" w:rsidP="008C1B66">
      <w:pPr>
        <w:pStyle w:val="BodyText"/>
      </w:pPr>
    </w:p>
    <w:p w:rsidR="00BD28E1" w:rsidP="008C1B66">
      <w:pPr>
        <w:pStyle w:val="BodyText"/>
      </w:pPr>
    </w:p>
    <w:p w:rsidR="00000000" w:rsidRPr="008C1B66" w:rsidP="008C1B66"/>
    <w:sectPr w:rsidSect="008C1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8E1" w:rsidP="00BD28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E1" w:rsidP="008C1B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D28E1" w:rsidP="008C1B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D28E1" w:rsidP="008C1B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66" w:rsidRPr="00BD28E1" w:rsidP="00BD28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E1" w:rsidRPr="002D2AF8" w:rsidP="008C1B66">
    <w:pPr>
      <w:pStyle w:val="Header"/>
      <w:framePr w:wrap="around"/>
    </w:pPr>
    <w:r>
      <w:fldChar w:fldCharType="begin"/>
    </w:r>
    <w:r>
      <w:instrText xml:space="preserve"> TITLE   \* MERGEFORMAT </w:instrText>
    </w:r>
    <w:r>
      <w:fldChar w:fldCharType="separate"/>
    </w:r>
    <w:r>
      <w:t>AURE321771A Service and repair electronic compression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D28E1" w:rsidP="008C1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0EB5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B66"/>
    <w:pPr>
      <w:spacing w:before="360" w:after="60"/>
      <w:outlineLvl w:val="0"/>
    </w:pPr>
    <w:rPr>
      <w:sz w:val="32"/>
    </w:rPr>
  </w:style>
  <w:style w:type="paragraph" w:styleId="Heading2">
    <w:name w:val="heading 2"/>
    <w:basedOn w:val="HeadingBase"/>
    <w:next w:val="BodyText"/>
    <w:link w:val="Heading2Char"/>
    <w:qFormat/>
    <w:rsid w:val="008C1B66"/>
    <w:pPr>
      <w:keepLines/>
      <w:spacing w:before="240" w:after="120"/>
      <w:outlineLvl w:val="1"/>
    </w:pPr>
    <w:rPr>
      <w:sz w:val="28"/>
      <w:szCs w:val="40"/>
    </w:rPr>
  </w:style>
  <w:style w:type="paragraph" w:styleId="Heading3">
    <w:name w:val="heading 3"/>
    <w:basedOn w:val="HeadingBase"/>
    <w:next w:val="BodyText"/>
    <w:link w:val="Heading3Char"/>
    <w:qFormat/>
    <w:rsid w:val="008C1B66"/>
    <w:pPr>
      <w:spacing w:before="180" w:after="120"/>
      <w:outlineLvl w:val="2"/>
    </w:pPr>
    <w:rPr>
      <w:spacing w:val="-10"/>
      <w:kern w:val="32"/>
    </w:rPr>
  </w:style>
  <w:style w:type="paragraph" w:styleId="Heading4">
    <w:name w:val="heading 4"/>
    <w:basedOn w:val="HeadingBase"/>
    <w:next w:val="BodyText"/>
    <w:link w:val="Heading4Char"/>
    <w:qFormat/>
    <w:rsid w:val="008C1B66"/>
    <w:pPr>
      <w:spacing w:before="160" w:after="120"/>
      <w:outlineLvl w:val="3"/>
    </w:pPr>
    <w:rPr>
      <w:sz w:val="22"/>
    </w:rPr>
  </w:style>
  <w:style w:type="paragraph" w:styleId="Heading5">
    <w:name w:val="heading 5"/>
    <w:basedOn w:val="HeadingBase"/>
    <w:next w:val="Normal"/>
    <w:link w:val="Heading5Char"/>
    <w:qFormat/>
    <w:rsid w:val="008C1B66"/>
    <w:pPr>
      <w:spacing w:before="80"/>
      <w:outlineLvl w:val="4"/>
    </w:pPr>
    <w:rPr>
      <w:color w:val="918585"/>
      <w:sz w:val="20"/>
    </w:rPr>
  </w:style>
  <w:style w:type="paragraph" w:styleId="Heading6">
    <w:name w:val="heading 6"/>
    <w:basedOn w:val="HeadingBase"/>
    <w:next w:val="Normal"/>
    <w:link w:val="Heading6Char"/>
    <w:qFormat/>
    <w:rsid w:val="008C1B66"/>
    <w:pPr>
      <w:spacing w:before="60"/>
      <w:outlineLvl w:val="5"/>
    </w:pPr>
    <w:rPr>
      <w:color w:val="918585"/>
      <w:sz w:val="20"/>
    </w:rPr>
  </w:style>
  <w:style w:type="paragraph" w:styleId="Heading7">
    <w:name w:val="heading 7"/>
    <w:basedOn w:val="Normal"/>
    <w:next w:val="Normal"/>
    <w:link w:val="Heading7Char"/>
    <w:qFormat/>
    <w:rsid w:val="008C1B66"/>
    <w:pPr>
      <w:ind w:left="720"/>
      <w:outlineLvl w:val="6"/>
    </w:pPr>
    <w:rPr>
      <w:i/>
    </w:rPr>
  </w:style>
  <w:style w:type="paragraph" w:styleId="Heading8">
    <w:name w:val="heading 8"/>
    <w:basedOn w:val="Normal"/>
    <w:next w:val="Normal"/>
    <w:link w:val="Heading8Char"/>
    <w:qFormat/>
    <w:rsid w:val="008C1B66"/>
    <w:pPr>
      <w:ind w:left="720"/>
      <w:outlineLvl w:val="7"/>
    </w:pPr>
    <w:rPr>
      <w:i/>
    </w:rPr>
  </w:style>
  <w:style w:type="paragraph" w:styleId="Heading9">
    <w:name w:val="heading 9"/>
    <w:basedOn w:val="Normal"/>
    <w:next w:val="Normal"/>
    <w:link w:val="Heading9Char"/>
    <w:qFormat/>
    <w:rsid w:val="008C1B66"/>
    <w:pPr>
      <w:ind w:left="720"/>
      <w:outlineLvl w:val="8"/>
    </w:pPr>
    <w:rPr>
      <w:i/>
    </w:rPr>
  </w:style>
  <w:style w:type="character" w:default="1" w:styleId="DefaultParagraphFont">
    <w:name w:val="Default Paragraph Font"/>
    <w:uiPriority w:val="1"/>
    <w:unhideWhenUsed/>
    <w:rsid w:val="008C1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B66"/>
  </w:style>
  <w:style w:type="character" w:customStyle="1" w:styleId="Heading1Char">
    <w:name w:val="Heading 1 Char"/>
    <w:basedOn w:val="DefaultParagraphFont"/>
    <w:link w:val="Heading1"/>
    <w:rsid w:val="008C1B66"/>
    <w:rPr>
      <w:rFonts w:ascii="Times New Roman" w:eastAsia="Times New Roman" w:hAnsi="Times New Roman" w:cs="Times New Roman"/>
      <w:b/>
      <w:sz w:val="32"/>
      <w:szCs w:val="20"/>
      <w:lang w:eastAsia="en-US"/>
    </w:rPr>
  </w:style>
  <w:style w:type="paragraph" w:styleId="BodyText">
    <w:name w:val="Body Text"/>
    <w:basedOn w:val="Normal"/>
    <w:link w:val="BodyTextChar"/>
    <w:rsid w:val="008C1B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B66"/>
    <w:rPr>
      <w:rFonts w:ascii="Times New Roman" w:eastAsia="Times New Roman" w:hAnsi="Times New Roman" w:cs="Times New Roman"/>
      <w:sz w:val="24"/>
      <w:lang w:eastAsia="en-US"/>
    </w:rPr>
  </w:style>
  <w:style w:type="paragraph" w:styleId="Footer">
    <w:name w:val="footer"/>
    <w:basedOn w:val="Normal"/>
    <w:link w:val="FooterChar"/>
    <w:rsid w:val="008C1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B66"/>
    <w:rPr>
      <w:rFonts w:ascii="Times New Roman" w:eastAsia="Times New Roman" w:hAnsi="Times New Roman" w:cs="Times New Roman"/>
      <w:sz w:val="16"/>
      <w:lang w:eastAsia="en-US"/>
    </w:rPr>
  </w:style>
  <w:style w:type="paragraph" w:styleId="List">
    <w:name w:val="List"/>
    <w:basedOn w:val="BodyText"/>
    <w:next w:val="BodyText"/>
    <w:rsid w:val="008C1B66"/>
    <w:pPr>
      <w:tabs>
        <w:tab w:val="left" w:pos="340"/>
      </w:tabs>
      <w:spacing w:before="60" w:after="60"/>
      <w:ind w:left="340" w:hanging="340"/>
    </w:pPr>
  </w:style>
  <w:style w:type="paragraph" w:styleId="ListBullet">
    <w:name w:val="List Bullet"/>
    <w:basedOn w:val="List"/>
    <w:rsid w:val="008C1B66"/>
    <w:pPr>
      <w:numPr>
        <w:numId w:val="12"/>
      </w:numPr>
      <w:tabs>
        <w:tab w:val="clear" w:pos="340"/>
      </w:tabs>
      <w:spacing w:before="40" w:after="40"/>
    </w:pPr>
  </w:style>
  <w:style w:type="character" w:customStyle="1" w:styleId="SpecialBold">
    <w:name w:val="Special Bold"/>
    <w:basedOn w:val="DefaultParagraphFont"/>
    <w:rsid w:val="008C1B66"/>
    <w:rPr>
      <w:b/>
      <w:spacing w:val="0"/>
    </w:rPr>
  </w:style>
  <w:style w:type="paragraph" w:customStyle="1" w:styleId="SuperHeading">
    <w:name w:val="SuperHeading"/>
    <w:basedOn w:val="Normal"/>
    <w:rsid w:val="008C1B66"/>
    <w:pPr>
      <w:spacing w:before="240" w:after="120"/>
      <w:outlineLvl w:val="0"/>
    </w:pPr>
    <w:rPr>
      <w:rFonts w:ascii="Times New Roman" w:hAnsi="Times New Roman"/>
      <w:b/>
      <w:sz w:val="28"/>
    </w:rPr>
  </w:style>
  <w:style w:type="paragraph" w:customStyle="1" w:styleId="AllowPageBreak">
    <w:name w:val="AllowPageBreak"/>
    <w:rsid w:val="008C1B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1B66"/>
    <w:pPr>
      <w:tabs>
        <w:tab w:val="left" w:pos="680"/>
      </w:tabs>
      <w:spacing w:before="60" w:after="60"/>
      <w:ind w:left="680" w:hanging="340"/>
    </w:pPr>
  </w:style>
  <w:style w:type="character" w:customStyle="1" w:styleId="Heading2Char">
    <w:name w:val="Heading 2 Char"/>
    <w:basedOn w:val="DefaultParagraphFont"/>
    <w:link w:val="Heading2"/>
    <w:rsid w:val="008C1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B66"/>
    <w:rPr>
      <w:rFonts w:ascii="Courier New" w:eastAsia="Times New Roman" w:hAnsi="Courier New" w:cs="Times New Roman"/>
      <w:i/>
      <w:szCs w:val="20"/>
      <w:lang w:eastAsia="en-US"/>
    </w:rPr>
  </w:style>
  <w:style w:type="paragraph" w:customStyle="1" w:styleId="HeadingBase">
    <w:name w:val="Heading Base"/>
    <w:rsid w:val="008C1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B66"/>
    <w:pPr>
      <w:tabs>
        <w:tab w:val="right" w:leader="dot" w:pos="9072"/>
      </w:tabs>
      <w:ind w:left="567"/>
    </w:pPr>
    <w:rPr>
      <w:szCs w:val="22"/>
    </w:rPr>
  </w:style>
  <w:style w:type="paragraph" w:customStyle="1" w:styleId="TOCBase">
    <w:name w:val="TOC Base"/>
    <w:rsid w:val="008C1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B66"/>
    <w:pPr>
      <w:tabs>
        <w:tab w:val="right" w:leader="dot" w:pos="9072"/>
      </w:tabs>
      <w:spacing w:before="40" w:after="40"/>
      <w:ind w:left="284"/>
    </w:pPr>
    <w:rPr>
      <w:rFonts w:ascii="Times New Roman" w:hAnsi="Times New Roman"/>
    </w:rPr>
  </w:style>
  <w:style w:type="paragraph" w:styleId="TOC1">
    <w:name w:val="toc 1"/>
    <w:basedOn w:val="TOCBase"/>
    <w:next w:val="Normal"/>
    <w:rsid w:val="008C1B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B66"/>
    <w:pPr>
      <w:spacing w:before="5040"/>
      <w:jc w:val="center"/>
    </w:pPr>
    <w:rPr>
      <w:sz w:val="48"/>
      <w:szCs w:val="72"/>
      <w:lang w:val="en-US"/>
    </w:rPr>
  </w:style>
  <w:style w:type="character" w:customStyle="1" w:styleId="TitleChar">
    <w:name w:val="Title Char"/>
    <w:basedOn w:val="DefaultParagraphFont"/>
    <w:link w:val="Title"/>
    <w:rsid w:val="008C1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B66"/>
    <w:pPr>
      <w:tabs>
        <w:tab w:val="left" w:pos="3600"/>
        <w:tab w:val="left" w:pos="3958"/>
      </w:tabs>
    </w:pPr>
  </w:style>
  <w:style w:type="paragraph" w:customStyle="1" w:styleId="Note">
    <w:name w:val="Note"/>
    <w:basedOn w:val="BodyText"/>
    <w:rsid w:val="008C1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B66"/>
    <w:pPr>
      <w:framePr w:wrap="auto" w:hAnchor="text" w:y="6049"/>
    </w:pPr>
    <w:rPr>
      <w:color w:val="000000"/>
      <w:sz w:val="40"/>
    </w:rPr>
  </w:style>
  <w:style w:type="paragraph" w:customStyle="1" w:styleId="TOCTitle">
    <w:name w:val="TOCTitle"/>
    <w:basedOn w:val="Heading1"/>
    <w:rsid w:val="008C1B66"/>
    <w:pPr>
      <w:spacing w:after="240"/>
      <w:jc w:val="center"/>
      <w:outlineLvl w:val="9"/>
    </w:pPr>
    <w:rPr>
      <w:caps/>
    </w:rPr>
  </w:style>
  <w:style w:type="paragraph" w:customStyle="1" w:styleId="Version">
    <w:name w:val="Version"/>
    <w:rsid w:val="008C1B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B66"/>
    <w:pPr>
      <w:numPr>
        <w:numId w:val="13"/>
      </w:numPr>
      <w:tabs>
        <w:tab w:val="clear" w:pos="680"/>
      </w:tabs>
    </w:pPr>
  </w:style>
  <w:style w:type="paragraph" w:styleId="Index1">
    <w:name w:val="index 1"/>
    <w:basedOn w:val="Normal"/>
    <w:next w:val="Normal"/>
    <w:semiHidden/>
    <w:rsid w:val="008C1B66"/>
    <w:pPr>
      <w:keepNext w:val="0"/>
      <w:tabs>
        <w:tab w:val="right" w:pos="4176"/>
      </w:tabs>
      <w:ind w:left="198" w:hanging="198"/>
    </w:pPr>
    <w:rPr>
      <w:rFonts w:ascii="Garamond" w:hAnsi="Garamond"/>
    </w:rPr>
  </w:style>
  <w:style w:type="paragraph" w:styleId="IndexHeading">
    <w:name w:val="index heading"/>
    <w:basedOn w:val="Normal"/>
    <w:next w:val="Index1"/>
    <w:semiHidden/>
    <w:rsid w:val="008C1B66"/>
    <w:pPr>
      <w:spacing w:before="120" w:after="120"/>
    </w:pPr>
    <w:rPr>
      <w:rFonts w:ascii="Arial" w:hAnsi="Arial"/>
      <w:b/>
      <w:color w:val="918585"/>
      <w:sz w:val="24"/>
    </w:rPr>
  </w:style>
  <w:style w:type="paragraph" w:styleId="Header">
    <w:name w:val="header"/>
    <w:basedOn w:val="Normal"/>
    <w:link w:val="HeaderChar"/>
    <w:rsid w:val="008C1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B66"/>
    <w:rPr>
      <w:rFonts w:ascii="Times New Roman" w:eastAsia="Times New Roman" w:hAnsi="Times New Roman" w:cs="Times New Roman"/>
      <w:sz w:val="16"/>
      <w:szCs w:val="20"/>
      <w:lang w:val="en-GB" w:eastAsia="en-US"/>
    </w:rPr>
  </w:style>
  <w:style w:type="paragraph" w:customStyle="1" w:styleId="Chapter">
    <w:name w:val="Chapter"/>
    <w:basedOn w:val="Normal"/>
    <w:rsid w:val="008C1B66"/>
    <w:pPr>
      <w:spacing w:before="240"/>
    </w:pPr>
    <w:rPr>
      <w:rFonts w:ascii="Times New Roman" w:hAnsi="Times New Roman"/>
      <w:smallCaps/>
      <w:spacing w:val="80"/>
      <w:sz w:val="28"/>
    </w:rPr>
  </w:style>
  <w:style w:type="paragraph" w:customStyle="1" w:styleId="InChapter">
    <w:name w:val="InChapter"/>
    <w:basedOn w:val="Heading3"/>
    <w:rsid w:val="008C1B66"/>
    <w:pPr>
      <w:spacing w:after="240"/>
      <w:outlineLvl w:val="9"/>
    </w:pPr>
    <w:rPr>
      <w:noProof/>
    </w:rPr>
  </w:style>
  <w:style w:type="paragraph" w:styleId="Index2">
    <w:name w:val="index 2"/>
    <w:basedOn w:val="Normal"/>
    <w:next w:val="Normal"/>
    <w:semiHidden/>
    <w:rsid w:val="008C1B66"/>
    <w:pPr>
      <w:tabs>
        <w:tab w:val="right" w:pos="4176"/>
      </w:tabs>
      <w:ind w:left="568" w:hanging="284"/>
    </w:pPr>
    <w:rPr>
      <w:rFonts w:ascii="Garamond" w:hAnsi="Garamond"/>
    </w:rPr>
  </w:style>
  <w:style w:type="paragraph" w:customStyle="1" w:styleId="Byline">
    <w:name w:val="Byline"/>
    <w:rsid w:val="008C1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B66"/>
    <w:pPr>
      <w:tabs>
        <w:tab w:val="clear" w:pos="3600"/>
        <w:tab w:val="clear" w:pos="3958"/>
      </w:tabs>
      <w:jc w:val="right"/>
    </w:pPr>
  </w:style>
  <w:style w:type="character" w:styleId="Emphasis">
    <w:name w:val="Emphasis"/>
    <w:basedOn w:val="DefaultParagraphFont"/>
    <w:qFormat/>
    <w:rsid w:val="008C1B66"/>
    <w:rPr>
      <w:i/>
    </w:rPr>
  </w:style>
  <w:style w:type="paragraph" w:styleId="Caption">
    <w:name w:val="caption"/>
    <w:basedOn w:val="BodyText"/>
    <w:next w:val="Normal"/>
    <w:qFormat/>
    <w:rsid w:val="008C1B66"/>
    <w:pPr>
      <w:framePr w:w="2268" w:hSpace="181" w:vSpace="181" w:wrap="around" w:vAnchor="text" w:hAnchor="page" w:x="1135" w:y="285" w:anchorLock="1"/>
    </w:pPr>
    <w:rPr>
      <w:i/>
    </w:rPr>
  </w:style>
  <w:style w:type="paragraph" w:customStyle="1" w:styleId="MiniTOCTitle">
    <w:name w:val="MiniTOCTitle"/>
    <w:basedOn w:val="Heading4"/>
    <w:rsid w:val="008C1B66"/>
    <w:pPr>
      <w:spacing w:before="240"/>
      <w:outlineLvl w:val="9"/>
    </w:pPr>
    <w:rPr>
      <w:noProof/>
      <w:sz w:val="24"/>
    </w:rPr>
  </w:style>
  <w:style w:type="paragraph" w:customStyle="1" w:styleId="MiniTOCItem">
    <w:name w:val="MiniTOCItem"/>
    <w:basedOn w:val="ListBullet"/>
    <w:rsid w:val="008C1B66"/>
    <w:pPr>
      <w:numPr>
        <w:numId w:val="0"/>
      </w:numPr>
      <w:tabs>
        <w:tab w:val="right" w:leader="dot" w:pos="6521"/>
      </w:tabs>
      <w:spacing w:before="0" w:after="0"/>
    </w:pPr>
  </w:style>
  <w:style w:type="paragraph" w:customStyle="1" w:styleId="TOFTitle">
    <w:name w:val="TOFTitle"/>
    <w:basedOn w:val="TOCTitle"/>
    <w:rsid w:val="008C1B66"/>
  </w:style>
  <w:style w:type="paragraph" w:styleId="TableofFigures">
    <w:name w:val="table of figures"/>
    <w:basedOn w:val="Normal"/>
    <w:next w:val="Normal"/>
    <w:semiHidden/>
    <w:rsid w:val="008C1B66"/>
    <w:pPr>
      <w:tabs>
        <w:tab w:val="right" w:leader="dot" w:pos="9072"/>
      </w:tabs>
      <w:ind w:left="970" w:hanging="403"/>
    </w:pPr>
    <w:rPr>
      <w:rFonts w:ascii="Times New Roman" w:hAnsi="Times New Roman"/>
      <w:b/>
    </w:rPr>
  </w:style>
  <w:style w:type="paragraph" w:styleId="ListNumber">
    <w:name w:val="List Number"/>
    <w:basedOn w:val="List"/>
    <w:rsid w:val="008C1B66"/>
    <w:pPr>
      <w:numPr>
        <w:numId w:val="10"/>
      </w:numPr>
    </w:pPr>
  </w:style>
  <w:style w:type="character" w:customStyle="1" w:styleId="WingdingSymbols">
    <w:name w:val="Wingding Symbols"/>
    <w:rsid w:val="008C1B66"/>
    <w:rPr>
      <w:rFonts w:ascii="Wingdings" w:hAnsi="Wingdings"/>
    </w:rPr>
  </w:style>
  <w:style w:type="paragraph" w:customStyle="1" w:styleId="TableHeading">
    <w:name w:val="Table Heading"/>
    <w:basedOn w:val="HeadingBase"/>
    <w:rsid w:val="008C1B66"/>
    <w:pPr>
      <w:keepLines/>
      <w:pBdr>
        <w:bottom w:val="single" w:sz="6" w:space="1" w:color="918585"/>
      </w:pBdr>
      <w:spacing w:before="240"/>
    </w:pPr>
  </w:style>
  <w:style w:type="character" w:customStyle="1" w:styleId="HotSpot">
    <w:name w:val="HotSpot"/>
    <w:rsid w:val="008C1B66"/>
    <w:rPr>
      <w:color w:val="0033CC"/>
      <w:u w:val="none"/>
    </w:rPr>
  </w:style>
  <w:style w:type="paragraph" w:customStyle="1" w:styleId="BodyTextRight">
    <w:name w:val="Body Text Right"/>
    <w:basedOn w:val="BodyText"/>
    <w:rsid w:val="008C1B66"/>
    <w:pPr>
      <w:spacing w:before="0" w:after="0"/>
      <w:jc w:val="right"/>
    </w:pPr>
  </w:style>
  <w:style w:type="paragraph" w:styleId="Index3">
    <w:name w:val="index 3"/>
    <w:basedOn w:val="ListNumber2"/>
    <w:next w:val="Normal"/>
    <w:semiHidden/>
    <w:rsid w:val="008C1B66"/>
    <w:pPr>
      <w:numPr>
        <w:numId w:val="0"/>
      </w:numPr>
      <w:tabs>
        <w:tab w:val="right" w:leader="dot" w:pos="4176"/>
      </w:tabs>
    </w:pPr>
  </w:style>
  <w:style w:type="paragraph" w:styleId="ListNumber2">
    <w:name w:val="List Number 2"/>
    <w:basedOn w:val="List2"/>
    <w:rsid w:val="008C1B66"/>
    <w:pPr>
      <w:numPr>
        <w:numId w:val="9"/>
      </w:numPr>
      <w:tabs>
        <w:tab w:val="clear" w:pos="1060"/>
      </w:tabs>
    </w:pPr>
  </w:style>
  <w:style w:type="paragraph" w:customStyle="1" w:styleId="MarginNote">
    <w:name w:val="Margin Note"/>
    <w:basedOn w:val="BodyText"/>
    <w:rsid w:val="008C1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B66"/>
    <w:rPr>
      <w:sz w:val="32"/>
    </w:rPr>
  </w:style>
  <w:style w:type="paragraph" w:customStyle="1" w:styleId="HeadingProcedure">
    <w:name w:val="Heading Procedure"/>
    <w:basedOn w:val="HeadingBase"/>
    <w:next w:val="Normal"/>
    <w:rsid w:val="008C1B66"/>
    <w:pPr>
      <w:tabs>
        <w:tab w:val="left" w:pos="0"/>
      </w:tabs>
      <w:spacing w:before="120" w:after="60"/>
    </w:pPr>
    <w:rPr>
      <w:i/>
      <w:color w:val="918585"/>
      <w:sz w:val="22"/>
    </w:rPr>
  </w:style>
  <w:style w:type="paragraph" w:customStyle="1" w:styleId="TableBodyText">
    <w:name w:val="Table Body Text"/>
    <w:basedOn w:val="BodyText"/>
    <w:rsid w:val="008C1B66"/>
    <w:pPr>
      <w:spacing w:before="60" w:after="60"/>
    </w:pPr>
  </w:style>
  <w:style w:type="paragraph" w:styleId="ListContinue">
    <w:name w:val="List Continue"/>
    <w:basedOn w:val="List"/>
    <w:rsid w:val="008C1B66"/>
    <w:pPr>
      <w:ind w:firstLine="0"/>
    </w:pPr>
  </w:style>
  <w:style w:type="paragraph" w:customStyle="1" w:styleId="ListNote">
    <w:name w:val="List Note"/>
    <w:basedOn w:val="List"/>
    <w:rsid w:val="008C1B66"/>
    <w:pPr>
      <w:pBdr>
        <w:top w:val="single" w:sz="6" w:space="2" w:color="918585"/>
        <w:bottom w:val="single" w:sz="6" w:space="2" w:color="918585"/>
      </w:pBdr>
      <w:tabs>
        <w:tab w:val="left" w:pos="1021"/>
      </w:tabs>
      <w:ind w:firstLine="0"/>
    </w:pPr>
  </w:style>
  <w:style w:type="paragraph" w:customStyle="1" w:styleId="Warning">
    <w:name w:val="Warning"/>
    <w:basedOn w:val="BodyText"/>
    <w:rsid w:val="008C1B66"/>
    <w:pPr>
      <w:shd w:val="clear" w:color="auto" w:fill="D9D9D9"/>
      <w:tabs>
        <w:tab w:val="left" w:pos="992"/>
      </w:tabs>
      <w:ind w:left="119" w:right="119"/>
    </w:pPr>
    <w:rPr>
      <w:sz w:val="20"/>
    </w:rPr>
  </w:style>
  <w:style w:type="paragraph" w:customStyle="1" w:styleId="MarginIcons">
    <w:name w:val="Margin Icons"/>
    <w:basedOn w:val="BodyText"/>
    <w:rsid w:val="008C1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B66"/>
    <w:rPr>
      <w:rFonts w:ascii="Courier New" w:hAnsi="Courier New"/>
    </w:rPr>
  </w:style>
  <w:style w:type="paragraph" w:customStyle="1" w:styleId="NoteBullet">
    <w:name w:val="Note Bullet"/>
    <w:basedOn w:val="Note"/>
    <w:rsid w:val="008C1B66"/>
    <w:pPr>
      <w:tabs>
        <w:tab w:val="clear" w:pos="680"/>
      </w:tabs>
      <w:spacing w:before="60" w:after="60"/>
    </w:pPr>
  </w:style>
  <w:style w:type="paragraph" w:customStyle="1" w:styleId="SubHeading2">
    <w:name w:val="SubHeading2"/>
    <w:basedOn w:val="HeadingBase"/>
    <w:rsid w:val="008C1B66"/>
    <w:pPr>
      <w:spacing w:before="240" w:after="60"/>
    </w:pPr>
    <w:rPr>
      <w:sz w:val="20"/>
    </w:rPr>
  </w:style>
  <w:style w:type="paragraph" w:customStyle="1" w:styleId="SubHeading1">
    <w:name w:val="SubHeading1"/>
    <w:basedOn w:val="HeadingBase"/>
    <w:rsid w:val="008C1B66"/>
    <w:pPr>
      <w:spacing w:before="240" w:after="60"/>
    </w:pPr>
    <w:rPr>
      <w:color w:val="918585"/>
      <w:sz w:val="22"/>
    </w:rPr>
  </w:style>
  <w:style w:type="paragraph" w:customStyle="1" w:styleId="SideHeading">
    <w:name w:val="Side Heading"/>
    <w:basedOn w:val="HeadingBase"/>
    <w:rsid w:val="008C1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B66"/>
    <w:pPr>
      <w:tabs>
        <w:tab w:val="num" w:pos="360"/>
      </w:tabs>
    </w:pPr>
  </w:style>
  <w:style w:type="paragraph" w:styleId="PlainText">
    <w:name w:val="Plain Text"/>
    <w:basedOn w:val="Normal"/>
    <w:link w:val="PlainTextChar"/>
    <w:rsid w:val="008C1B66"/>
    <w:rPr>
      <w:sz w:val="20"/>
    </w:rPr>
  </w:style>
  <w:style w:type="character" w:customStyle="1" w:styleId="PlainTextChar">
    <w:name w:val="Plain Text Char"/>
    <w:basedOn w:val="DefaultParagraphFont"/>
    <w:link w:val="PlainText"/>
    <w:rsid w:val="008C1B66"/>
    <w:rPr>
      <w:rFonts w:ascii="Courier New" w:eastAsia="Times New Roman" w:hAnsi="Courier New" w:cs="Times New Roman"/>
      <w:sz w:val="20"/>
      <w:szCs w:val="20"/>
      <w:lang w:eastAsia="en-US"/>
    </w:rPr>
  </w:style>
  <w:style w:type="character" w:customStyle="1" w:styleId="MenuOption">
    <w:name w:val="Menu Option"/>
    <w:basedOn w:val="DefaultParagraphFont"/>
    <w:rsid w:val="008C1B66"/>
    <w:rPr>
      <w:b/>
      <w:smallCaps/>
    </w:rPr>
  </w:style>
  <w:style w:type="paragraph" w:customStyle="1" w:styleId="TableListNumber">
    <w:name w:val="Table List Number"/>
    <w:basedOn w:val="ListNumber"/>
    <w:rsid w:val="008C1B66"/>
    <w:pPr>
      <w:numPr>
        <w:numId w:val="0"/>
      </w:numPr>
    </w:pPr>
  </w:style>
  <w:style w:type="paragraph" w:styleId="TOC4">
    <w:name w:val="toc 4"/>
    <w:basedOn w:val="TOCBase"/>
    <w:next w:val="Normal"/>
    <w:semiHidden/>
    <w:rsid w:val="008C1B66"/>
    <w:pPr>
      <w:tabs>
        <w:tab w:val="right" w:leader="dot" w:pos="9071"/>
      </w:tabs>
      <w:ind w:left="1701"/>
    </w:pPr>
  </w:style>
  <w:style w:type="paragraph" w:customStyle="1" w:styleId="ListAlpha">
    <w:name w:val="List Alpha"/>
    <w:basedOn w:val="List"/>
    <w:rsid w:val="008C1B66"/>
    <w:pPr>
      <w:numPr>
        <w:numId w:val="8"/>
      </w:numPr>
    </w:pPr>
  </w:style>
  <w:style w:type="paragraph" w:customStyle="1" w:styleId="ListAlpha2">
    <w:name w:val="List Alpha 2"/>
    <w:basedOn w:val="List2"/>
    <w:rsid w:val="008C1B66"/>
    <w:pPr>
      <w:numPr>
        <w:numId w:val="7"/>
      </w:numPr>
    </w:pPr>
  </w:style>
  <w:style w:type="paragraph" w:styleId="List3">
    <w:name w:val="List 3"/>
    <w:basedOn w:val="BodyText"/>
    <w:rsid w:val="008C1B66"/>
    <w:pPr>
      <w:tabs>
        <w:tab w:val="left" w:pos="1021"/>
      </w:tabs>
      <w:spacing w:before="60" w:after="60"/>
      <w:ind w:left="1020" w:hanging="340"/>
    </w:pPr>
  </w:style>
  <w:style w:type="paragraph" w:styleId="List4">
    <w:name w:val="List 4"/>
    <w:basedOn w:val="BodyText"/>
    <w:rsid w:val="008C1B66"/>
    <w:pPr>
      <w:tabs>
        <w:tab w:val="left" w:pos="1361"/>
      </w:tabs>
      <w:spacing w:before="60" w:after="60"/>
      <w:ind w:left="1361" w:hanging="340"/>
    </w:pPr>
  </w:style>
  <w:style w:type="paragraph" w:styleId="List5">
    <w:name w:val="List 5"/>
    <w:basedOn w:val="BodyText"/>
    <w:rsid w:val="008C1B66"/>
    <w:pPr>
      <w:tabs>
        <w:tab w:val="left" w:pos="1701"/>
      </w:tabs>
      <w:spacing w:before="60" w:after="60"/>
      <w:ind w:left="1701" w:hanging="340"/>
    </w:pPr>
  </w:style>
  <w:style w:type="paragraph" w:styleId="ListBullet3">
    <w:name w:val="List Bullet 3"/>
    <w:basedOn w:val="List3"/>
    <w:rsid w:val="008C1B66"/>
    <w:pPr>
      <w:numPr>
        <w:numId w:val="14"/>
      </w:numPr>
      <w:tabs>
        <w:tab w:val="clear" w:pos="1021"/>
      </w:tabs>
      <w:ind w:left="1037" w:hanging="357"/>
    </w:pPr>
  </w:style>
  <w:style w:type="paragraph" w:styleId="ListBullet4">
    <w:name w:val="List Bullet 4"/>
    <w:basedOn w:val="List4"/>
    <w:rsid w:val="008C1B66"/>
    <w:pPr>
      <w:numPr>
        <w:numId w:val="2"/>
      </w:numPr>
    </w:pPr>
  </w:style>
  <w:style w:type="paragraph" w:styleId="ListBullet5">
    <w:name w:val="List Bullet 5"/>
    <w:basedOn w:val="List5"/>
    <w:rsid w:val="008C1B66"/>
    <w:pPr>
      <w:numPr>
        <w:numId w:val="3"/>
      </w:numPr>
    </w:pPr>
  </w:style>
  <w:style w:type="paragraph" w:styleId="ListContinue2">
    <w:name w:val="List Continue 2"/>
    <w:basedOn w:val="List2"/>
    <w:rsid w:val="008C1B66"/>
    <w:pPr>
      <w:ind w:firstLine="0"/>
    </w:pPr>
  </w:style>
  <w:style w:type="paragraph" w:styleId="ListContinue3">
    <w:name w:val="List Continue 3"/>
    <w:basedOn w:val="List3"/>
    <w:rsid w:val="008C1B66"/>
    <w:pPr>
      <w:ind w:left="1021" w:firstLine="0"/>
    </w:pPr>
  </w:style>
  <w:style w:type="paragraph" w:styleId="ListContinue4">
    <w:name w:val="List Continue 4"/>
    <w:basedOn w:val="List4"/>
    <w:rsid w:val="008C1B66"/>
    <w:pPr>
      <w:ind w:firstLine="0"/>
    </w:pPr>
  </w:style>
  <w:style w:type="paragraph" w:styleId="ListContinue5">
    <w:name w:val="List Continue 5"/>
    <w:basedOn w:val="List5"/>
    <w:rsid w:val="008C1B66"/>
    <w:pPr>
      <w:ind w:firstLine="0"/>
    </w:pPr>
  </w:style>
  <w:style w:type="paragraph" w:styleId="ListNumber3">
    <w:name w:val="List Number 3"/>
    <w:basedOn w:val="List3"/>
    <w:rsid w:val="008C1B66"/>
    <w:pPr>
      <w:numPr>
        <w:numId w:val="4"/>
      </w:numPr>
    </w:pPr>
  </w:style>
  <w:style w:type="paragraph" w:styleId="ListNumber4">
    <w:name w:val="List Number 4"/>
    <w:basedOn w:val="List4"/>
    <w:rsid w:val="008C1B66"/>
    <w:pPr>
      <w:numPr>
        <w:numId w:val="5"/>
      </w:numPr>
    </w:pPr>
  </w:style>
  <w:style w:type="paragraph" w:styleId="ListNumber5">
    <w:name w:val="List Number 5"/>
    <w:basedOn w:val="List5"/>
    <w:rsid w:val="008C1B66"/>
    <w:pPr>
      <w:numPr>
        <w:numId w:val="6"/>
      </w:numPr>
    </w:pPr>
  </w:style>
  <w:style w:type="paragraph" w:styleId="BlockText">
    <w:name w:val="Block Text"/>
    <w:basedOn w:val="Normal"/>
    <w:rsid w:val="008C1B66"/>
    <w:pPr>
      <w:spacing w:after="120"/>
      <w:ind w:left="1440" w:right="1440"/>
    </w:pPr>
  </w:style>
  <w:style w:type="character" w:customStyle="1" w:styleId="Subscript">
    <w:name w:val="Subscript"/>
    <w:basedOn w:val="DefaultParagraphFont"/>
    <w:rsid w:val="008C1B66"/>
    <w:rPr>
      <w:sz w:val="16"/>
      <w:vertAlign w:val="subscript"/>
    </w:rPr>
  </w:style>
  <w:style w:type="character" w:customStyle="1" w:styleId="Superscript">
    <w:name w:val="Superscript"/>
    <w:basedOn w:val="DefaultParagraphFont"/>
    <w:rsid w:val="008C1B66"/>
    <w:rPr>
      <w:sz w:val="16"/>
      <w:vertAlign w:val="superscript"/>
    </w:rPr>
  </w:style>
  <w:style w:type="character" w:customStyle="1" w:styleId="Symbols">
    <w:name w:val="Symbols"/>
    <w:basedOn w:val="DefaultParagraphFont"/>
    <w:rsid w:val="008C1B66"/>
    <w:rPr>
      <w:rFonts w:ascii="Symbol" w:hAnsi="Symbol"/>
    </w:rPr>
  </w:style>
  <w:style w:type="character" w:customStyle="1" w:styleId="MenuOptions">
    <w:name w:val="Menu Options"/>
    <w:basedOn w:val="DefaultParagraphFont"/>
    <w:rsid w:val="008C1B66"/>
    <w:rPr>
      <w:rFonts w:ascii="Arial Narrow" w:hAnsi="Arial Narrow"/>
      <w:smallCaps/>
    </w:rPr>
  </w:style>
  <w:style w:type="character" w:customStyle="1" w:styleId="Buttons">
    <w:name w:val="Buttons"/>
    <w:basedOn w:val="DefaultParagraphFont"/>
    <w:rsid w:val="008C1B66"/>
    <w:rPr>
      <w:b/>
    </w:rPr>
  </w:style>
  <w:style w:type="character" w:customStyle="1" w:styleId="Underlined">
    <w:name w:val="Underlined"/>
    <w:basedOn w:val="DefaultParagraphFont"/>
    <w:rsid w:val="008C1B66"/>
    <w:rPr>
      <w:u w:val="single"/>
    </w:rPr>
  </w:style>
  <w:style w:type="paragraph" w:customStyle="1" w:styleId="TableBodyTextRight">
    <w:name w:val="Table Body Text Right"/>
    <w:basedOn w:val="TableBodyText"/>
    <w:rsid w:val="008C1B66"/>
    <w:pPr>
      <w:widowControl w:val="0"/>
      <w:autoSpaceDE w:val="0"/>
      <w:autoSpaceDN w:val="0"/>
      <w:adjustRightInd w:val="0"/>
      <w:jc w:val="right"/>
    </w:pPr>
    <w:rPr>
      <w:rFonts w:cs="Arial"/>
      <w:szCs w:val="18"/>
    </w:rPr>
  </w:style>
  <w:style w:type="paragraph" w:customStyle="1" w:styleId="CopyrightText">
    <w:name w:val="Copyright Text"/>
    <w:basedOn w:val="BodyText"/>
    <w:rsid w:val="008C1B66"/>
    <w:rPr>
      <w:sz w:val="18"/>
    </w:rPr>
  </w:style>
  <w:style w:type="paragraph" w:customStyle="1" w:styleId="BodySmallRight">
    <w:name w:val="Body Small Right"/>
    <w:basedOn w:val="BodyTextRight"/>
    <w:rsid w:val="008C1B66"/>
    <w:rPr>
      <w:sz w:val="18"/>
      <w:szCs w:val="18"/>
    </w:rPr>
  </w:style>
  <w:style w:type="paragraph" w:customStyle="1" w:styleId="MarginEdition">
    <w:name w:val="Margin Edition"/>
    <w:basedOn w:val="MarginNote"/>
    <w:rsid w:val="008C1B66"/>
    <w:pPr>
      <w:spacing w:before="0" w:after="0"/>
    </w:pPr>
    <w:rPr>
      <w:rFonts w:ascii="Times New Roman" w:hAnsi="Times New Roman"/>
      <w:color w:val="999999"/>
    </w:rPr>
  </w:style>
  <w:style w:type="paragraph" w:customStyle="1" w:styleId="Spacer">
    <w:name w:val="Spacer"/>
    <w:basedOn w:val="Normal"/>
    <w:rsid w:val="008C1B66"/>
    <w:rPr>
      <w:sz w:val="2"/>
      <w:szCs w:val="2"/>
    </w:rPr>
  </w:style>
  <w:style w:type="character" w:customStyle="1" w:styleId="Small">
    <w:name w:val="Small"/>
    <w:basedOn w:val="DefaultParagraphFont"/>
    <w:rsid w:val="008C1B66"/>
    <w:rPr>
      <w:sz w:val="16"/>
    </w:rPr>
  </w:style>
  <w:style w:type="paragraph" w:customStyle="1" w:styleId="WideTable">
    <w:name w:val="Wide Table"/>
    <w:basedOn w:val="Normal"/>
    <w:rsid w:val="008C1B66"/>
    <w:pPr>
      <w:ind w:left="-1418"/>
    </w:pPr>
    <w:rPr>
      <w:sz w:val="2"/>
      <w:szCs w:val="2"/>
    </w:rPr>
  </w:style>
  <w:style w:type="character" w:styleId="PageNumber">
    <w:name w:val="page number"/>
    <w:basedOn w:val="DefaultParagraphFont"/>
    <w:rsid w:val="008C1B66"/>
  </w:style>
  <w:style w:type="paragraph" w:styleId="Quote">
    <w:name w:val="Quote"/>
    <w:basedOn w:val="Heading1"/>
    <w:link w:val="QuoteChar"/>
    <w:qFormat/>
    <w:rsid w:val="008C1B66"/>
    <w:rPr>
      <w:b w:val="0"/>
      <w:sz w:val="72"/>
      <w:szCs w:val="72"/>
      <w:lang w:val="en-NZ"/>
    </w:rPr>
  </w:style>
  <w:style w:type="character" w:customStyle="1" w:styleId="QuoteChar">
    <w:name w:val="Quote Char"/>
    <w:basedOn w:val="DefaultParagraphFont"/>
    <w:link w:val="Quote"/>
    <w:rsid w:val="008C1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B66"/>
    <w:pPr>
      <w:pageBreakBefore/>
    </w:pPr>
  </w:style>
  <w:style w:type="paragraph" w:customStyle="1" w:styleId="Border">
    <w:name w:val="Border"/>
    <w:basedOn w:val="Normal"/>
    <w:qFormat/>
    <w:rsid w:val="008C1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B66"/>
    <w:rPr>
      <w:b/>
      <w:bCs/>
      <w:i/>
      <w:iCs/>
      <w:color w:val="auto"/>
    </w:rPr>
  </w:style>
  <w:style w:type="paragraph" w:styleId="IntenseQuote">
    <w:name w:val="Intense Quote"/>
    <w:basedOn w:val="Normal"/>
    <w:next w:val="Normal"/>
    <w:link w:val="IntenseQuoteChar"/>
    <w:uiPriority w:val="30"/>
    <w:qFormat/>
    <w:rsid w:val="008C1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B66"/>
    <w:rPr>
      <w:smallCaps/>
      <w:color w:val="auto"/>
      <w:u w:val="single"/>
    </w:rPr>
  </w:style>
  <w:style w:type="character" w:styleId="IntenseReference">
    <w:name w:val="Intense Reference"/>
    <w:basedOn w:val="DefaultParagraphFont"/>
    <w:uiPriority w:val="32"/>
    <w:qFormat/>
    <w:rsid w:val="008C1B66"/>
    <w:rPr>
      <w:b/>
      <w:bCs/>
      <w:smallCaps/>
      <w:color w:val="auto"/>
      <w:spacing w:val="5"/>
      <w:u w:val="single"/>
    </w:rPr>
  </w:style>
  <w:style w:type="paragraph" w:customStyle="1" w:styleId="2ColumnHeading">
    <w:name w:val="2Column Heading"/>
    <w:basedOn w:val="BodyText"/>
    <w:qFormat/>
    <w:rsid w:val="008C1B66"/>
    <w:pPr>
      <w:spacing w:after="60"/>
      <w:ind w:left="-2268"/>
    </w:pPr>
    <w:rPr>
      <w:b/>
    </w:rPr>
  </w:style>
  <w:style w:type="paragraph" w:customStyle="1" w:styleId="Heading1TOC">
    <w:name w:val="Heading1 TOC"/>
    <w:basedOn w:val="Normal"/>
    <w:qFormat/>
    <w:rsid w:val="008C1B66"/>
    <w:pPr>
      <w:spacing w:before="240" w:after="120"/>
    </w:pPr>
    <w:rPr>
      <w:rFonts w:ascii="Times New Roman" w:hAnsi="Times New Roman"/>
      <w:b/>
      <w:sz w:val="32"/>
    </w:rPr>
  </w:style>
  <w:style w:type="paragraph" w:customStyle="1" w:styleId="Heading2TOC">
    <w:name w:val="Heading2 TOC"/>
    <w:basedOn w:val="Normal"/>
    <w:qFormat/>
    <w:rsid w:val="008C1B66"/>
    <w:pPr>
      <w:spacing w:before="240" w:after="60"/>
    </w:pPr>
    <w:rPr>
      <w:rFonts w:ascii="Times New Roman" w:hAnsi="Times New Roman"/>
      <w:b/>
      <w:sz w:val="28"/>
    </w:rPr>
  </w:style>
  <w:style w:type="character" w:customStyle="1" w:styleId="Underline">
    <w:name w:val="Underline"/>
    <w:basedOn w:val="DefaultParagraphFont"/>
    <w:qFormat/>
    <w:rsid w:val="008C1B66"/>
    <w:rPr>
      <w:u w:val="single"/>
    </w:rPr>
  </w:style>
  <w:style w:type="character" w:customStyle="1" w:styleId="BoldandItalics">
    <w:name w:val="Bold and Italics"/>
    <w:qFormat/>
    <w:rsid w:val="008C1B66"/>
    <w:rPr>
      <w:b/>
      <w:i/>
      <w:u w:val="none"/>
    </w:rPr>
  </w:style>
  <w:style w:type="paragraph" w:styleId="BalloonText">
    <w:name w:val="Balloon Text"/>
    <w:basedOn w:val="Normal"/>
    <w:link w:val="BalloonTextChar"/>
    <w:rsid w:val="008C1B66"/>
    <w:rPr>
      <w:rFonts w:ascii="Tahoma" w:hAnsi="Tahoma" w:cs="Tahoma"/>
      <w:sz w:val="16"/>
      <w:szCs w:val="16"/>
    </w:rPr>
  </w:style>
  <w:style w:type="character" w:customStyle="1" w:styleId="BalloonTextChar">
    <w:name w:val="Balloon Text Char"/>
    <w:basedOn w:val="DefaultParagraphFont"/>
    <w:link w:val="BalloonText"/>
    <w:rsid w:val="008C1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B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B66"/>
    <w:rPr>
      <w:b/>
      <w:color w:val="660033"/>
      <w:spacing w:val="0"/>
    </w:rPr>
  </w:style>
  <w:style w:type="paragraph" w:customStyle="1" w:styleId="Nameditemlist">
    <w:name w:val="Named item list"/>
    <w:basedOn w:val="BodyText"/>
    <w:qFormat/>
    <w:rsid w:val="008C1B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1740</Words>
  <Characters>11688</Characters>
  <Application>Microsoft Office Word</Application>
  <DocSecurity>0</DocSecurity>
  <Lines>386</Lines>
  <Paragraphs>168</Paragraphs>
  <ScaleCrop>false</ScaleCrop>
  <Company>Author-it Software Corporation Ltd.</Company>
  <LinksUpToDate>false</LinksUpToDate>
  <CharactersWithSpaces>13320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AURE321771A Service and repair electronic compression ignition engine management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2012-10-05T09:52:00Z</dcterms:created>
  <dcterms:modified xsi:type="dcterms:W3CDTF">2012-10-05T09:52:00Z</dcterms:modified>
</cp:coreProperties>
</file>