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D1D" w:rsidP="00D17D1D">
      <w:pPr>
        <w:pStyle w:val="Title"/>
      </w:pPr>
      <w:bookmarkStart w:id="0" w:name="_GoBack"/>
      <w:bookmarkEnd w:id="0"/>
      <w:r>
        <w:fldChar w:fldCharType="begin"/>
      </w:r>
      <w:r>
        <w:instrText xml:space="preserve"> TITLE   \* MERGEFORMAT </w:instrText>
      </w:r>
      <w:r>
        <w:fldChar w:fldCharType="separate"/>
      </w:r>
      <w:r>
        <w:t>AURE321171A Service and repair electronic spark ignition engine management systems</w:t>
      </w:r>
      <w:r>
        <w:fldChar w:fldCharType="end"/>
      </w:r>
    </w:p>
    <w:p w:rsidR="00D17D1D" w:rsidP="00D17D1D">
      <w:pPr>
        <w:pStyle w:val="Version"/>
        <w:sectPr w:rsidSect="00FD1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ED7" w:rsidP="00FD1ED7">
      <w:pPr>
        <w:pStyle w:val="SuperHeading"/>
      </w:pPr>
      <w:r w:rsidRPr="00FD1ED7">
        <w:t>AURE321171A Service and repair electronic spark ignition engine management systems</w:t>
      </w:r>
    </w:p>
    <w:p w:rsidR="00000000" w:rsidRPr="00FD1ED7" w:rsidP="00FD1ED7">
      <w:pPr>
        <w:pStyle w:val="Heading1"/>
      </w:pPr>
      <w:bookmarkStart w:id="1" w:name="O_268403"/>
      <w:bookmarkEnd w:id="1"/>
      <w:r w:rsidRPr="00FD1ED7">
        <w:t>Modification History</w:t>
      </w:r>
    </w:p>
    <w:p w:rsidR="00000000" w:rsidRPr="00FD1ED7" w:rsidP="00FD1ED7">
      <w:pPr>
        <w:pStyle w:val="BodyText"/>
      </w:pPr>
      <w:r w:rsidRPr="00FD1ED7">
        <w:t>Not Applicable</w:t>
      </w:r>
    </w:p>
    <w:p w:rsidR="00000000" w:rsidRPr="00FD1ED7" w:rsidP="00FD1ED7">
      <w:pPr>
        <w:pStyle w:val="AllowPageBreak"/>
      </w:pPr>
    </w:p>
    <w:p w:rsidR="00000000" w:rsidRPr="00FD1ED7" w:rsidP="00FD1ED7">
      <w:pPr>
        <w:pStyle w:val="Heading1"/>
      </w:pPr>
      <w:bookmarkStart w:id="2" w:name="O_191964"/>
      <w:bookmarkEnd w:id="2"/>
      <w:r w:rsidRPr="00FD1ED7">
        <w:t>Unit Descripto</w:t>
      </w:r>
      <w:r w:rsidRPr="00FD1ED7">
        <w:t>r</w:t>
      </w:r>
    </w:p>
    <w:tbl>
      <w:tblPr>
        <w:tblW w:w="0" w:type="auto"/>
        <w:tblLayout w:type="fixed"/>
        <w:tblCellMar>
          <w:left w:w="62" w:type="dxa"/>
          <w:right w:w="62" w:type="dxa"/>
        </w:tblCellMar>
        <w:tblLook w:val="0000"/>
      </w:tblPr>
      <w:tblGrid>
        <w:gridCol w:w="2668"/>
        <w:gridCol w:w="5854"/>
      </w:tblGrid>
      <w:tr w:rsidTr="00D17D1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This unit covers the competence to service/repair electronic spark ignition engine management systems and associated components. Engine management systems are systems where the ECU incorporates control over both fuel injection and ignitio</w:t>
            </w:r>
            <w:r w:rsidRPr="00FD1ED7">
              <w:t>n systems.</w:t>
            </w:r>
          </w:p>
        </w:tc>
      </w:tr>
    </w:tbl>
    <w:p w:rsidR="00D17D1D" w:rsidP="00FD1ED7">
      <w:pPr>
        <w:pStyle w:val="BodyText"/>
      </w:pPr>
    </w:p>
    <w:p w:rsidR="00D17D1D" w:rsidP="00FD1ED7">
      <w:pPr>
        <w:pStyle w:val="BodyText"/>
      </w:pPr>
    </w:p>
    <w:p w:rsidR="00000000" w:rsidRPr="00FD1ED7" w:rsidP="00FD1ED7">
      <w:pPr>
        <w:pStyle w:val="Heading1"/>
      </w:pPr>
      <w:bookmarkStart w:id="3" w:name="O_191968"/>
      <w:bookmarkEnd w:id="3"/>
      <w:r w:rsidRPr="00FD1ED7">
        <w:t>Application of the Unit</w:t>
      </w:r>
    </w:p>
    <w:tbl>
      <w:tblPr>
        <w:tblW w:w="0" w:type="auto"/>
        <w:tblLayout w:type="fixed"/>
        <w:tblCellMar>
          <w:left w:w="62" w:type="dxa"/>
          <w:right w:w="62" w:type="dxa"/>
        </w:tblCellMar>
        <w:tblLook w:val="0000"/>
      </w:tblPr>
      <w:tblGrid>
        <w:gridCol w:w="2747"/>
        <w:gridCol w:w="5775"/>
      </w:tblGrid>
      <w:tr w:rsidTr="00D17D1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 xml:space="preserve">The unit includes identification and confirmation of work requirement, preparation for work, testing and diagnosis of faults, servicing, repair </w:t>
            </w:r>
            <w:r w:rsidRPr="00FD1ED7">
              <w:t>and retesting of systems and completion of work finalisation processes, including clean-up and documentation.</w:t>
            </w:r>
          </w:p>
          <w:p w:rsidR="00000000" w:rsidRPr="00FD1ED7" w:rsidP="00FD1ED7">
            <w:pPr>
              <w:pStyle w:val="BodyText"/>
            </w:pPr>
            <w:r w:rsidRPr="00FD1ED7">
              <w:t>Work requires individuals to demonstrate some judgement and problem-solving skills in managing own work activities and contributing to a productiv</w:t>
            </w:r>
            <w:r w:rsidRPr="00FD1ED7">
              <w:t>e team environment.</w:t>
            </w:r>
          </w:p>
          <w:p w:rsidR="00000000" w:rsidRPr="00FD1ED7" w:rsidP="00FD1ED7">
            <w:pPr>
              <w:pStyle w:val="BodyText"/>
            </w:pPr>
            <w:r w:rsidRPr="00FD1ED7">
              <w:t>Work is carried out in accordance with award provisions.</w:t>
            </w:r>
          </w:p>
        </w:tc>
      </w:tr>
    </w:tbl>
    <w:p w:rsidR="00D17D1D" w:rsidP="00FD1ED7">
      <w:pPr>
        <w:pStyle w:val="BodyText"/>
      </w:pPr>
    </w:p>
    <w:p w:rsidR="00D17D1D" w:rsidP="00FD1ED7">
      <w:pPr>
        <w:pStyle w:val="BodyText"/>
      </w:pPr>
    </w:p>
    <w:p w:rsidR="00000000" w:rsidRPr="00FD1ED7" w:rsidP="00FD1ED7">
      <w:pPr>
        <w:pStyle w:val="Heading1"/>
      </w:pPr>
      <w:bookmarkStart w:id="4" w:name="O_276663"/>
      <w:bookmarkEnd w:id="4"/>
      <w:r w:rsidRPr="00FD1ED7">
        <w:t>Licensing/Regulatory Information</w:t>
      </w:r>
    </w:p>
    <w:p w:rsidR="00000000" w:rsidRPr="00FD1ED7" w:rsidP="00FD1ED7">
      <w:pPr>
        <w:pStyle w:val="BodyText"/>
      </w:pPr>
      <w:r w:rsidRPr="00FD1ED7">
        <w:t>Not Applicable</w:t>
      </w:r>
    </w:p>
    <w:p w:rsidR="00000000" w:rsidRPr="00FD1ED7" w:rsidP="00FD1ED7">
      <w:pPr>
        <w:pStyle w:val="AllowPageBreak"/>
      </w:pPr>
    </w:p>
    <w:p w:rsidR="00000000" w:rsidRPr="00FD1ED7" w:rsidP="00FD1ED7">
      <w:pPr>
        <w:pStyle w:val="Heading1"/>
      </w:pPr>
      <w:bookmarkStart w:id="5" w:name="O_191966"/>
      <w:bookmarkEnd w:id="5"/>
      <w:r w:rsidRPr="00FD1ED7">
        <w:t>Pre-Requisites</w:t>
      </w:r>
    </w:p>
    <w:tbl>
      <w:tblPr>
        <w:tblW w:w="0" w:type="auto"/>
        <w:tblLayout w:type="fixed"/>
        <w:tblCellMar>
          <w:left w:w="62" w:type="dxa"/>
          <w:right w:w="62" w:type="dxa"/>
        </w:tblCellMar>
        <w:tblLook w:val="0000"/>
      </w:tblPr>
      <w:tblGrid>
        <w:gridCol w:w="2775"/>
        <w:gridCol w:w="1295"/>
        <w:gridCol w:w="4452"/>
      </w:tblGrid>
      <w:tr w:rsidTr="00D17D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p>
        </w:tc>
      </w:tr>
      <w:tr w:rsidTr="00D17D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p>
        </w:tc>
      </w:tr>
      <w:tr w:rsidTr="00D17D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p>
        </w:tc>
      </w:tr>
    </w:tbl>
    <w:p w:rsidR="00D17D1D" w:rsidP="00FD1ED7">
      <w:pPr>
        <w:pStyle w:val="BodyText"/>
      </w:pPr>
    </w:p>
    <w:p w:rsidR="00D17D1D" w:rsidP="00FD1ED7">
      <w:pPr>
        <w:pStyle w:val="BodyText"/>
      </w:pPr>
    </w:p>
    <w:p w:rsidR="00000000" w:rsidRPr="00FD1ED7" w:rsidP="00FD1ED7">
      <w:pPr>
        <w:pStyle w:val="Heading1"/>
      </w:pPr>
      <w:bookmarkStart w:id="6" w:name="O_191965"/>
      <w:bookmarkEnd w:id="6"/>
      <w:r w:rsidRPr="00FD1ED7">
        <w:t>Employability Skills Information</w:t>
      </w:r>
    </w:p>
    <w:tbl>
      <w:tblPr>
        <w:tblW w:w="0" w:type="auto"/>
        <w:tblLayout w:type="fixed"/>
        <w:tblCellMar>
          <w:left w:w="62" w:type="dxa"/>
          <w:right w:w="62" w:type="dxa"/>
        </w:tblCellMar>
        <w:tblLook w:val="0000"/>
      </w:tblPr>
      <w:tblGrid>
        <w:gridCol w:w="2802"/>
        <w:gridCol w:w="5720"/>
      </w:tblGrid>
      <w:tr w:rsidTr="00D17D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This unit contains employability skills.</w:t>
            </w:r>
          </w:p>
        </w:tc>
      </w:tr>
    </w:tbl>
    <w:p w:rsidR="00D17D1D" w:rsidP="00FD1ED7">
      <w:pPr>
        <w:pStyle w:val="BodyText"/>
      </w:pPr>
    </w:p>
    <w:p w:rsidR="00D17D1D" w:rsidP="00FD1ED7">
      <w:pPr>
        <w:pStyle w:val="BodyText"/>
      </w:pPr>
    </w:p>
    <w:p w:rsidR="00000000" w:rsidRPr="00FD1ED7" w:rsidP="00FD1ED7">
      <w:pPr>
        <w:pStyle w:val="Heading1"/>
      </w:pPr>
      <w:bookmarkStart w:id="7" w:name="O_286449"/>
      <w:bookmarkEnd w:id="7"/>
      <w:r w:rsidRPr="00FD1ED7">
        <w:t>Elements and Performance Criteria Pre-Content</w:t>
      </w:r>
    </w:p>
    <w:tbl>
      <w:tblPr>
        <w:tblW w:w="0" w:type="auto"/>
        <w:tblLayout w:type="fixed"/>
        <w:tblCellMar>
          <w:left w:w="62" w:type="dxa"/>
          <w:right w:w="62" w:type="dxa"/>
        </w:tblCellMar>
        <w:tblLook w:val="0000"/>
      </w:tblPr>
      <w:tblGrid>
        <w:gridCol w:w="2609"/>
        <w:gridCol w:w="5913"/>
      </w:tblGrid>
      <w:tr w:rsidTr="00D17D1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Performance criteria describe</w:t>
            </w:r>
            <w:r w:rsidRPr="00FD1ED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D1ED7">
              <w:t>the evidence guide.</w:t>
            </w:r>
          </w:p>
        </w:tc>
      </w:tr>
    </w:tbl>
    <w:p w:rsidR="00000000" w:rsidRPr="00FD1ED7" w:rsidP="00FD1ED7">
      <w:pPr>
        <w:pStyle w:val="BodyText"/>
      </w:pPr>
    </w:p>
    <w:p w:rsidR="00000000" w:rsidRPr="00FD1ED7" w:rsidP="00FD1ED7">
      <w:pPr>
        <w:pStyle w:val="AllowPageBreak"/>
      </w:pPr>
    </w:p>
    <w:p w:rsidR="00000000" w:rsidRPr="00FD1ED7" w:rsidP="00FD1ED7">
      <w:pPr>
        <w:pStyle w:val="Heading1"/>
      </w:pPr>
      <w:bookmarkStart w:id="8" w:name="O_233116"/>
      <w:bookmarkEnd w:id="8"/>
      <w:r w:rsidRPr="00FD1ED7">
        <w:t>Elements and Performance Criteria</w:t>
      </w:r>
    </w:p>
    <w:tbl>
      <w:tblPr>
        <w:tblW w:w="0" w:type="auto"/>
        <w:tblLayout w:type="fixed"/>
        <w:tblCellMar>
          <w:left w:w="62" w:type="dxa"/>
          <w:right w:w="62" w:type="dxa"/>
        </w:tblCellMar>
        <w:tblLook w:val="0000"/>
      </w:tblPr>
      <w:tblGrid>
        <w:gridCol w:w="2609"/>
        <w:gridCol w:w="5913"/>
      </w:tblGrid>
      <w:tr w:rsidTr="00D17D1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PERFORMANCE CRITERIA</w:t>
            </w:r>
          </w:p>
        </w:tc>
      </w:tr>
      <w:tr w:rsidTr="00D17D1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List"/>
              <w:rPr>
                <w:lang w:val="en-NZ"/>
              </w:rPr>
            </w:pPr>
            <w:r w:rsidRPr="00FD1ED7">
              <w:t>1.</w:t>
            </w:r>
            <w:r w:rsidRPr="00FD1ED7">
              <w:tab/>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2"/>
            </w:pPr>
            <w:r w:rsidRPr="00FD1ED7">
              <w:t>1.1.</w:t>
            </w:r>
            <w:r w:rsidRPr="00FD1ED7">
              <w:tab/>
              <w:t>Work instructions are used to determine job requirements, including method, process and equipment</w:t>
            </w:r>
          </w:p>
          <w:p w:rsidR="00000000" w:rsidRPr="00FD1ED7" w:rsidP="00FD1ED7">
            <w:pPr>
              <w:pStyle w:val="List2"/>
            </w:pPr>
            <w:r w:rsidRPr="00FD1ED7">
              <w:t>1.2.</w:t>
            </w:r>
            <w:r w:rsidRPr="00FD1ED7">
              <w:tab/>
            </w:r>
            <w:r w:rsidRPr="00FD1ED7">
              <w:t>Job specifications are read and interpreted</w:t>
            </w:r>
          </w:p>
          <w:p w:rsidR="00000000" w:rsidRPr="00FD1ED7" w:rsidP="00FD1ED7">
            <w:pPr>
              <w:pStyle w:val="List2"/>
            </w:pPr>
            <w:r w:rsidRPr="00FD1ED7">
              <w:t>1.3.</w:t>
            </w:r>
            <w:r w:rsidRPr="00FD1ED7">
              <w:tab/>
              <w:t>OHS requirements, including personal safety needs, are observed throughout the work</w:t>
            </w:r>
          </w:p>
          <w:p w:rsidR="00000000" w:rsidRPr="00FD1ED7" w:rsidP="00FD1ED7">
            <w:pPr>
              <w:pStyle w:val="List2"/>
            </w:pPr>
            <w:r w:rsidRPr="00FD1ED7">
              <w:t>1.4.</w:t>
            </w:r>
            <w:r w:rsidRPr="00FD1ED7">
              <w:tab/>
              <w:t>Electronic system protection devices, processes and precautions are identified appropriate to application</w:t>
            </w:r>
          </w:p>
          <w:p w:rsidR="00000000" w:rsidRPr="00FD1ED7" w:rsidP="00FD1ED7">
            <w:pPr>
              <w:pStyle w:val="List2"/>
            </w:pPr>
            <w:r w:rsidRPr="00FD1ED7">
              <w:t>1.5.</w:t>
            </w:r>
            <w:r w:rsidRPr="00FD1ED7">
              <w:tab/>
              <w:t>Equipme</w:t>
            </w:r>
            <w:r w:rsidRPr="00FD1ED7">
              <w:t>nt and tooling are identified and checked for safe and effective operation</w:t>
            </w:r>
          </w:p>
          <w:p w:rsidR="00000000" w:rsidP="00FD1ED7">
            <w:pPr>
              <w:pStyle w:val="List2"/>
              <w:rPr>
                <w:lang w:val="en-NZ"/>
              </w:rPr>
            </w:pPr>
            <w:r w:rsidRPr="00FD1ED7">
              <w:t>1.6.</w:t>
            </w:r>
            <w:r w:rsidRPr="00FD1ED7">
              <w:tab/>
              <w:t>Procedures are determined to minimise task time</w:t>
            </w:r>
          </w:p>
        </w:tc>
      </w:tr>
      <w:tr w:rsidTr="00D17D1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List"/>
              <w:rPr>
                <w:lang w:val="en-NZ"/>
              </w:rPr>
            </w:pPr>
            <w:r w:rsidRPr="00FD1ED7">
              <w:t>2.</w:t>
            </w:r>
            <w:r w:rsidRPr="00FD1ED7">
              <w:tab/>
              <w:t>Test control system, diagnose faults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2"/>
            </w:pPr>
            <w:r w:rsidRPr="00FD1ED7">
              <w:t>2.1.</w:t>
            </w:r>
            <w:r w:rsidRPr="00FD1ED7">
              <w:tab/>
            </w:r>
            <w:r w:rsidRPr="00FD1ED7">
              <w:t>Correct information is accessed and interpreted from manufacturer/component supplier specifications</w:t>
            </w:r>
          </w:p>
          <w:p w:rsidR="00000000" w:rsidRPr="00FD1ED7" w:rsidP="00FD1ED7">
            <w:pPr>
              <w:pStyle w:val="List2"/>
            </w:pPr>
            <w:r w:rsidRPr="00FD1ED7">
              <w:t>2.2.</w:t>
            </w:r>
            <w:r w:rsidRPr="00FD1ED7">
              <w:tab/>
              <w:t>Tests are carried out according to manufacturer/component supplier recommended procedures using tooling, equipment and techniques</w:t>
            </w:r>
          </w:p>
          <w:p w:rsidR="00000000" w:rsidRPr="00FD1ED7" w:rsidP="00FD1ED7">
            <w:pPr>
              <w:pStyle w:val="List2"/>
            </w:pPr>
            <w:r w:rsidRPr="00FD1ED7">
              <w:t>2.3.</w:t>
            </w:r>
            <w:r w:rsidRPr="00FD1ED7">
              <w:tab/>
              <w:t>Testing is compl</w:t>
            </w:r>
            <w:r w:rsidRPr="00FD1ED7">
              <w:t>eted without causing damage to component or system</w:t>
            </w:r>
          </w:p>
          <w:p w:rsidR="00000000" w:rsidRPr="00FD1ED7" w:rsidP="00FD1ED7">
            <w:pPr>
              <w:pStyle w:val="List2"/>
            </w:pPr>
            <w:r w:rsidRPr="00FD1ED7">
              <w:t>2.4.</w:t>
            </w:r>
            <w:r w:rsidRPr="00FD1ED7">
              <w:tab/>
              <w:t>Test results are used to diagnose system/component faults</w:t>
            </w:r>
          </w:p>
          <w:p w:rsidR="00000000" w:rsidRPr="00FD1ED7" w:rsidP="00FD1ED7">
            <w:pPr>
              <w:pStyle w:val="List2"/>
            </w:pPr>
            <w:r w:rsidRPr="00FD1ED7">
              <w:t>2.5.</w:t>
            </w:r>
            <w:r w:rsidRPr="00FD1ED7">
              <w:tab/>
              <w:t>Service/repair requirements are determined</w:t>
            </w:r>
          </w:p>
          <w:p w:rsidR="00000000" w:rsidP="00FD1ED7">
            <w:pPr>
              <w:pStyle w:val="List2"/>
              <w:rPr>
                <w:lang w:val="en-NZ"/>
              </w:rPr>
            </w:pPr>
            <w:r w:rsidRPr="00FD1ED7">
              <w:t>2.6.</w:t>
            </w:r>
            <w:r w:rsidRPr="00FD1ED7">
              <w:tab/>
              <w:t>Testing is carried out according to industry regulations/ guidelines OHS and enterprise/p</w:t>
            </w:r>
            <w:r w:rsidRPr="00FD1ED7">
              <w:t>rocedures policies</w:t>
            </w:r>
          </w:p>
        </w:tc>
      </w:tr>
      <w:tr w:rsidTr="00D17D1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List"/>
              <w:rPr>
                <w:lang w:val="en-NZ"/>
              </w:rPr>
            </w:pPr>
            <w:r w:rsidRPr="00FD1ED7">
              <w:t>3.</w:t>
            </w:r>
            <w:r w:rsidRPr="00FD1ED7">
              <w:tab/>
              <w:t>Service/repair spark ignition engine management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2"/>
            </w:pPr>
            <w:r w:rsidRPr="00FD1ED7">
              <w:t>3.1.</w:t>
            </w:r>
            <w:r w:rsidRPr="00FD1ED7">
              <w:tab/>
              <w:t>Correct information is accessed and interpreted from manufacturer/component supplier specifications</w:t>
            </w:r>
          </w:p>
          <w:p w:rsidR="00000000" w:rsidRPr="00FD1ED7" w:rsidP="00FD1ED7">
            <w:pPr>
              <w:pStyle w:val="List2"/>
            </w:pPr>
            <w:r w:rsidRPr="00FD1ED7">
              <w:t>3.2.</w:t>
            </w:r>
            <w:r w:rsidRPr="00FD1ED7">
              <w:tab/>
              <w:t>Service/repair requirements are carried out according to manufactur</w:t>
            </w:r>
            <w:r w:rsidRPr="00FD1ED7">
              <w:t>er/component supplier recommended specifications and procedures</w:t>
            </w:r>
          </w:p>
          <w:p w:rsidR="00000000" w:rsidRPr="00FD1ED7" w:rsidP="00FD1ED7">
            <w:pPr>
              <w:pStyle w:val="List2"/>
            </w:pPr>
            <w:r w:rsidRPr="00FD1ED7">
              <w:t>3.3.</w:t>
            </w:r>
            <w:r w:rsidRPr="00FD1ED7">
              <w:tab/>
              <w:t>Service/repair is completed without causing damage to component or system</w:t>
            </w:r>
          </w:p>
          <w:p w:rsidR="00000000" w:rsidRPr="00FD1ED7" w:rsidP="00FD1ED7">
            <w:pPr>
              <w:pStyle w:val="List2"/>
            </w:pPr>
            <w:r w:rsidRPr="00FD1ED7">
              <w:t>3.4.</w:t>
            </w:r>
            <w:r w:rsidRPr="00FD1ED7">
              <w:tab/>
              <w:t>Electronic systems are tested and results are documented in accordance with workplace policies and procedure</w:t>
            </w:r>
            <w:r w:rsidRPr="00FD1ED7">
              <w:t>s</w:t>
            </w:r>
          </w:p>
          <w:p w:rsidR="00000000" w:rsidRPr="00FD1ED7" w:rsidP="00FD1ED7">
            <w:pPr>
              <w:pStyle w:val="List2"/>
            </w:pPr>
            <w:r w:rsidRPr="00FD1ED7">
              <w:t>3.5.</w:t>
            </w:r>
            <w:r w:rsidRPr="00FD1ED7">
              <w:tab/>
              <w:t>Service, repair and retesting are carried out according to industry regulations/guidelines, OHS and enterprise/ procedures policies</w:t>
            </w:r>
          </w:p>
          <w:p w:rsidR="00000000" w:rsidP="00FD1ED7">
            <w:pPr>
              <w:pStyle w:val="List2"/>
              <w:rPr>
                <w:lang w:val="en-NZ"/>
              </w:rPr>
            </w:pPr>
            <w:r w:rsidRPr="00FD1ED7">
              <w:t>3.6.</w:t>
            </w:r>
            <w:r w:rsidRPr="00FD1ED7">
              <w:tab/>
              <w:t>Workplace and equipment documents are completed in accordance with site requirements</w:t>
            </w:r>
          </w:p>
        </w:tc>
      </w:tr>
      <w:tr w:rsidTr="00D17D1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List"/>
              <w:rPr>
                <w:lang w:val="en-NZ"/>
              </w:rPr>
            </w:pPr>
            <w:r w:rsidRPr="00FD1ED7">
              <w:t>4.</w:t>
            </w:r>
            <w:r w:rsidRPr="00FD1ED7">
              <w:tab/>
              <w:t xml:space="preserve">Clean up work area and </w:t>
            </w:r>
            <w:r w:rsidRPr="00FD1ED7">
              <w:t>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2"/>
            </w:pPr>
            <w:r w:rsidRPr="00FD1ED7">
              <w:t>4.1.</w:t>
            </w:r>
            <w:r w:rsidRPr="00FD1ED7">
              <w:tab/>
              <w:t>Material that can be reused is collected and stored</w:t>
            </w:r>
          </w:p>
          <w:p w:rsidR="00000000" w:rsidRPr="00FD1ED7" w:rsidP="00FD1ED7">
            <w:pPr>
              <w:pStyle w:val="List2"/>
            </w:pPr>
            <w:r w:rsidRPr="00FD1ED7">
              <w:t>4.2.</w:t>
            </w:r>
            <w:r w:rsidRPr="00FD1ED7">
              <w:tab/>
              <w:t>Waste and scrap are removed following workplace procedures</w:t>
            </w:r>
          </w:p>
          <w:p w:rsidR="00000000" w:rsidRPr="00FD1ED7" w:rsidP="00FD1ED7">
            <w:pPr>
              <w:pStyle w:val="List2"/>
            </w:pPr>
            <w:r w:rsidRPr="00FD1ED7">
              <w:t>4.3.</w:t>
            </w:r>
            <w:r w:rsidRPr="00FD1ED7">
              <w:tab/>
            </w:r>
            <w:r w:rsidRPr="00FD1ED7">
              <w:t>Equipment and work area are cleaned and inspected for serviceable conditions in accordance with workplace procedures</w:t>
            </w:r>
          </w:p>
          <w:p w:rsidR="00000000" w:rsidRPr="00FD1ED7" w:rsidP="00FD1ED7">
            <w:pPr>
              <w:pStyle w:val="List2"/>
            </w:pPr>
            <w:r w:rsidRPr="00FD1ED7">
              <w:t>4.4.</w:t>
            </w:r>
            <w:r w:rsidRPr="00FD1ED7">
              <w:tab/>
              <w:t>Unserviceable equipment are tagged and faults identified in accordance with workplace procedures</w:t>
            </w:r>
          </w:p>
          <w:p w:rsidR="00000000" w:rsidRPr="00FD1ED7" w:rsidP="00FD1ED7">
            <w:pPr>
              <w:pStyle w:val="List2"/>
            </w:pPr>
            <w:r w:rsidRPr="00FD1ED7">
              <w:t>4.5.</w:t>
            </w:r>
            <w:r w:rsidRPr="00FD1ED7">
              <w:tab/>
              <w:t>Operator maintenance is complete</w:t>
            </w:r>
            <w:r w:rsidRPr="00FD1ED7">
              <w:t>d in accordance with manufacturer/component supplier specifications and workplace procedures</w:t>
            </w:r>
          </w:p>
          <w:p w:rsidR="00000000" w:rsidRPr="00FD1ED7" w:rsidP="00FD1ED7">
            <w:pPr>
              <w:pStyle w:val="List2"/>
            </w:pPr>
            <w:r w:rsidRPr="00FD1ED7">
              <w:t>4.6.</w:t>
            </w:r>
            <w:r w:rsidRPr="00FD1ED7">
              <w:tab/>
              <w:t>Tooling is maintained in accordance with workplace procedures</w:t>
            </w:r>
          </w:p>
        </w:tc>
      </w:tr>
    </w:tbl>
    <w:p w:rsidR="00D17D1D" w:rsidP="00FD1ED7">
      <w:pPr>
        <w:pStyle w:val="BodyText"/>
      </w:pPr>
    </w:p>
    <w:p w:rsidR="00D17D1D" w:rsidP="00FD1ED7">
      <w:pPr>
        <w:pStyle w:val="BodyText"/>
      </w:pPr>
    </w:p>
    <w:p w:rsidR="00000000" w:rsidRPr="00FD1ED7" w:rsidP="00FD1ED7">
      <w:pPr>
        <w:pStyle w:val="Heading1"/>
      </w:pPr>
      <w:bookmarkStart w:id="9" w:name="O_257066"/>
      <w:bookmarkEnd w:id="9"/>
      <w:r w:rsidRPr="00FD1ED7">
        <w:t>Required Skills and Knowledge</w:t>
      </w:r>
    </w:p>
    <w:tbl>
      <w:tblPr>
        <w:tblW w:w="0" w:type="auto"/>
        <w:tblLayout w:type="fixed"/>
        <w:tblCellMar>
          <w:left w:w="62" w:type="dxa"/>
          <w:right w:w="62" w:type="dxa"/>
        </w:tblCellMar>
        <w:tblLook w:val="0000"/>
      </w:tblPr>
      <w:tblGrid>
        <w:gridCol w:w="8522"/>
      </w:tblGrid>
      <w:tr w:rsidTr="00D17D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REQUIRED SKILLS AND KNOWLEDGE</w:t>
            </w:r>
          </w:p>
        </w:tc>
      </w:tr>
      <w:tr w:rsidTr="00D17D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This section describes the skills and knowledge required for this unit.</w:t>
            </w:r>
          </w:p>
        </w:tc>
      </w:tr>
      <w:tr w:rsidTr="00D17D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Required skills</w:t>
            </w:r>
          </w:p>
        </w:tc>
      </w:tr>
      <w:tr w:rsidTr="00D17D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Bullet"/>
            </w:pPr>
            <w:r w:rsidRPr="00FD1ED7">
              <w:t xml:space="preserve">collect, organise and understand information related to work orders, plans and safety procedures for servicing and repairing </w:t>
            </w:r>
            <w:r w:rsidRPr="00FD1ED7">
              <w:t>electronic spark ignition engine management systems</w:t>
            </w:r>
          </w:p>
          <w:p w:rsidR="00000000" w:rsidRPr="00FD1ED7" w:rsidP="00FD1ED7">
            <w:pPr>
              <w:pStyle w:val="ListBullet"/>
            </w:pPr>
            <w:r w:rsidRPr="00FD1ED7">
              <w:t>communicate ideas and information to enable confirmation of work requirements and specifications, coordination of work with site supervisor, other workers and customers, and the reporting of work outcomes</w:t>
            </w:r>
            <w:r w:rsidRPr="00FD1ED7">
              <w:t xml:space="preserve"> and problems</w:t>
            </w:r>
          </w:p>
          <w:p w:rsidR="00000000" w:rsidRPr="00FD1ED7" w:rsidP="00FD1ED7">
            <w:pPr>
              <w:pStyle w:val="ListBullet"/>
            </w:pPr>
            <w:r w:rsidRPr="00FD1ED7">
              <w:t>plan and organise activities, including preparation and layout of worksite and obtaining of equipment and material to avoid backtracking or workflow interruptions</w:t>
            </w:r>
          </w:p>
          <w:p w:rsidR="00000000" w:rsidRPr="00FD1ED7" w:rsidP="00FD1ED7">
            <w:pPr>
              <w:pStyle w:val="ListBullet"/>
            </w:pPr>
            <w:r w:rsidRPr="00FD1ED7">
              <w:t>work with others and in a team by recognising dependencies and using cooperativ</w:t>
            </w:r>
            <w:r w:rsidRPr="00FD1ED7">
              <w:t>e approaches to optimise workflow and productivity</w:t>
            </w:r>
          </w:p>
          <w:p w:rsidR="00000000" w:rsidRPr="00FD1ED7" w:rsidP="00FD1ED7">
            <w:pPr>
              <w:pStyle w:val="ListBullet"/>
            </w:pPr>
            <w:r w:rsidRPr="00FD1ED7">
              <w:t>use pre-checking and inspection techniques to anticipate planning and scheduling problems, avoid wastage of time and material</w:t>
            </w:r>
          </w:p>
          <w:p w:rsidR="00000000" w:rsidRPr="00FD1ED7" w:rsidP="00FD1ED7">
            <w:pPr>
              <w:pStyle w:val="ListBullet"/>
            </w:pPr>
            <w:r w:rsidRPr="00FD1ED7">
              <w:t>use mathematical ideas and techniques to correctly calculate time, assess toler</w:t>
            </w:r>
            <w:r w:rsidRPr="00FD1ED7">
              <w:t>ances, apply accurate measurements, calculate material requirements and establish quality checks</w:t>
            </w:r>
          </w:p>
          <w:p w:rsidR="00000000" w:rsidP="00FD1ED7">
            <w:pPr>
              <w:pStyle w:val="ListBullet"/>
              <w:rPr>
                <w:lang w:val="en-NZ"/>
              </w:rPr>
            </w:pPr>
            <w:r w:rsidRPr="00FD1ED7">
              <w:t xml:space="preserve">use workplace technology related to the service and repair of electronic spark ignition engine management systems, including the use of specialist tooling and </w:t>
            </w:r>
            <w:r w:rsidRPr="00FD1ED7">
              <w:t xml:space="preserve">equipment, measuring equipment, computerised technology and communication </w:t>
            </w:r>
            <w:r w:rsidRPr="00FD1ED7">
              <w:t>devices and the reporting/documenting of results</w:t>
            </w:r>
          </w:p>
        </w:tc>
      </w:tr>
      <w:tr w:rsidTr="00D17D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Required knowledge</w:t>
            </w:r>
          </w:p>
        </w:tc>
      </w:tr>
      <w:tr w:rsidTr="00D17D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A working knowledge of:</w:t>
            </w:r>
          </w:p>
          <w:p w:rsidR="00000000" w:rsidRPr="00FD1ED7" w:rsidP="00FD1ED7">
            <w:pPr>
              <w:pStyle w:val="ListBullet"/>
            </w:pPr>
            <w:r w:rsidRPr="00FD1ED7">
              <w:t>OHS regulations/requirement, equipment, material and personal safety requirements</w:t>
            </w:r>
          </w:p>
          <w:p w:rsidR="00000000" w:rsidRPr="00FD1ED7" w:rsidP="00FD1ED7">
            <w:pPr>
              <w:pStyle w:val="ListBullet"/>
            </w:pPr>
            <w:r w:rsidRPr="00FD1ED7">
              <w:t>operat</w:t>
            </w:r>
            <w:r w:rsidRPr="00FD1ED7">
              <w:t>ing principles of electronic spark ignition engine management systems</w:t>
            </w:r>
          </w:p>
          <w:p w:rsidR="00000000" w:rsidRPr="00FD1ED7" w:rsidP="00FD1ED7">
            <w:pPr>
              <w:pStyle w:val="ListBullet"/>
            </w:pPr>
            <w:r w:rsidRPr="00FD1ED7">
              <w:t>construction and operation of electronic spark ignition systems</w:t>
            </w:r>
          </w:p>
          <w:p w:rsidR="00000000" w:rsidRPr="00FD1ED7" w:rsidP="00FD1ED7">
            <w:pPr>
              <w:pStyle w:val="ListBullet"/>
            </w:pPr>
            <w:r w:rsidRPr="00FD1ED7">
              <w:t>types and layout of service/repair manuals (hard copy and electronic)</w:t>
            </w:r>
          </w:p>
          <w:p w:rsidR="00000000" w:rsidRPr="00FD1ED7" w:rsidP="00FD1ED7">
            <w:pPr>
              <w:pStyle w:val="ListBullet"/>
            </w:pPr>
            <w:r w:rsidRPr="00FD1ED7">
              <w:t>relationship to other electronically controlled syst</w:t>
            </w:r>
            <w:r w:rsidRPr="00FD1ED7">
              <w:t>ems, including shared components (e.g. ECU, sensors)</w:t>
            </w:r>
          </w:p>
          <w:p w:rsidR="00000000" w:rsidRPr="00FD1ED7" w:rsidP="00FD1ED7">
            <w:pPr>
              <w:pStyle w:val="ListBullet"/>
            </w:pPr>
            <w:r w:rsidRPr="00FD1ED7">
              <w:t>testing, diagnosis and fault determination procedures</w:t>
            </w:r>
          </w:p>
          <w:p w:rsidR="00000000" w:rsidRPr="00FD1ED7" w:rsidP="00FD1ED7">
            <w:pPr>
              <w:pStyle w:val="ListBullet"/>
            </w:pPr>
            <w:r w:rsidRPr="00FD1ED7">
              <w:t>servicing/repairing, removal, replacement and adjustment procedures relevant to application</w:t>
            </w:r>
          </w:p>
          <w:p w:rsidR="00000000" w:rsidRPr="00FD1ED7" w:rsidP="00FD1ED7">
            <w:pPr>
              <w:pStyle w:val="ListBullet"/>
            </w:pPr>
            <w:r w:rsidRPr="00FD1ED7">
              <w:t>work organisation and planning processes</w:t>
            </w:r>
          </w:p>
          <w:p w:rsidR="00000000" w:rsidRPr="00FD1ED7" w:rsidP="00FD1ED7">
            <w:pPr>
              <w:pStyle w:val="ListBullet"/>
            </w:pPr>
            <w:r w:rsidRPr="00FD1ED7">
              <w:t>enterprise quali</w:t>
            </w:r>
            <w:r w:rsidRPr="00FD1ED7">
              <w:t>ty processes</w:t>
            </w:r>
          </w:p>
        </w:tc>
      </w:tr>
    </w:tbl>
    <w:p w:rsidR="00D17D1D" w:rsidP="00FD1ED7">
      <w:pPr>
        <w:pStyle w:val="BodyText"/>
      </w:pPr>
    </w:p>
    <w:p w:rsidR="00D17D1D" w:rsidP="00FD1ED7">
      <w:pPr>
        <w:pStyle w:val="BodyText"/>
      </w:pPr>
    </w:p>
    <w:p w:rsidR="00000000" w:rsidRPr="00FD1ED7" w:rsidP="00FD1ED7">
      <w:pPr>
        <w:pStyle w:val="AllowPageBreak"/>
      </w:pPr>
    </w:p>
    <w:p w:rsidR="00000000" w:rsidRPr="00FD1ED7" w:rsidP="00FD1ED7">
      <w:pPr>
        <w:pStyle w:val="Heading1"/>
      </w:pPr>
      <w:bookmarkStart w:id="10" w:name="O_241100"/>
      <w:bookmarkEnd w:id="10"/>
      <w:r w:rsidRPr="00FD1ED7">
        <w:t>Evidence Guide</w:t>
      </w:r>
    </w:p>
    <w:tbl>
      <w:tblPr>
        <w:tblW w:w="9570" w:type="dxa"/>
        <w:tblLayout w:type="fixed"/>
        <w:tblCellMar>
          <w:left w:w="62" w:type="dxa"/>
          <w:right w:w="62" w:type="dxa"/>
        </w:tblCellMar>
        <w:tblLook w:val="0000"/>
      </w:tblPr>
      <w:tblGrid>
        <w:gridCol w:w="3908"/>
        <w:gridCol w:w="5662"/>
      </w:tblGrid>
      <w:tr w:rsidTr="00D17D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EVIDENCE GUIDE</w:t>
            </w:r>
          </w:p>
        </w:tc>
      </w:tr>
      <w:tr w:rsidTr="00D17D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 xml:space="preserve">The evidence guide provides advice on assessment and must be read in conjunction with the performance criteria, required skills and knowledge, </w:t>
            </w:r>
            <w:r w:rsidRPr="00FD1ED7">
              <w:t>range statement and the Assessment Guidelines for the Training Package.</w:t>
            </w:r>
          </w:p>
        </w:tc>
      </w:tr>
      <w:tr w:rsidTr="00D17D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p>
        </w:tc>
      </w:tr>
      <w:tr w:rsidTr="00D17D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It is essential that competence in this unit signifies ability to transfer competence to changing circumstances and to respond to unusual circumstances in the critical aspects of:</w:t>
            </w:r>
          </w:p>
          <w:p w:rsidR="00000000" w:rsidRPr="00FD1ED7" w:rsidP="00FD1ED7">
            <w:pPr>
              <w:pStyle w:val="ListBullet"/>
            </w:pPr>
            <w:r w:rsidRPr="00FD1ED7">
              <w:t>observing safety procedures and requirements</w:t>
            </w:r>
          </w:p>
          <w:p w:rsidR="00000000" w:rsidRPr="00FD1ED7" w:rsidP="00FD1ED7">
            <w:pPr>
              <w:pStyle w:val="ListBullet"/>
            </w:pPr>
            <w:r w:rsidRPr="00FD1ED7">
              <w:t xml:space="preserve">communicating effectively with </w:t>
            </w:r>
            <w:r w:rsidRPr="00FD1ED7">
              <w:t>others involved in or affected by the work</w:t>
            </w:r>
          </w:p>
          <w:p w:rsidR="00000000" w:rsidRPr="00FD1ED7" w:rsidP="00FD1ED7">
            <w:pPr>
              <w:pStyle w:val="ListBullet"/>
            </w:pPr>
            <w:r w:rsidRPr="00FD1ED7">
              <w:t>selecting methods and techniques appropriate to the circumstances</w:t>
            </w:r>
          </w:p>
          <w:p w:rsidR="00000000" w:rsidRPr="00FD1ED7" w:rsidP="00FD1ED7">
            <w:pPr>
              <w:pStyle w:val="ListBullet"/>
            </w:pPr>
            <w:r w:rsidRPr="00FD1ED7">
              <w:t>completing preparatory activity in a systematic manner</w:t>
            </w:r>
          </w:p>
          <w:p w:rsidR="00000000" w:rsidRPr="00FD1ED7" w:rsidP="00FD1ED7">
            <w:pPr>
              <w:pStyle w:val="ListBullet"/>
            </w:pPr>
            <w:r w:rsidRPr="00FD1ED7">
              <w:t>testing, inspecting and evaluating electronic spark ignition engine management systems/compo</w:t>
            </w:r>
            <w:r w:rsidRPr="00FD1ED7">
              <w:t>nents</w:t>
            </w:r>
          </w:p>
          <w:p w:rsidR="00000000" w:rsidRPr="00FD1ED7" w:rsidP="00FD1ED7">
            <w:pPr>
              <w:pStyle w:val="ListBullet"/>
            </w:pPr>
            <w:r w:rsidRPr="00FD1ED7">
              <w:t xml:space="preserve">diagnosing and determining the repair/replacement requirements to rectify faults </w:t>
            </w:r>
          </w:p>
          <w:p w:rsidR="00000000" w:rsidRPr="00FD1ED7" w:rsidP="00FD1ED7">
            <w:pPr>
              <w:pStyle w:val="ListBullet"/>
            </w:pPr>
            <w:r w:rsidRPr="00FD1ED7">
              <w:t>servicing/repairing electronic spark ignition engine management systems to manufacturer/component supplier requirements</w:t>
            </w:r>
          </w:p>
          <w:p w:rsidR="00000000" w:rsidRPr="00FD1ED7" w:rsidP="00FD1ED7">
            <w:pPr>
              <w:pStyle w:val="ListBullet"/>
            </w:pPr>
            <w:r w:rsidRPr="00FD1ED7">
              <w:t>completing the work within agreed time</w:t>
            </w:r>
          </w:p>
          <w:p w:rsidR="00000000" w:rsidP="00FD1ED7">
            <w:pPr>
              <w:pStyle w:val="ListBullet"/>
              <w:rPr>
                <w:lang w:val="en-NZ"/>
              </w:rPr>
            </w:pPr>
            <w:r w:rsidRPr="00FD1ED7">
              <w:t>completin</w:t>
            </w:r>
            <w:r w:rsidRPr="00FD1ED7">
              <w:t>g workplace and equipment documents.</w:t>
            </w:r>
          </w:p>
        </w:tc>
      </w:tr>
      <w:tr w:rsidTr="00D17D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Context of</w:t>
            </w:r>
            <w:r w:rsidRPr="00FD1ED7">
              <w:t xml:space="preserve">, </w:t>
            </w:r>
            <w:r w:rsidRPr="00FD1ED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Application of competence is to be assessed in the workplace or simulated worksite.</w:t>
            </w:r>
          </w:p>
          <w:p w:rsidR="00000000" w:rsidRPr="00FD1ED7" w:rsidP="00FD1ED7">
            <w:pPr>
              <w:pStyle w:val="BodyText"/>
            </w:pPr>
            <w:r w:rsidRPr="00FD1ED7">
              <w:t>Assessment is to occur using standard and authorised work practices, safety requirem</w:t>
            </w:r>
            <w:r w:rsidRPr="00FD1ED7">
              <w:t>ents and environmental constraints.</w:t>
            </w:r>
          </w:p>
          <w:p w:rsidR="00000000" w:rsidRPr="00FD1ED7" w:rsidP="00FD1ED7">
            <w:pPr>
              <w:pStyle w:val="BodyText"/>
            </w:pPr>
            <w:r w:rsidRPr="00FD1ED7">
              <w:t>Assessment is to comply with regulatory requirements, including Australian Standards.</w:t>
            </w:r>
          </w:p>
          <w:p w:rsidR="00000000" w:rsidRPr="00FD1ED7" w:rsidP="00FD1ED7">
            <w:pPr>
              <w:pStyle w:val="BodyText"/>
            </w:pPr>
            <w:r w:rsidRPr="00FD1ED7">
              <w:t>The following resources should be made available:</w:t>
            </w:r>
          </w:p>
          <w:p w:rsidR="00000000" w:rsidRPr="00FD1ED7" w:rsidP="00FD1ED7">
            <w:pPr>
              <w:pStyle w:val="ListBullet"/>
            </w:pPr>
            <w:r w:rsidRPr="00FD1ED7">
              <w:t>workplace location or simulated workplace</w:t>
            </w:r>
          </w:p>
          <w:p w:rsidR="00000000" w:rsidRPr="00FD1ED7" w:rsidP="00FD1ED7">
            <w:pPr>
              <w:pStyle w:val="ListBullet"/>
            </w:pPr>
            <w:r w:rsidRPr="00FD1ED7">
              <w:t>material relevant to the service and repai</w:t>
            </w:r>
            <w:r w:rsidRPr="00FD1ED7">
              <w:t>r of electronic spark ignition engine management systems</w:t>
            </w:r>
          </w:p>
          <w:p w:rsidR="00000000" w:rsidRPr="00FD1ED7" w:rsidP="00FD1ED7">
            <w:pPr>
              <w:pStyle w:val="ListBullet"/>
            </w:pPr>
            <w:r w:rsidRPr="00FD1ED7">
              <w:t>equipment, hand and power tooling appropriate to the service and repair of electronic spark ignition engine management systems</w:t>
            </w:r>
          </w:p>
          <w:p w:rsidR="00000000" w:rsidRPr="00FD1ED7" w:rsidP="00FD1ED7">
            <w:pPr>
              <w:pStyle w:val="ListBullet"/>
            </w:pPr>
            <w:r w:rsidRPr="00FD1ED7">
              <w:t>activities covering mandatory task requirements</w:t>
            </w:r>
          </w:p>
          <w:p w:rsidR="00000000" w:rsidP="00FD1ED7">
            <w:pPr>
              <w:pStyle w:val="ListBullet"/>
              <w:rPr>
                <w:lang w:val="en-NZ"/>
              </w:rPr>
            </w:pPr>
            <w:r w:rsidRPr="00FD1ED7">
              <w:t>specifications and work instructions.</w:t>
            </w:r>
          </w:p>
        </w:tc>
      </w:tr>
      <w:tr w:rsidTr="00D17D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ListBullet"/>
            </w:pPr>
            <w:r w:rsidRPr="00FD1ED7">
              <w:t>Assessment must satisfy the endorsed Assessment Guidelines of AUR05 Automotive Industry RS&amp;R Training Package</w:t>
            </w:r>
          </w:p>
          <w:p w:rsidR="00000000" w:rsidRPr="00FD1ED7" w:rsidP="00FD1ED7">
            <w:pPr>
              <w:pStyle w:val="ListBullet"/>
            </w:pPr>
            <w:r w:rsidRPr="00FD1ED7">
              <w:t xml:space="preserve">Assessment methods must confirm consistency and accuracy of performance together with </w:t>
            </w:r>
            <w:r w:rsidRPr="00FD1ED7">
              <w:t>application of underpinning knowledge</w:t>
            </w:r>
          </w:p>
          <w:p w:rsidR="00000000" w:rsidRPr="00FD1ED7" w:rsidP="00FD1ED7">
            <w:pPr>
              <w:pStyle w:val="ListBullet"/>
            </w:pPr>
            <w:r w:rsidRPr="00FD1ED7">
              <w:t>Assessment must be by direct observation of tasks, with questioning on underpinning knowledge and it must also reinforce the integration of key competencies</w:t>
            </w:r>
          </w:p>
          <w:p w:rsidR="00000000" w:rsidRPr="00FD1ED7" w:rsidP="00FD1ED7">
            <w:pPr>
              <w:pStyle w:val="ListBullet"/>
            </w:pPr>
            <w:r w:rsidRPr="00FD1ED7">
              <w:t>Assessment may be applied under project related conditions an</w:t>
            </w:r>
            <w:r w:rsidRPr="00FD1ED7">
              <w:t>d require evidence of process</w:t>
            </w:r>
          </w:p>
          <w:p w:rsidR="00000000" w:rsidRPr="00FD1ED7" w:rsidP="00FD1ED7">
            <w:pPr>
              <w:pStyle w:val="ListBullet"/>
            </w:pPr>
            <w:r w:rsidRPr="00FD1ED7">
              <w:t>Assessment must confirm a reasonable inference that competence is able to be under the particular circumstance, and is able to be transferred to other circumstances</w:t>
            </w:r>
          </w:p>
          <w:p w:rsidR="00000000" w:rsidRPr="00FD1ED7" w:rsidP="00FD1ED7">
            <w:pPr>
              <w:pStyle w:val="ListBullet"/>
            </w:pPr>
            <w:r w:rsidRPr="00FD1ED7">
              <w:t>It is preferable that assessment reflects a process rather th</w:t>
            </w:r>
            <w:r w:rsidRPr="00FD1ED7">
              <w:t>an an event and occurs over a period of time to cover varying quality circumstances. Evidence of performance may be provided by customers, team leaders/members or other persons subject to agreed authentication arrangements</w:t>
            </w:r>
          </w:p>
          <w:p w:rsidR="00000000" w:rsidP="00FD1ED7">
            <w:pPr>
              <w:pStyle w:val="ListBullet"/>
              <w:rPr>
                <w:lang w:val="en-NZ"/>
              </w:rPr>
            </w:pPr>
            <w:r w:rsidRPr="00FD1ED7">
              <w:t>Competence in this unit may be as</w:t>
            </w:r>
            <w:r w:rsidRPr="00FD1ED7">
              <w:t>sessed in conjunction with other functional units which together form part of the holistic work role</w:t>
            </w:r>
          </w:p>
        </w:tc>
      </w:tr>
      <w:tr w:rsidTr="00D17D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p>
        </w:tc>
      </w:tr>
    </w:tbl>
    <w:p w:rsidR="00D17D1D" w:rsidP="00FD1ED7">
      <w:pPr>
        <w:pStyle w:val="BodyText"/>
      </w:pPr>
    </w:p>
    <w:p w:rsidR="00D17D1D" w:rsidP="00FD1ED7">
      <w:pPr>
        <w:pStyle w:val="BodyText"/>
      </w:pPr>
    </w:p>
    <w:p w:rsidR="00000000" w:rsidRPr="00FD1ED7" w:rsidP="00FD1ED7">
      <w:pPr>
        <w:pStyle w:val="Heading1"/>
      </w:pPr>
      <w:bookmarkStart w:id="11" w:name="O_249083"/>
      <w:bookmarkEnd w:id="11"/>
      <w:r w:rsidRPr="00FD1ED7">
        <w:t>Range Statement</w:t>
      </w:r>
    </w:p>
    <w:tbl>
      <w:tblPr>
        <w:tblW w:w="0" w:type="auto"/>
        <w:tblLayout w:type="fixed"/>
        <w:tblCellMar>
          <w:left w:w="62" w:type="dxa"/>
          <w:right w:w="62" w:type="dxa"/>
        </w:tblCellMar>
        <w:tblLook w:val="0000"/>
      </w:tblPr>
      <w:tblGrid>
        <w:gridCol w:w="3549"/>
        <w:gridCol w:w="4973"/>
      </w:tblGrid>
      <w:tr w:rsidTr="00D17D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RANGE STATEMENT</w:t>
            </w:r>
          </w:p>
        </w:tc>
      </w:tr>
      <w:tr w:rsidTr="00D17D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The range statement relates to the unit of competency as a whole. It allows for different work environments and situations that may affect performance. Bold italicised wording, if used in the performance criteria, is detailed below. Essential operating con</w:t>
            </w:r>
            <w:r w:rsidRPr="00FD1ED7">
              <w:t>ditions that may be present with training and assessment (depending on the work situation, needs of the candidate, accessibility of the item, and local industry and regional contexts) may also be included.</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Electronic spark ignition engine management syst</w:t>
            </w:r>
            <w:r w:rsidRPr="00FD1ED7">
              <w:rPr>
                <w:rStyle w:val="SpecialBold"/>
              </w:rPr>
              <w: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Electronic spark ignition engine management systems may be fitted to light vehicles, motorcycles, vessels and outdoor power equipment. Engine management systems are those where the ECU incorporates control over fuel injection and ignition systems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Faults may include:</w:t>
            </w:r>
          </w:p>
          <w:p w:rsidR="00000000" w:rsidP="00FD1ED7">
            <w:pPr>
              <w:pStyle w:val="ListBullet"/>
              <w:rPr>
                <w:lang w:val="en-NZ"/>
              </w:rPr>
            </w:pPr>
            <w:r w:rsidRPr="00FD1ED7">
              <w:t>engine will not start, engine misfiring and poor engine performance</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Fault finding methods are to include:</w:t>
            </w:r>
          </w:p>
          <w:p w:rsidR="00000000" w:rsidP="00FD1ED7">
            <w:pPr>
              <w:pStyle w:val="ListBullet"/>
              <w:rPr>
                <w:lang w:val="en-NZ"/>
              </w:rPr>
            </w:pPr>
            <w:r w:rsidRPr="00FD1ED7">
              <w:t>diagnosis and determining faults, pre- and post-repair testing of system and component operation, se</w:t>
            </w:r>
            <w:r w:rsidRPr="00FD1ED7">
              <w:t>rvice and repair/replacement of system components, service and repair adjustments, removal, dismantling, reassembly and refitting, retrieval and assessment of electronic systems data, including fault codes, testing fuel pressure, cleaning injectors and cle</w:t>
            </w:r>
            <w:r w:rsidRPr="00FD1ED7">
              <w:t>aning air induction system</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Critical precautions include:</w:t>
            </w:r>
          </w:p>
          <w:p w:rsidR="00000000" w:rsidP="00FD1ED7">
            <w:pPr>
              <w:pStyle w:val="ListBullet"/>
              <w:rPr>
                <w:lang w:val="en-NZ"/>
              </w:rPr>
            </w:pPr>
            <w:r w:rsidRPr="00FD1ED7">
              <w:t>manufacturer/component supplier procedures which must be applied as poor working practices are likely to damage electronic system ECUs and/or other components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OHS requirements</w:t>
            </w:r>
            <w:r w:rsidRPr="00FD1ED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OHS requirements are to be in accordance with legislation/regulations/codes of practice and enterprise safety policies and procedures, and may include:</w:t>
            </w:r>
          </w:p>
          <w:p w:rsidR="00000000" w:rsidP="00FD1ED7">
            <w:pPr>
              <w:pStyle w:val="ListBullet"/>
              <w:rPr>
                <w:lang w:val="en-NZ"/>
              </w:rPr>
            </w:pPr>
            <w:r w:rsidRPr="00FD1ED7">
              <w:t>protective clothing and equipment, use of tooling and equipment, workplace environment and safety, hand</w:t>
            </w:r>
            <w:r w:rsidRPr="00FD1ED7">
              <w:t>ling of material, use of fire fighting equipment, enterprise first aid, hazard control and hazardous materials and substances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t xml:space="preserve">Personal protective equipment is to include that prescribed under legislation/regulations/codes of </w:t>
            </w:r>
            <w:r w:rsidRPr="00FD1ED7">
              <w:t>practice and workplace policies and practices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Safe operating procedures are to include, but are not limited to:</w:t>
            </w:r>
          </w:p>
          <w:p w:rsidR="00000000" w:rsidP="00FD1ED7">
            <w:pPr>
              <w:pStyle w:val="ListBullet"/>
              <w:rPr>
                <w:lang w:val="en-NZ"/>
              </w:rPr>
            </w:pPr>
            <w:r w:rsidRPr="00FD1ED7">
              <w:t>the conduct of operational risk assessment and treatments associated with vehicular movement, toxic substances, electrical safety, machinery movement and operation, manual and mechanical lifting and shifting, working in proximity to others and site visitor</w:t>
            </w:r>
            <w:r w:rsidRPr="00FD1ED7">
              <w:t>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Emergency procedures related to this unit are to include, but may not be limited to:</w:t>
            </w:r>
          </w:p>
          <w:p w:rsidR="00000000" w:rsidP="00FD1ED7">
            <w:pPr>
              <w:pStyle w:val="ListBullet"/>
              <w:rPr>
                <w:lang w:val="en-NZ"/>
              </w:rPr>
            </w:pPr>
            <w:r w:rsidRPr="00FD1ED7">
              <w:t>emergency shutdown and stopping of equipment, extinguishing fires, enterprise first aid requirements and site evacuation</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Environmental requirement</w:t>
            </w:r>
            <w:r w:rsidRPr="00FD1ED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Environmental requirements are to include, but are not limited to:</w:t>
            </w:r>
          </w:p>
          <w:p w:rsidR="00000000" w:rsidP="00FD1ED7">
            <w:pPr>
              <w:pStyle w:val="ListBullet"/>
              <w:rPr>
                <w:lang w:val="en-NZ"/>
              </w:rPr>
            </w:pPr>
            <w:r w:rsidRPr="00FD1ED7">
              <w:t>waste management, noise, dust and clean-up management</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Quality requirements are to include, but are not limited to:</w:t>
            </w:r>
          </w:p>
          <w:p w:rsidR="00000000" w:rsidP="00FD1ED7">
            <w:pPr>
              <w:pStyle w:val="ListBullet"/>
              <w:rPr>
                <w:lang w:val="en-NZ"/>
              </w:rPr>
            </w:pPr>
            <w:r w:rsidRPr="00FD1ED7">
              <w:t>regulations, including Australian Standards, inter</w:t>
            </w:r>
            <w:r w:rsidRPr="00FD1ED7">
              <w:t>nal company quality policy and standards and enterprise operations and procedures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Statutory</w:t>
            </w:r>
            <w:r w:rsidRPr="00FD1ED7">
              <w:t>/</w:t>
            </w:r>
            <w:r w:rsidRPr="00FD1ED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Statutory/regulatory authorities may include:</w:t>
            </w:r>
          </w:p>
          <w:p w:rsidR="00000000" w:rsidP="00FD1ED7">
            <w:pPr>
              <w:pStyle w:val="ListBullet"/>
              <w:rPr>
                <w:lang w:val="en-NZ"/>
              </w:rPr>
            </w:pPr>
            <w:r w:rsidRPr="00FD1ED7">
              <w:t>federal, state/territory and local authorities administering the acts, regulations and codes o</w:t>
            </w:r>
            <w:r w:rsidRPr="00FD1ED7">
              <w:t>f practice</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Tooling and equipment may include:</w:t>
            </w:r>
          </w:p>
          <w:p w:rsidR="00000000" w:rsidP="00FD1ED7">
            <w:pPr>
              <w:pStyle w:val="ListBullet"/>
              <w:rPr>
                <w:lang w:val="en-NZ"/>
              </w:rPr>
            </w:pPr>
            <w:r w:rsidRPr="00FD1ED7">
              <w:t xml:space="preserve">hand tooling, testing equipment, including multimeters, exhaust gas analyser, vacuum gauge, pressure gauge, tachometer, multimeter, </w:t>
            </w:r>
            <w:r w:rsidRPr="00FD1ED7">
              <w:t>vehicle lifting equipment, power tooling, air tooling, specialist tooling for removal/adjustment, specialised system testers, oscilloscopes and scan tooling and LED test lights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Materials may include:</w:t>
            </w:r>
          </w:p>
          <w:p w:rsidR="00000000" w:rsidP="00FD1ED7">
            <w:pPr>
              <w:pStyle w:val="ListBullet"/>
              <w:rPr>
                <w:lang w:val="en-NZ"/>
              </w:rPr>
            </w:pPr>
            <w:r w:rsidRPr="00FD1ED7">
              <w:t>spare parts and cleaning material</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Communicat</w:t>
            </w:r>
            <w:r w:rsidRPr="00FD1ED7">
              <w:rPr>
                <w:rStyle w:val="SpecialBold"/>
              </w:rPr>
              <w: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Communications are to include, but are not limited to:</w:t>
            </w:r>
          </w:p>
          <w:p w:rsidR="00000000" w:rsidP="00FD1ED7">
            <w:pPr>
              <w:pStyle w:val="ListBullet"/>
              <w:rPr>
                <w:lang w:val="en-NZ"/>
              </w:rPr>
            </w:pPr>
            <w:r w:rsidRPr="00FD1ED7">
              <w:t>verbal and visual instructions and fault reporting and may include site specific instructions, written instructions, plans or instructions related to job/task, telephones and pagers</w:t>
            </w:r>
          </w:p>
        </w:tc>
      </w:tr>
      <w:tr w:rsidTr="00D17D1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Information</w:t>
            </w:r>
            <w:r w:rsidRPr="00FD1ED7">
              <w:t>/</w:t>
            </w:r>
            <w:r w:rsidRPr="00FD1ED7">
              <w:rPr>
                <w:rStyle w:val="SpecialBold"/>
              </w:rPr>
              <w:t>d</w:t>
            </w:r>
            <w:r w:rsidRPr="00FD1ED7">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Sources of information/documents may include:</w:t>
            </w:r>
          </w:p>
          <w:p w:rsidR="00000000" w:rsidRPr="00FD1ED7" w:rsidP="00FD1ED7">
            <w:pPr>
              <w:pStyle w:val="ListBullet"/>
            </w:pPr>
            <w:r w:rsidRPr="00FD1ED7">
              <w:t>verbal or written and graphical instructions, signage, work schedules/plans/specifications, work bulletins, memos, material safety data sheets, diagrams or sketches</w:t>
            </w:r>
          </w:p>
          <w:p w:rsidR="00000000" w:rsidRPr="00FD1ED7" w:rsidP="00FD1ED7">
            <w:pPr>
              <w:pStyle w:val="ListBullet"/>
            </w:pPr>
            <w:r w:rsidRPr="00FD1ED7">
              <w:t xml:space="preserve">safe work procedures related to the </w:t>
            </w:r>
            <w:r w:rsidRPr="00FD1ED7">
              <w:t>service and repair of electronic spark ignition engine management systems</w:t>
            </w:r>
          </w:p>
          <w:p w:rsidR="00000000" w:rsidRPr="00FD1ED7" w:rsidP="00FD1ED7">
            <w:pPr>
              <w:pStyle w:val="ListBullet"/>
            </w:pPr>
            <w:r w:rsidRPr="00FD1ED7">
              <w:t>regulatory/legislative requirements pertaining to automotive industry, including Australian Design Rules</w:t>
            </w:r>
          </w:p>
          <w:p w:rsidR="00000000" w:rsidRPr="00FD1ED7" w:rsidP="00FD1ED7">
            <w:pPr>
              <w:pStyle w:val="ListBullet"/>
            </w:pPr>
            <w:r w:rsidRPr="00FD1ED7">
              <w:t xml:space="preserve">engineer's design specifications and instructions </w:t>
            </w:r>
          </w:p>
          <w:p w:rsidR="00000000" w:rsidRPr="00FD1ED7" w:rsidP="00FD1ED7">
            <w:pPr>
              <w:pStyle w:val="ListBullet"/>
            </w:pPr>
            <w:r w:rsidRPr="00FD1ED7">
              <w:t>organisation work specifications and requirements</w:t>
            </w:r>
          </w:p>
          <w:p w:rsidR="00000000" w:rsidRPr="00FD1ED7" w:rsidP="00FD1ED7">
            <w:pPr>
              <w:pStyle w:val="ListBullet"/>
            </w:pPr>
            <w:r w:rsidRPr="00FD1ED7">
              <w:t>instructions issued by authorised enterprise or external persons</w:t>
            </w:r>
          </w:p>
          <w:p w:rsidR="00000000" w:rsidRPr="00FD1ED7" w:rsidP="00FD1ED7">
            <w:pPr>
              <w:pStyle w:val="ListBullet"/>
            </w:pPr>
            <w:r w:rsidRPr="00FD1ED7">
              <w:t>Australian Standards</w:t>
            </w:r>
          </w:p>
        </w:tc>
      </w:tr>
    </w:tbl>
    <w:p w:rsidR="00D17D1D" w:rsidP="00FD1ED7">
      <w:pPr>
        <w:pStyle w:val="BodyText"/>
      </w:pPr>
    </w:p>
    <w:p w:rsidR="00D17D1D" w:rsidP="00FD1ED7">
      <w:pPr>
        <w:pStyle w:val="BodyText"/>
      </w:pPr>
    </w:p>
    <w:p w:rsidR="00000000" w:rsidRPr="00FD1ED7" w:rsidP="00FD1ED7">
      <w:pPr>
        <w:pStyle w:val="Heading1"/>
      </w:pPr>
      <w:bookmarkStart w:id="12" w:name="O_191970"/>
      <w:bookmarkEnd w:id="12"/>
      <w:r w:rsidRPr="00FD1ED7">
        <w:t>Unit Sector(s)</w:t>
      </w:r>
    </w:p>
    <w:tbl>
      <w:tblPr>
        <w:tblW w:w="0" w:type="auto"/>
        <w:tblLayout w:type="fixed"/>
        <w:tblCellMar>
          <w:left w:w="62" w:type="dxa"/>
          <w:right w:w="62" w:type="dxa"/>
        </w:tblCellMar>
        <w:tblLook w:val="0000"/>
      </w:tblPr>
      <w:tblGrid>
        <w:gridCol w:w="2614"/>
        <w:gridCol w:w="5908"/>
      </w:tblGrid>
      <w:tr w:rsidTr="00D17D1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r w:rsidRPr="00FD1ED7">
              <w:t>Electrical</w:t>
            </w:r>
          </w:p>
        </w:tc>
      </w:tr>
    </w:tbl>
    <w:p w:rsidR="00D17D1D" w:rsidP="00FD1ED7">
      <w:pPr>
        <w:pStyle w:val="BodyText"/>
      </w:pPr>
    </w:p>
    <w:p w:rsidR="00D17D1D" w:rsidP="00FD1ED7">
      <w:pPr>
        <w:pStyle w:val="BodyText"/>
      </w:pPr>
    </w:p>
    <w:p w:rsidR="00000000" w:rsidRPr="00FD1ED7" w:rsidP="00FD1ED7">
      <w:pPr>
        <w:pStyle w:val="Heading1"/>
      </w:pPr>
      <w:bookmarkStart w:id="13" w:name="O_191967"/>
      <w:bookmarkEnd w:id="13"/>
      <w:r w:rsidRPr="00FD1ED7">
        <w:t>Co-requisite units</w:t>
      </w:r>
    </w:p>
    <w:tbl>
      <w:tblPr>
        <w:tblW w:w="0" w:type="auto"/>
        <w:tblLayout w:type="fixed"/>
        <w:tblCellMar>
          <w:left w:w="62" w:type="dxa"/>
          <w:right w:w="62" w:type="dxa"/>
        </w:tblCellMar>
        <w:tblLook w:val="0000"/>
      </w:tblPr>
      <w:tblGrid>
        <w:gridCol w:w="2641"/>
        <w:gridCol w:w="1322"/>
        <w:gridCol w:w="4559"/>
      </w:tblGrid>
      <w:tr w:rsidTr="00D17D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p>
        </w:tc>
      </w:tr>
      <w:tr w:rsidTr="00D17D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p>
        </w:tc>
      </w:tr>
      <w:tr w:rsidTr="00D17D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p>
        </w:tc>
      </w:tr>
    </w:tbl>
    <w:p w:rsidR="00D17D1D" w:rsidP="00FD1ED7">
      <w:pPr>
        <w:pStyle w:val="BodyText"/>
      </w:pPr>
    </w:p>
    <w:p w:rsidR="00D17D1D" w:rsidP="00FD1ED7">
      <w:pPr>
        <w:pStyle w:val="BodyText"/>
      </w:pPr>
    </w:p>
    <w:p w:rsidR="00000000" w:rsidRPr="00FD1ED7" w:rsidP="00FD1ED7">
      <w:pPr>
        <w:pStyle w:val="Heading1"/>
      </w:pPr>
      <w:bookmarkStart w:id="14" w:name="O_191969"/>
      <w:bookmarkEnd w:id="14"/>
      <w:r w:rsidRPr="00FD1ED7">
        <w:t>Competency field</w:t>
      </w:r>
    </w:p>
    <w:tbl>
      <w:tblPr>
        <w:tblW w:w="0" w:type="auto"/>
        <w:tblLayout w:type="fixed"/>
        <w:tblCellMar>
          <w:left w:w="62" w:type="dxa"/>
          <w:right w:w="62" w:type="dxa"/>
        </w:tblCellMar>
        <w:tblLook w:val="0000"/>
      </w:tblPr>
      <w:tblGrid>
        <w:gridCol w:w="2784"/>
        <w:gridCol w:w="5738"/>
      </w:tblGrid>
      <w:tr w:rsidTr="00D17D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ED7">
            <w:pPr>
              <w:pStyle w:val="BodyText"/>
              <w:rPr>
                <w:lang w:val="en-NZ"/>
              </w:rPr>
            </w:pPr>
            <w:r w:rsidRPr="00FD1ED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ED7" w:rsidP="00FD1ED7">
            <w:pPr>
              <w:pStyle w:val="BodyText"/>
            </w:pPr>
          </w:p>
        </w:tc>
      </w:tr>
    </w:tbl>
    <w:p w:rsidR="00D17D1D" w:rsidP="00FD1ED7">
      <w:pPr>
        <w:pStyle w:val="BodyText"/>
      </w:pPr>
    </w:p>
    <w:p w:rsidR="00D17D1D" w:rsidP="00FD1ED7">
      <w:pPr>
        <w:pStyle w:val="BodyText"/>
      </w:pPr>
    </w:p>
    <w:p w:rsidR="00000000" w:rsidRPr="00FD1ED7" w:rsidP="00FD1ED7"/>
    <w:sectPr w:rsidSect="00FD1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D1D" w:rsidP="00D17D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1D" w:rsidP="00FD1E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7D1D" w:rsidP="00FD1E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7D1D" w:rsidP="00FD1E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ED7" w:rsidRPr="00D17D1D" w:rsidP="00D17D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1D" w:rsidRPr="002D2AF8" w:rsidP="00FD1ED7">
    <w:pPr>
      <w:pStyle w:val="Header"/>
      <w:framePr w:wrap="around"/>
    </w:pPr>
    <w:r>
      <w:fldChar w:fldCharType="begin"/>
    </w:r>
    <w:r>
      <w:instrText xml:space="preserve"> TITLE   \* MERGEFORMAT </w:instrText>
    </w:r>
    <w:r>
      <w:fldChar w:fldCharType="separate"/>
    </w:r>
    <w:r>
      <w:t>AURE321171A Service and repair electronic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17D1D" w:rsidP="00FD1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C5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ED7"/>
    <w:pPr>
      <w:spacing w:before="360" w:after="60"/>
      <w:outlineLvl w:val="0"/>
    </w:pPr>
    <w:rPr>
      <w:sz w:val="32"/>
    </w:rPr>
  </w:style>
  <w:style w:type="paragraph" w:styleId="Heading2">
    <w:name w:val="heading 2"/>
    <w:basedOn w:val="HeadingBase"/>
    <w:next w:val="BodyText"/>
    <w:link w:val="Heading2Char"/>
    <w:qFormat/>
    <w:rsid w:val="00FD1ED7"/>
    <w:pPr>
      <w:keepLines/>
      <w:spacing w:before="240" w:after="120"/>
      <w:outlineLvl w:val="1"/>
    </w:pPr>
    <w:rPr>
      <w:sz w:val="28"/>
      <w:szCs w:val="40"/>
    </w:rPr>
  </w:style>
  <w:style w:type="paragraph" w:styleId="Heading3">
    <w:name w:val="heading 3"/>
    <w:basedOn w:val="HeadingBase"/>
    <w:next w:val="BodyText"/>
    <w:link w:val="Heading3Char"/>
    <w:qFormat/>
    <w:rsid w:val="00FD1ED7"/>
    <w:pPr>
      <w:spacing w:before="180" w:after="120"/>
      <w:outlineLvl w:val="2"/>
    </w:pPr>
    <w:rPr>
      <w:spacing w:val="-10"/>
      <w:kern w:val="32"/>
    </w:rPr>
  </w:style>
  <w:style w:type="paragraph" w:styleId="Heading4">
    <w:name w:val="heading 4"/>
    <w:basedOn w:val="HeadingBase"/>
    <w:next w:val="BodyText"/>
    <w:link w:val="Heading4Char"/>
    <w:qFormat/>
    <w:rsid w:val="00FD1ED7"/>
    <w:pPr>
      <w:spacing w:before="160" w:after="120"/>
      <w:outlineLvl w:val="3"/>
    </w:pPr>
    <w:rPr>
      <w:sz w:val="22"/>
    </w:rPr>
  </w:style>
  <w:style w:type="paragraph" w:styleId="Heading5">
    <w:name w:val="heading 5"/>
    <w:basedOn w:val="HeadingBase"/>
    <w:next w:val="Normal"/>
    <w:link w:val="Heading5Char"/>
    <w:qFormat/>
    <w:rsid w:val="00FD1ED7"/>
    <w:pPr>
      <w:spacing w:before="80"/>
      <w:outlineLvl w:val="4"/>
    </w:pPr>
    <w:rPr>
      <w:color w:val="918585"/>
      <w:sz w:val="20"/>
    </w:rPr>
  </w:style>
  <w:style w:type="paragraph" w:styleId="Heading6">
    <w:name w:val="heading 6"/>
    <w:basedOn w:val="HeadingBase"/>
    <w:next w:val="Normal"/>
    <w:link w:val="Heading6Char"/>
    <w:qFormat/>
    <w:rsid w:val="00FD1ED7"/>
    <w:pPr>
      <w:spacing w:before="60"/>
      <w:outlineLvl w:val="5"/>
    </w:pPr>
    <w:rPr>
      <w:color w:val="918585"/>
      <w:sz w:val="20"/>
    </w:rPr>
  </w:style>
  <w:style w:type="paragraph" w:styleId="Heading7">
    <w:name w:val="heading 7"/>
    <w:basedOn w:val="Normal"/>
    <w:next w:val="Normal"/>
    <w:link w:val="Heading7Char"/>
    <w:qFormat/>
    <w:rsid w:val="00FD1ED7"/>
    <w:pPr>
      <w:ind w:left="720"/>
      <w:outlineLvl w:val="6"/>
    </w:pPr>
    <w:rPr>
      <w:i/>
    </w:rPr>
  </w:style>
  <w:style w:type="paragraph" w:styleId="Heading8">
    <w:name w:val="heading 8"/>
    <w:basedOn w:val="Normal"/>
    <w:next w:val="Normal"/>
    <w:link w:val="Heading8Char"/>
    <w:qFormat/>
    <w:rsid w:val="00FD1ED7"/>
    <w:pPr>
      <w:ind w:left="720"/>
      <w:outlineLvl w:val="7"/>
    </w:pPr>
    <w:rPr>
      <w:i/>
    </w:rPr>
  </w:style>
  <w:style w:type="paragraph" w:styleId="Heading9">
    <w:name w:val="heading 9"/>
    <w:basedOn w:val="Normal"/>
    <w:next w:val="Normal"/>
    <w:link w:val="Heading9Char"/>
    <w:qFormat/>
    <w:rsid w:val="00FD1ED7"/>
    <w:pPr>
      <w:ind w:left="720"/>
      <w:outlineLvl w:val="8"/>
    </w:pPr>
    <w:rPr>
      <w:i/>
    </w:rPr>
  </w:style>
  <w:style w:type="character" w:default="1" w:styleId="DefaultParagraphFont">
    <w:name w:val="Default Paragraph Font"/>
    <w:uiPriority w:val="1"/>
    <w:unhideWhenUsed/>
    <w:rsid w:val="00FD1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ED7"/>
  </w:style>
  <w:style w:type="character" w:customStyle="1" w:styleId="Heading1Char">
    <w:name w:val="Heading 1 Char"/>
    <w:basedOn w:val="DefaultParagraphFont"/>
    <w:link w:val="Heading1"/>
    <w:rsid w:val="00FD1ED7"/>
    <w:rPr>
      <w:rFonts w:ascii="Times New Roman" w:eastAsia="Times New Roman" w:hAnsi="Times New Roman" w:cs="Times New Roman"/>
      <w:b/>
      <w:sz w:val="32"/>
      <w:szCs w:val="20"/>
      <w:lang w:eastAsia="en-US"/>
    </w:rPr>
  </w:style>
  <w:style w:type="paragraph" w:styleId="BodyText">
    <w:name w:val="Body Text"/>
    <w:basedOn w:val="Normal"/>
    <w:link w:val="BodyTextChar"/>
    <w:rsid w:val="00FD1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ED7"/>
    <w:rPr>
      <w:rFonts w:ascii="Times New Roman" w:eastAsia="Times New Roman" w:hAnsi="Times New Roman" w:cs="Times New Roman"/>
      <w:sz w:val="24"/>
      <w:lang w:eastAsia="en-US"/>
    </w:rPr>
  </w:style>
  <w:style w:type="paragraph" w:styleId="Footer">
    <w:name w:val="footer"/>
    <w:basedOn w:val="Normal"/>
    <w:link w:val="FooterChar"/>
    <w:rsid w:val="00FD1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ED7"/>
    <w:rPr>
      <w:rFonts w:ascii="Times New Roman" w:eastAsia="Times New Roman" w:hAnsi="Times New Roman" w:cs="Times New Roman"/>
      <w:sz w:val="16"/>
      <w:lang w:eastAsia="en-US"/>
    </w:rPr>
  </w:style>
  <w:style w:type="paragraph" w:styleId="List">
    <w:name w:val="List"/>
    <w:basedOn w:val="BodyText"/>
    <w:next w:val="BodyText"/>
    <w:rsid w:val="00FD1ED7"/>
    <w:pPr>
      <w:tabs>
        <w:tab w:val="left" w:pos="340"/>
      </w:tabs>
      <w:spacing w:before="60" w:after="60"/>
      <w:ind w:left="340" w:hanging="340"/>
    </w:pPr>
  </w:style>
  <w:style w:type="paragraph" w:styleId="ListBullet">
    <w:name w:val="List Bullet"/>
    <w:basedOn w:val="List"/>
    <w:rsid w:val="00FD1ED7"/>
    <w:pPr>
      <w:numPr>
        <w:numId w:val="12"/>
      </w:numPr>
      <w:tabs>
        <w:tab w:val="clear" w:pos="340"/>
      </w:tabs>
      <w:spacing w:before="40" w:after="40"/>
    </w:pPr>
  </w:style>
  <w:style w:type="character" w:customStyle="1" w:styleId="SpecialBold">
    <w:name w:val="Special Bold"/>
    <w:basedOn w:val="DefaultParagraphFont"/>
    <w:rsid w:val="00FD1ED7"/>
    <w:rPr>
      <w:b/>
      <w:spacing w:val="0"/>
    </w:rPr>
  </w:style>
  <w:style w:type="paragraph" w:customStyle="1" w:styleId="SuperHeading">
    <w:name w:val="SuperHeading"/>
    <w:basedOn w:val="Normal"/>
    <w:rsid w:val="00FD1ED7"/>
    <w:pPr>
      <w:spacing w:before="240" w:after="120"/>
      <w:outlineLvl w:val="0"/>
    </w:pPr>
    <w:rPr>
      <w:rFonts w:ascii="Times New Roman" w:hAnsi="Times New Roman"/>
      <w:b/>
      <w:sz w:val="28"/>
    </w:rPr>
  </w:style>
  <w:style w:type="paragraph" w:customStyle="1" w:styleId="AllowPageBreak">
    <w:name w:val="AllowPageBreak"/>
    <w:rsid w:val="00FD1E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1ED7"/>
    <w:pPr>
      <w:tabs>
        <w:tab w:val="left" w:pos="680"/>
      </w:tabs>
      <w:spacing w:before="60" w:after="60"/>
      <w:ind w:left="680" w:hanging="340"/>
    </w:pPr>
  </w:style>
  <w:style w:type="character" w:customStyle="1" w:styleId="Heading2Char">
    <w:name w:val="Heading 2 Char"/>
    <w:basedOn w:val="DefaultParagraphFont"/>
    <w:link w:val="Heading2"/>
    <w:rsid w:val="00FD1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ED7"/>
    <w:rPr>
      <w:rFonts w:ascii="Courier New" w:eastAsia="Times New Roman" w:hAnsi="Courier New" w:cs="Times New Roman"/>
      <w:i/>
      <w:szCs w:val="20"/>
      <w:lang w:eastAsia="en-US"/>
    </w:rPr>
  </w:style>
  <w:style w:type="paragraph" w:customStyle="1" w:styleId="HeadingBase">
    <w:name w:val="Heading Base"/>
    <w:rsid w:val="00FD1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ED7"/>
    <w:pPr>
      <w:tabs>
        <w:tab w:val="right" w:leader="dot" w:pos="9072"/>
      </w:tabs>
      <w:ind w:left="567"/>
    </w:pPr>
    <w:rPr>
      <w:szCs w:val="22"/>
    </w:rPr>
  </w:style>
  <w:style w:type="paragraph" w:customStyle="1" w:styleId="TOCBase">
    <w:name w:val="TOC Base"/>
    <w:rsid w:val="00FD1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ED7"/>
    <w:pPr>
      <w:tabs>
        <w:tab w:val="right" w:leader="dot" w:pos="9072"/>
      </w:tabs>
      <w:spacing w:before="40" w:after="40"/>
      <w:ind w:left="284"/>
    </w:pPr>
    <w:rPr>
      <w:rFonts w:ascii="Times New Roman" w:hAnsi="Times New Roman"/>
    </w:rPr>
  </w:style>
  <w:style w:type="paragraph" w:styleId="TOC1">
    <w:name w:val="toc 1"/>
    <w:basedOn w:val="TOCBase"/>
    <w:next w:val="Normal"/>
    <w:rsid w:val="00FD1E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ED7"/>
    <w:pPr>
      <w:spacing w:before="5040"/>
      <w:jc w:val="center"/>
    </w:pPr>
    <w:rPr>
      <w:sz w:val="48"/>
      <w:szCs w:val="72"/>
      <w:lang w:val="en-US"/>
    </w:rPr>
  </w:style>
  <w:style w:type="character" w:customStyle="1" w:styleId="TitleChar">
    <w:name w:val="Title Char"/>
    <w:basedOn w:val="DefaultParagraphFont"/>
    <w:link w:val="Title"/>
    <w:rsid w:val="00FD1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ED7"/>
    <w:pPr>
      <w:tabs>
        <w:tab w:val="left" w:pos="3600"/>
        <w:tab w:val="left" w:pos="3958"/>
      </w:tabs>
    </w:pPr>
  </w:style>
  <w:style w:type="paragraph" w:customStyle="1" w:styleId="Note">
    <w:name w:val="Note"/>
    <w:basedOn w:val="BodyText"/>
    <w:rsid w:val="00FD1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ED7"/>
    <w:pPr>
      <w:framePr w:wrap="auto" w:hAnchor="text" w:y="6049"/>
    </w:pPr>
    <w:rPr>
      <w:color w:val="000000"/>
      <w:sz w:val="40"/>
    </w:rPr>
  </w:style>
  <w:style w:type="paragraph" w:customStyle="1" w:styleId="TOCTitle">
    <w:name w:val="TOCTitle"/>
    <w:basedOn w:val="Heading1"/>
    <w:rsid w:val="00FD1ED7"/>
    <w:pPr>
      <w:spacing w:after="240"/>
      <w:jc w:val="center"/>
      <w:outlineLvl w:val="9"/>
    </w:pPr>
    <w:rPr>
      <w:caps/>
    </w:rPr>
  </w:style>
  <w:style w:type="paragraph" w:customStyle="1" w:styleId="Version">
    <w:name w:val="Version"/>
    <w:rsid w:val="00FD1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ED7"/>
    <w:pPr>
      <w:numPr>
        <w:numId w:val="13"/>
      </w:numPr>
      <w:tabs>
        <w:tab w:val="clear" w:pos="680"/>
      </w:tabs>
    </w:pPr>
  </w:style>
  <w:style w:type="paragraph" w:styleId="Index1">
    <w:name w:val="index 1"/>
    <w:basedOn w:val="Normal"/>
    <w:next w:val="Normal"/>
    <w:semiHidden/>
    <w:rsid w:val="00FD1ED7"/>
    <w:pPr>
      <w:keepNext w:val="0"/>
      <w:tabs>
        <w:tab w:val="right" w:pos="4176"/>
      </w:tabs>
      <w:ind w:left="198" w:hanging="198"/>
    </w:pPr>
    <w:rPr>
      <w:rFonts w:ascii="Garamond" w:hAnsi="Garamond"/>
    </w:rPr>
  </w:style>
  <w:style w:type="paragraph" w:styleId="IndexHeading">
    <w:name w:val="index heading"/>
    <w:basedOn w:val="Normal"/>
    <w:next w:val="Index1"/>
    <w:semiHidden/>
    <w:rsid w:val="00FD1ED7"/>
    <w:pPr>
      <w:spacing w:before="120" w:after="120"/>
    </w:pPr>
    <w:rPr>
      <w:rFonts w:ascii="Arial" w:hAnsi="Arial"/>
      <w:b/>
      <w:color w:val="918585"/>
      <w:sz w:val="24"/>
    </w:rPr>
  </w:style>
  <w:style w:type="paragraph" w:styleId="Header">
    <w:name w:val="header"/>
    <w:basedOn w:val="Normal"/>
    <w:link w:val="HeaderChar"/>
    <w:rsid w:val="00FD1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ED7"/>
    <w:rPr>
      <w:rFonts w:ascii="Times New Roman" w:eastAsia="Times New Roman" w:hAnsi="Times New Roman" w:cs="Times New Roman"/>
      <w:sz w:val="16"/>
      <w:szCs w:val="20"/>
      <w:lang w:val="en-GB" w:eastAsia="en-US"/>
    </w:rPr>
  </w:style>
  <w:style w:type="paragraph" w:customStyle="1" w:styleId="Chapter">
    <w:name w:val="Chapter"/>
    <w:basedOn w:val="Normal"/>
    <w:rsid w:val="00FD1ED7"/>
    <w:pPr>
      <w:spacing w:before="240"/>
    </w:pPr>
    <w:rPr>
      <w:rFonts w:ascii="Times New Roman" w:hAnsi="Times New Roman"/>
      <w:smallCaps/>
      <w:spacing w:val="80"/>
      <w:sz w:val="28"/>
    </w:rPr>
  </w:style>
  <w:style w:type="paragraph" w:customStyle="1" w:styleId="InChapter">
    <w:name w:val="InChapter"/>
    <w:basedOn w:val="Heading3"/>
    <w:rsid w:val="00FD1ED7"/>
    <w:pPr>
      <w:spacing w:after="240"/>
      <w:outlineLvl w:val="9"/>
    </w:pPr>
    <w:rPr>
      <w:noProof/>
    </w:rPr>
  </w:style>
  <w:style w:type="paragraph" w:styleId="Index2">
    <w:name w:val="index 2"/>
    <w:basedOn w:val="Normal"/>
    <w:next w:val="Normal"/>
    <w:semiHidden/>
    <w:rsid w:val="00FD1ED7"/>
    <w:pPr>
      <w:tabs>
        <w:tab w:val="right" w:pos="4176"/>
      </w:tabs>
      <w:ind w:left="568" w:hanging="284"/>
    </w:pPr>
    <w:rPr>
      <w:rFonts w:ascii="Garamond" w:hAnsi="Garamond"/>
    </w:rPr>
  </w:style>
  <w:style w:type="paragraph" w:customStyle="1" w:styleId="Byline">
    <w:name w:val="Byline"/>
    <w:rsid w:val="00FD1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ED7"/>
    <w:pPr>
      <w:tabs>
        <w:tab w:val="clear" w:pos="3600"/>
        <w:tab w:val="clear" w:pos="3958"/>
      </w:tabs>
      <w:jc w:val="right"/>
    </w:pPr>
  </w:style>
  <w:style w:type="character" w:styleId="Emphasis">
    <w:name w:val="Emphasis"/>
    <w:basedOn w:val="DefaultParagraphFont"/>
    <w:qFormat/>
    <w:rsid w:val="00FD1ED7"/>
    <w:rPr>
      <w:i/>
    </w:rPr>
  </w:style>
  <w:style w:type="paragraph" w:styleId="Caption">
    <w:name w:val="caption"/>
    <w:basedOn w:val="BodyText"/>
    <w:next w:val="Normal"/>
    <w:qFormat/>
    <w:rsid w:val="00FD1ED7"/>
    <w:pPr>
      <w:framePr w:w="2268" w:hSpace="181" w:vSpace="181" w:wrap="around" w:vAnchor="text" w:hAnchor="page" w:x="1135" w:y="285" w:anchorLock="1"/>
    </w:pPr>
    <w:rPr>
      <w:i/>
    </w:rPr>
  </w:style>
  <w:style w:type="paragraph" w:customStyle="1" w:styleId="MiniTOCTitle">
    <w:name w:val="MiniTOCTitle"/>
    <w:basedOn w:val="Heading4"/>
    <w:rsid w:val="00FD1ED7"/>
    <w:pPr>
      <w:spacing w:before="240"/>
      <w:outlineLvl w:val="9"/>
    </w:pPr>
    <w:rPr>
      <w:noProof/>
      <w:sz w:val="24"/>
    </w:rPr>
  </w:style>
  <w:style w:type="paragraph" w:customStyle="1" w:styleId="MiniTOCItem">
    <w:name w:val="MiniTOCItem"/>
    <w:basedOn w:val="ListBullet"/>
    <w:rsid w:val="00FD1ED7"/>
    <w:pPr>
      <w:numPr>
        <w:numId w:val="0"/>
      </w:numPr>
      <w:tabs>
        <w:tab w:val="right" w:leader="dot" w:pos="6521"/>
      </w:tabs>
      <w:spacing w:before="0" w:after="0"/>
    </w:pPr>
  </w:style>
  <w:style w:type="paragraph" w:customStyle="1" w:styleId="TOFTitle">
    <w:name w:val="TOFTitle"/>
    <w:basedOn w:val="TOCTitle"/>
    <w:rsid w:val="00FD1ED7"/>
  </w:style>
  <w:style w:type="paragraph" w:styleId="TableofFigures">
    <w:name w:val="table of figures"/>
    <w:basedOn w:val="Normal"/>
    <w:next w:val="Normal"/>
    <w:semiHidden/>
    <w:rsid w:val="00FD1ED7"/>
    <w:pPr>
      <w:tabs>
        <w:tab w:val="right" w:leader="dot" w:pos="9072"/>
      </w:tabs>
      <w:ind w:left="970" w:hanging="403"/>
    </w:pPr>
    <w:rPr>
      <w:rFonts w:ascii="Times New Roman" w:hAnsi="Times New Roman"/>
      <w:b/>
    </w:rPr>
  </w:style>
  <w:style w:type="paragraph" w:styleId="ListNumber">
    <w:name w:val="List Number"/>
    <w:basedOn w:val="List"/>
    <w:rsid w:val="00FD1ED7"/>
    <w:pPr>
      <w:numPr>
        <w:numId w:val="10"/>
      </w:numPr>
    </w:pPr>
  </w:style>
  <w:style w:type="character" w:customStyle="1" w:styleId="WingdingSymbols">
    <w:name w:val="Wingding Symbols"/>
    <w:rsid w:val="00FD1ED7"/>
    <w:rPr>
      <w:rFonts w:ascii="Wingdings" w:hAnsi="Wingdings"/>
    </w:rPr>
  </w:style>
  <w:style w:type="paragraph" w:customStyle="1" w:styleId="TableHeading">
    <w:name w:val="Table Heading"/>
    <w:basedOn w:val="HeadingBase"/>
    <w:rsid w:val="00FD1ED7"/>
    <w:pPr>
      <w:keepLines/>
      <w:pBdr>
        <w:bottom w:val="single" w:sz="6" w:space="1" w:color="918585"/>
      </w:pBdr>
      <w:spacing w:before="240"/>
    </w:pPr>
  </w:style>
  <w:style w:type="character" w:customStyle="1" w:styleId="HotSpot">
    <w:name w:val="HotSpot"/>
    <w:rsid w:val="00FD1ED7"/>
    <w:rPr>
      <w:color w:val="0033CC"/>
      <w:u w:val="none"/>
    </w:rPr>
  </w:style>
  <w:style w:type="paragraph" w:customStyle="1" w:styleId="BodyTextRight">
    <w:name w:val="Body Text Right"/>
    <w:basedOn w:val="BodyText"/>
    <w:rsid w:val="00FD1ED7"/>
    <w:pPr>
      <w:spacing w:before="0" w:after="0"/>
      <w:jc w:val="right"/>
    </w:pPr>
  </w:style>
  <w:style w:type="paragraph" w:styleId="Index3">
    <w:name w:val="index 3"/>
    <w:basedOn w:val="ListNumber2"/>
    <w:next w:val="Normal"/>
    <w:semiHidden/>
    <w:rsid w:val="00FD1ED7"/>
    <w:pPr>
      <w:numPr>
        <w:numId w:val="0"/>
      </w:numPr>
      <w:tabs>
        <w:tab w:val="right" w:leader="dot" w:pos="4176"/>
      </w:tabs>
    </w:pPr>
  </w:style>
  <w:style w:type="paragraph" w:styleId="ListNumber2">
    <w:name w:val="List Number 2"/>
    <w:basedOn w:val="List2"/>
    <w:rsid w:val="00FD1ED7"/>
    <w:pPr>
      <w:numPr>
        <w:numId w:val="9"/>
      </w:numPr>
      <w:tabs>
        <w:tab w:val="clear" w:pos="1060"/>
      </w:tabs>
    </w:pPr>
  </w:style>
  <w:style w:type="paragraph" w:customStyle="1" w:styleId="MarginNote">
    <w:name w:val="Margin Note"/>
    <w:basedOn w:val="BodyText"/>
    <w:rsid w:val="00FD1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ED7"/>
    <w:rPr>
      <w:sz w:val="32"/>
    </w:rPr>
  </w:style>
  <w:style w:type="paragraph" w:customStyle="1" w:styleId="HeadingProcedure">
    <w:name w:val="Heading Procedure"/>
    <w:basedOn w:val="HeadingBase"/>
    <w:next w:val="Normal"/>
    <w:rsid w:val="00FD1ED7"/>
    <w:pPr>
      <w:tabs>
        <w:tab w:val="left" w:pos="0"/>
      </w:tabs>
      <w:spacing w:before="120" w:after="60"/>
    </w:pPr>
    <w:rPr>
      <w:i/>
      <w:color w:val="918585"/>
      <w:sz w:val="22"/>
    </w:rPr>
  </w:style>
  <w:style w:type="paragraph" w:customStyle="1" w:styleId="TableBodyText">
    <w:name w:val="Table Body Text"/>
    <w:basedOn w:val="BodyText"/>
    <w:rsid w:val="00FD1ED7"/>
    <w:pPr>
      <w:spacing w:before="60" w:after="60"/>
    </w:pPr>
  </w:style>
  <w:style w:type="paragraph" w:styleId="ListContinue">
    <w:name w:val="List Continue"/>
    <w:basedOn w:val="List"/>
    <w:rsid w:val="00FD1ED7"/>
    <w:pPr>
      <w:ind w:firstLine="0"/>
    </w:pPr>
  </w:style>
  <w:style w:type="paragraph" w:customStyle="1" w:styleId="ListNote">
    <w:name w:val="List Note"/>
    <w:basedOn w:val="List"/>
    <w:rsid w:val="00FD1ED7"/>
    <w:pPr>
      <w:pBdr>
        <w:top w:val="single" w:sz="6" w:space="2" w:color="918585"/>
        <w:bottom w:val="single" w:sz="6" w:space="2" w:color="918585"/>
      </w:pBdr>
      <w:tabs>
        <w:tab w:val="left" w:pos="1021"/>
      </w:tabs>
      <w:ind w:firstLine="0"/>
    </w:pPr>
  </w:style>
  <w:style w:type="paragraph" w:customStyle="1" w:styleId="Warning">
    <w:name w:val="Warning"/>
    <w:basedOn w:val="BodyText"/>
    <w:rsid w:val="00FD1ED7"/>
    <w:pPr>
      <w:shd w:val="clear" w:color="auto" w:fill="D9D9D9"/>
      <w:tabs>
        <w:tab w:val="left" w:pos="992"/>
      </w:tabs>
      <w:ind w:left="119" w:right="119"/>
    </w:pPr>
    <w:rPr>
      <w:sz w:val="20"/>
    </w:rPr>
  </w:style>
  <w:style w:type="paragraph" w:customStyle="1" w:styleId="MarginIcons">
    <w:name w:val="Margin Icons"/>
    <w:basedOn w:val="BodyText"/>
    <w:rsid w:val="00FD1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ED7"/>
    <w:rPr>
      <w:rFonts w:ascii="Courier New" w:hAnsi="Courier New"/>
    </w:rPr>
  </w:style>
  <w:style w:type="paragraph" w:customStyle="1" w:styleId="NoteBullet">
    <w:name w:val="Note Bullet"/>
    <w:basedOn w:val="Note"/>
    <w:rsid w:val="00FD1ED7"/>
    <w:pPr>
      <w:tabs>
        <w:tab w:val="clear" w:pos="680"/>
      </w:tabs>
      <w:spacing w:before="60" w:after="60"/>
    </w:pPr>
  </w:style>
  <w:style w:type="paragraph" w:customStyle="1" w:styleId="SubHeading2">
    <w:name w:val="SubHeading2"/>
    <w:basedOn w:val="HeadingBase"/>
    <w:rsid w:val="00FD1ED7"/>
    <w:pPr>
      <w:spacing w:before="240" w:after="60"/>
    </w:pPr>
    <w:rPr>
      <w:sz w:val="20"/>
    </w:rPr>
  </w:style>
  <w:style w:type="paragraph" w:customStyle="1" w:styleId="SubHeading1">
    <w:name w:val="SubHeading1"/>
    <w:basedOn w:val="HeadingBase"/>
    <w:rsid w:val="00FD1ED7"/>
    <w:pPr>
      <w:spacing w:before="240" w:after="60"/>
    </w:pPr>
    <w:rPr>
      <w:color w:val="918585"/>
      <w:sz w:val="22"/>
    </w:rPr>
  </w:style>
  <w:style w:type="paragraph" w:customStyle="1" w:styleId="SideHeading">
    <w:name w:val="Side Heading"/>
    <w:basedOn w:val="HeadingBase"/>
    <w:rsid w:val="00FD1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ED7"/>
    <w:pPr>
      <w:tabs>
        <w:tab w:val="num" w:pos="360"/>
      </w:tabs>
    </w:pPr>
  </w:style>
  <w:style w:type="paragraph" w:styleId="PlainText">
    <w:name w:val="Plain Text"/>
    <w:basedOn w:val="Normal"/>
    <w:link w:val="PlainTextChar"/>
    <w:rsid w:val="00FD1ED7"/>
    <w:rPr>
      <w:sz w:val="20"/>
    </w:rPr>
  </w:style>
  <w:style w:type="character" w:customStyle="1" w:styleId="PlainTextChar">
    <w:name w:val="Plain Text Char"/>
    <w:basedOn w:val="DefaultParagraphFont"/>
    <w:link w:val="PlainText"/>
    <w:rsid w:val="00FD1ED7"/>
    <w:rPr>
      <w:rFonts w:ascii="Courier New" w:eastAsia="Times New Roman" w:hAnsi="Courier New" w:cs="Times New Roman"/>
      <w:sz w:val="20"/>
      <w:szCs w:val="20"/>
      <w:lang w:eastAsia="en-US"/>
    </w:rPr>
  </w:style>
  <w:style w:type="character" w:customStyle="1" w:styleId="MenuOption">
    <w:name w:val="Menu Option"/>
    <w:basedOn w:val="DefaultParagraphFont"/>
    <w:rsid w:val="00FD1ED7"/>
    <w:rPr>
      <w:b/>
      <w:smallCaps/>
    </w:rPr>
  </w:style>
  <w:style w:type="paragraph" w:customStyle="1" w:styleId="TableListNumber">
    <w:name w:val="Table List Number"/>
    <w:basedOn w:val="ListNumber"/>
    <w:rsid w:val="00FD1ED7"/>
    <w:pPr>
      <w:numPr>
        <w:numId w:val="0"/>
      </w:numPr>
    </w:pPr>
  </w:style>
  <w:style w:type="paragraph" w:styleId="TOC4">
    <w:name w:val="toc 4"/>
    <w:basedOn w:val="TOCBase"/>
    <w:next w:val="Normal"/>
    <w:semiHidden/>
    <w:rsid w:val="00FD1ED7"/>
    <w:pPr>
      <w:tabs>
        <w:tab w:val="right" w:leader="dot" w:pos="9071"/>
      </w:tabs>
      <w:ind w:left="1701"/>
    </w:pPr>
  </w:style>
  <w:style w:type="paragraph" w:customStyle="1" w:styleId="ListAlpha">
    <w:name w:val="List Alpha"/>
    <w:basedOn w:val="List"/>
    <w:rsid w:val="00FD1ED7"/>
    <w:pPr>
      <w:numPr>
        <w:numId w:val="8"/>
      </w:numPr>
    </w:pPr>
  </w:style>
  <w:style w:type="paragraph" w:customStyle="1" w:styleId="ListAlpha2">
    <w:name w:val="List Alpha 2"/>
    <w:basedOn w:val="List2"/>
    <w:rsid w:val="00FD1ED7"/>
    <w:pPr>
      <w:numPr>
        <w:numId w:val="7"/>
      </w:numPr>
    </w:pPr>
  </w:style>
  <w:style w:type="paragraph" w:styleId="List3">
    <w:name w:val="List 3"/>
    <w:basedOn w:val="BodyText"/>
    <w:rsid w:val="00FD1ED7"/>
    <w:pPr>
      <w:tabs>
        <w:tab w:val="left" w:pos="1021"/>
      </w:tabs>
      <w:spacing w:before="60" w:after="60"/>
      <w:ind w:left="1020" w:hanging="340"/>
    </w:pPr>
  </w:style>
  <w:style w:type="paragraph" w:styleId="List4">
    <w:name w:val="List 4"/>
    <w:basedOn w:val="BodyText"/>
    <w:rsid w:val="00FD1ED7"/>
    <w:pPr>
      <w:tabs>
        <w:tab w:val="left" w:pos="1361"/>
      </w:tabs>
      <w:spacing w:before="60" w:after="60"/>
      <w:ind w:left="1361" w:hanging="340"/>
    </w:pPr>
  </w:style>
  <w:style w:type="paragraph" w:styleId="List5">
    <w:name w:val="List 5"/>
    <w:basedOn w:val="BodyText"/>
    <w:rsid w:val="00FD1ED7"/>
    <w:pPr>
      <w:tabs>
        <w:tab w:val="left" w:pos="1701"/>
      </w:tabs>
      <w:spacing w:before="60" w:after="60"/>
      <w:ind w:left="1701" w:hanging="340"/>
    </w:pPr>
  </w:style>
  <w:style w:type="paragraph" w:styleId="ListBullet3">
    <w:name w:val="List Bullet 3"/>
    <w:basedOn w:val="List3"/>
    <w:rsid w:val="00FD1ED7"/>
    <w:pPr>
      <w:numPr>
        <w:numId w:val="14"/>
      </w:numPr>
      <w:tabs>
        <w:tab w:val="clear" w:pos="1021"/>
      </w:tabs>
      <w:ind w:left="1037" w:hanging="357"/>
    </w:pPr>
  </w:style>
  <w:style w:type="paragraph" w:styleId="ListBullet4">
    <w:name w:val="List Bullet 4"/>
    <w:basedOn w:val="List4"/>
    <w:rsid w:val="00FD1ED7"/>
    <w:pPr>
      <w:numPr>
        <w:numId w:val="2"/>
      </w:numPr>
    </w:pPr>
  </w:style>
  <w:style w:type="paragraph" w:styleId="ListBullet5">
    <w:name w:val="List Bullet 5"/>
    <w:basedOn w:val="List5"/>
    <w:rsid w:val="00FD1ED7"/>
    <w:pPr>
      <w:numPr>
        <w:numId w:val="3"/>
      </w:numPr>
    </w:pPr>
  </w:style>
  <w:style w:type="paragraph" w:styleId="ListContinue2">
    <w:name w:val="List Continue 2"/>
    <w:basedOn w:val="List2"/>
    <w:rsid w:val="00FD1ED7"/>
    <w:pPr>
      <w:ind w:firstLine="0"/>
    </w:pPr>
  </w:style>
  <w:style w:type="paragraph" w:styleId="ListContinue3">
    <w:name w:val="List Continue 3"/>
    <w:basedOn w:val="List3"/>
    <w:rsid w:val="00FD1ED7"/>
    <w:pPr>
      <w:ind w:left="1021" w:firstLine="0"/>
    </w:pPr>
  </w:style>
  <w:style w:type="paragraph" w:styleId="ListContinue4">
    <w:name w:val="List Continue 4"/>
    <w:basedOn w:val="List4"/>
    <w:rsid w:val="00FD1ED7"/>
    <w:pPr>
      <w:ind w:firstLine="0"/>
    </w:pPr>
  </w:style>
  <w:style w:type="paragraph" w:styleId="ListContinue5">
    <w:name w:val="List Continue 5"/>
    <w:basedOn w:val="List5"/>
    <w:rsid w:val="00FD1ED7"/>
    <w:pPr>
      <w:ind w:firstLine="0"/>
    </w:pPr>
  </w:style>
  <w:style w:type="paragraph" w:styleId="ListNumber3">
    <w:name w:val="List Number 3"/>
    <w:basedOn w:val="List3"/>
    <w:rsid w:val="00FD1ED7"/>
    <w:pPr>
      <w:numPr>
        <w:numId w:val="4"/>
      </w:numPr>
    </w:pPr>
  </w:style>
  <w:style w:type="paragraph" w:styleId="ListNumber4">
    <w:name w:val="List Number 4"/>
    <w:basedOn w:val="List4"/>
    <w:rsid w:val="00FD1ED7"/>
    <w:pPr>
      <w:numPr>
        <w:numId w:val="5"/>
      </w:numPr>
    </w:pPr>
  </w:style>
  <w:style w:type="paragraph" w:styleId="ListNumber5">
    <w:name w:val="List Number 5"/>
    <w:basedOn w:val="List5"/>
    <w:rsid w:val="00FD1ED7"/>
    <w:pPr>
      <w:numPr>
        <w:numId w:val="6"/>
      </w:numPr>
    </w:pPr>
  </w:style>
  <w:style w:type="paragraph" w:styleId="BlockText">
    <w:name w:val="Block Text"/>
    <w:basedOn w:val="Normal"/>
    <w:rsid w:val="00FD1ED7"/>
    <w:pPr>
      <w:spacing w:after="120"/>
      <w:ind w:left="1440" w:right="1440"/>
    </w:pPr>
  </w:style>
  <w:style w:type="character" w:customStyle="1" w:styleId="Subscript">
    <w:name w:val="Subscript"/>
    <w:basedOn w:val="DefaultParagraphFont"/>
    <w:rsid w:val="00FD1ED7"/>
    <w:rPr>
      <w:sz w:val="16"/>
      <w:vertAlign w:val="subscript"/>
    </w:rPr>
  </w:style>
  <w:style w:type="character" w:customStyle="1" w:styleId="Superscript">
    <w:name w:val="Superscript"/>
    <w:basedOn w:val="DefaultParagraphFont"/>
    <w:rsid w:val="00FD1ED7"/>
    <w:rPr>
      <w:sz w:val="16"/>
      <w:vertAlign w:val="superscript"/>
    </w:rPr>
  </w:style>
  <w:style w:type="character" w:customStyle="1" w:styleId="Symbols">
    <w:name w:val="Symbols"/>
    <w:basedOn w:val="DefaultParagraphFont"/>
    <w:rsid w:val="00FD1ED7"/>
    <w:rPr>
      <w:rFonts w:ascii="Symbol" w:hAnsi="Symbol"/>
    </w:rPr>
  </w:style>
  <w:style w:type="character" w:customStyle="1" w:styleId="MenuOptions">
    <w:name w:val="Menu Options"/>
    <w:basedOn w:val="DefaultParagraphFont"/>
    <w:rsid w:val="00FD1ED7"/>
    <w:rPr>
      <w:rFonts w:ascii="Arial Narrow" w:hAnsi="Arial Narrow"/>
      <w:smallCaps/>
    </w:rPr>
  </w:style>
  <w:style w:type="character" w:customStyle="1" w:styleId="Buttons">
    <w:name w:val="Buttons"/>
    <w:basedOn w:val="DefaultParagraphFont"/>
    <w:rsid w:val="00FD1ED7"/>
    <w:rPr>
      <w:b/>
    </w:rPr>
  </w:style>
  <w:style w:type="character" w:customStyle="1" w:styleId="Underlined">
    <w:name w:val="Underlined"/>
    <w:basedOn w:val="DefaultParagraphFont"/>
    <w:rsid w:val="00FD1ED7"/>
    <w:rPr>
      <w:u w:val="single"/>
    </w:rPr>
  </w:style>
  <w:style w:type="paragraph" w:customStyle="1" w:styleId="TableBodyTextRight">
    <w:name w:val="Table Body Text Right"/>
    <w:basedOn w:val="TableBodyText"/>
    <w:rsid w:val="00FD1ED7"/>
    <w:pPr>
      <w:widowControl w:val="0"/>
      <w:autoSpaceDE w:val="0"/>
      <w:autoSpaceDN w:val="0"/>
      <w:adjustRightInd w:val="0"/>
      <w:jc w:val="right"/>
    </w:pPr>
    <w:rPr>
      <w:rFonts w:cs="Arial"/>
      <w:szCs w:val="18"/>
    </w:rPr>
  </w:style>
  <w:style w:type="paragraph" w:customStyle="1" w:styleId="CopyrightText">
    <w:name w:val="Copyright Text"/>
    <w:basedOn w:val="BodyText"/>
    <w:rsid w:val="00FD1ED7"/>
    <w:rPr>
      <w:sz w:val="18"/>
    </w:rPr>
  </w:style>
  <w:style w:type="paragraph" w:customStyle="1" w:styleId="BodySmallRight">
    <w:name w:val="Body Small Right"/>
    <w:basedOn w:val="BodyTextRight"/>
    <w:rsid w:val="00FD1ED7"/>
    <w:rPr>
      <w:sz w:val="18"/>
      <w:szCs w:val="18"/>
    </w:rPr>
  </w:style>
  <w:style w:type="paragraph" w:customStyle="1" w:styleId="MarginEdition">
    <w:name w:val="Margin Edition"/>
    <w:basedOn w:val="MarginNote"/>
    <w:rsid w:val="00FD1ED7"/>
    <w:pPr>
      <w:spacing w:before="0" w:after="0"/>
    </w:pPr>
    <w:rPr>
      <w:rFonts w:ascii="Times New Roman" w:hAnsi="Times New Roman"/>
      <w:color w:val="999999"/>
    </w:rPr>
  </w:style>
  <w:style w:type="paragraph" w:customStyle="1" w:styleId="Spacer">
    <w:name w:val="Spacer"/>
    <w:basedOn w:val="Normal"/>
    <w:rsid w:val="00FD1ED7"/>
    <w:rPr>
      <w:sz w:val="2"/>
      <w:szCs w:val="2"/>
    </w:rPr>
  </w:style>
  <w:style w:type="character" w:customStyle="1" w:styleId="Small">
    <w:name w:val="Small"/>
    <w:basedOn w:val="DefaultParagraphFont"/>
    <w:rsid w:val="00FD1ED7"/>
    <w:rPr>
      <w:sz w:val="16"/>
    </w:rPr>
  </w:style>
  <w:style w:type="paragraph" w:customStyle="1" w:styleId="WideTable">
    <w:name w:val="Wide Table"/>
    <w:basedOn w:val="Normal"/>
    <w:rsid w:val="00FD1ED7"/>
    <w:pPr>
      <w:ind w:left="-1418"/>
    </w:pPr>
    <w:rPr>
      <w:sz w:val="2"/>
      <w:szCs w:val="2"/>
    </w:rPr>
  </w:style>
  <w:style w:type="character" w:styleId="PageNumber">
    <w:name w:val="page number"/>
    <w:basedOn w:val="DefaultParagraphFont"/>
    <w:rsid w:val="00FD1ED7"/>
  </w:style>
  <w:style w:type="paragraph" w:styleId="Quote">
    <w:name w:val="Quote"/>
    <w:basedOn w:val="Heading1"/>
    <w:link w:val="QuoteChar"/>
    <w:qFormat/>
    <w:rsid w:val="00FD1ED7"/>
    <w:rPr>
      <w:b w:val="0"/>
      <w:sz w:val="72"/>
      <w:szCs w:val="72"/>
      <w:lang w:val="en-NZ"/>
    </w:rPr>
  </w:style>
  <w:style w:type="character" w:customStyle="1" w:styleId="QuoteChar">
    <w:name w:val="Quote Char"/>
    <w:basedOn w:val="DefaultParagraphFont"/>
    <w:link w:val="Quote"/>
    <w:rsid w:val="00FD1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ED7"/>
    <w:pPr>
      <w:pageBreakBefore/>
    </w:pPr>
  </w:style>
  <w:style w:type="paragraph" w:customStyle="1" w:styleId="Border">
    <w:name w:val="Border"/>
    <w:basedOn w:val="Normal"/>
    <w:qFormat/>
    <w:rsid w:val="00FD1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ED7"/>
    <w:rPr>
      <w:b/>
      <w:bCs/>
      <w:i/>
      <w:iCs/>
      <w:color w:val="auto"/>
    </w:rPr>
  </w:style>
  <w:style w:type="paragraph" w:styleId="IntenseQuote">
    <w:name w:val="Intense Quote"/>
    <w:basedOn w:val="Normal"/>
    <w:next w:val="Normal"/>
    <w:link w:val="IntenseQuoteChar"/>
    <w:uiPriority w:val="30"/>
    <w:qFormat/>
    <w:rsid w:val="00FD1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ED7"/>
    <w:rPr>
      <w:smallCaps/>
      <w:color w:val="auto"/>
      <w:u w:val="single"/>
    </w:rPr>
  </w:style>
  <w:style w:type="character" w:styleId="IntenseReference">
    <w:name w:val="Intense Reference"/>
    <w:basedOn w:val="DefaultParagraphFont"/>
    <w:uiPriority w:val="32"/>
    <w:qFormat/>
    <w:rsid w:val="00FD1ED7"/>
    <w:rPr>
      <w:b/>
      <w:bCs/>
      <w:smallCaps/>
      <w:color w:val="auto"/>
      <w:spacing w:val="5"/>
      <w:u w:val="single"/>
    </w:rPr>
  </w:style>
  <w:style w:type="paragraph" w:customStyle="1" w:styleId="2ColumnHeading">
    <w:name w:val="2Column Heading"/>
    <w:basedOn w:val="BodyText"/>
    <w:qFormat/>
    <w:rsid w:val="00FD1ED7"/>
    <w:pPr>
      <w:spacing w:after="60"/>
      <w:ind w:left="-2268"/>
    </w:pPr>
    <w:rPr>
      <w:b/>
    </w:rPr>
  </w:style>
  <w:style w:type="paragraph" w:customStyle="1" w:styleId="Heading1TOC">
    <w:name w:val="Heading1 TOC"/>
    <w:basedOn w:val="Normal"/>
    <w:qFormat/>
    <w:rsid w:val="00FD1ED7"/>
    <w:pPr>
      <w:spacing w:before="240" w:after="120"/>
    </w:pPr>
    <w:rPr>
      <w:rFonts w:ascii="Times New Roman" w:hAnsi="Times New Roman"/>
      <w:b/>
      <w:sz w:val="32"/>
    </w:rPr>
  </w:style>
  <w:style w:type="paragraph" w:customStyle="1" w:styleId="Heading2TOC">
    <w:name w:val="Heading2 TOC"/>
    <w:basedOn w:val="Normal"/>
    <w:qFormat/>
    <w:rsid w:val="00FD1ED7"/>
    <w:pPr>
      <w:spacing w:before="240" w:after="60"/>
    </w:pPr>
    <w:rPr>
      <w:rFonts w:ascii="Times New Roman" w:hAnsi="Times New Roman"/>
      <w:b/>
      <w:sz w:val="28"/>
    </w:rPr>
  </w:style>
  <w:style w:type="character" w:customStyle="1" w:styleId="Underline">
    <w:name w:val="Underline"/>
    <w:basedOn w:val="DefaultParagraphFont"/>
    <w:qFormat/>
    <w:rsid w:val="00FD1ED7"/>
    <w:rPr>
      <w:u w:val="single"/>
    </w:rPr>
  </w:style>
  <w:style w:type="character" w:customStyle="1" w:styleId="BoldandItalics">
    <w:name w:val="Bold and Italics"/>
    <w:qFormat/>
    <w:rsid w:val="00FD1ED7"/>
    <w:rPr>
      <w:b/>
      <w:i/>
      <w:u w:val="none"/>
    </w:rPr>
  </w:style>
  <w:style w:type="paragraph" w:styleId="BalloonText">
    <w:name w:val="Balloon Text"/>
    <w:basedOn w:val="Normal"/>
    <w:link w:val="BalloonTextChar"/>
    <w:rsid w:val="00FD1ED7"/>
    <w:rPr>
      <w:rFonts w:ascii="Tahoma" w:hAnsi="Tahoma" w:cs="Tahoma"/>
      <w:sz w:val="16"/>
      <w:szCs w:val="16"/>
    </w:rPr>
  </w:style>
  <w:style w:type="character" w:customStyle="1" w:styleId="BalloonTextChar">
    <w:name w:val="Balloon Text Char"/>
    <w:basedOn w:val="DefaultParagraphFont"/>
    <w:link w:val="BalloonText"/>
    <w:rsid w:val="00FD1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ED7"/>
    <w:rPr>
      <w:b/>
      <w:color w:val="660033"/>
      <w:spacing w:val="0"/>
    </w:rPr>
  </w:style>
  <w:style w:type="paragraph" w:customStyle="1" w:styleId="Nameditemlist">
    <w:name w:val="Named item list"/>
    <w:basedOn w:val="BodyText"/>
    <w:qFormat/>
    <w:rsid w:val="00FD1E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1808</Words>
  <Characters>12135</Characters>
  <Application>Microsoft Office Word</Application>
  <DocSecurity>0</DocSecurity>
  <Lines>400</Lines>
  <Paragraphs>169</Paragraphs>
  <ScaleCrop>false</ScaleCrop>
  <Company>Author-it Software Corporation Ltd.</Company>
  <LinksUpToDate>false</LinksUpToDate>
  <CharactersWithSpaces>13832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AURE321171A Service and repair electronic spark ignition engine management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2012-10-05T11:44:00Z</dcterms:created>
  <dcterms:modified xsi:type="dcterms:W3CDTF">2012-10-05T11:44:00Z</dcterms:modified>
</cp:coreProperties>
</file>