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15F" w:rsidP="006B615F">
      <w:pPr>
        <w:pStyle w:val="Title"/>
      </w:pPr>
      <w:r>
        <w:fldChar w:fldCharType="begin"/>
      </w:r>
      <w:r>
        <w:instrText xml:space="preserve"> TITLE   \* MERGEFORMAT </w:instrText>
      </w:r>
      <w:r>
        <w:fldChar w:fldCharType="separate"/>
      </w:r>
      <w:r>
        <w:t>AURE319245A Overhaul starting motors</w:t>
      </w:r>
      <w:r>
        <w:fldChar w:fldCharType="end"/>
      </w:r>
    </w:p>
    <w:p w:rsidR="006B615F" w:rsidP="006B615F">
      <w:pPr>
        <w:pStyle w:val="Version"/>
        <w:sectPr w:rsidSect="002D13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3A4" w:rsidP="002D13A4">
      <w:pPr>
        <w:pStyle w:val="SuperHeading"/>
      </w:pPr>
      <w:r w:rsidRPr="002D13A4">
        <w:t>AURE319245A Overhaul starting motors</w:t>
      </w:r>
    </w:p>
    <w:p w:rsidR="00000000" w:rsidRPr="002D13A4" w:rsidP="002D13A4">
      <w:pPr>
        <w:pStyle w:val="Heading1"/>
      </w:pPr>
      <w:bookmarkStart w:id="1" w:name="O_268394"/>
      <w:bookmarkEnd w:id="1"/>
      <w:r w:rsidRPr="002D13A4">
        <w:t>Modification History</w:t>
      </w:r>
    </w:p>
    <w:p w:rsidR="00000000" w:rsidRPr="002D13A4" w:rsidP="002D13A4">
      <w:pPr>
        <w:pStyle w:val="BodyText"/>
      </w:pPr>
      <w:r w:rsidRPr="002D13A4">
        <w:t>Not Applicable</w:t>
      </w:r>
    </w:p>
    <w:p w:rsidR="00000000" w:rsidRPr="002D13A4" w:rsidP="002D13A4">
      <w:pPr>
        <w:pStyle w:val="AllowPageBreak"/>
      </w:pPr>
    </w:p>
    <w:p w:rsidR="00000000" w:rsidRPr="002D13A4" w:rsidP="002D13A4">
      <w:pPr>
        <w:pStyle w:val="Heading1"/>
      </w:pPr>
      <w:bookmarkStart w:id="2" w:name="O_191901"/>
      <w:bookmarkEnd w:id="2"/>
      <w:r w:rsidRPr="002D13A4">
        <w:t>Unit Descriptor</w:t>
      </w:r>
    </w:p>
    <w:tbl>
      <w:tblPr>
        <w:tblW w:w="0" w:type="auto"/>
        <w:tblLayout w:type="fixed"/>
        <w:tblCellMar>
          <w:left w:w="62" w:type="dxa"/>
          <w:right w:w="62" w:type="dxa"/>
        </w:tblCellMar>
        <w:tblLook w:val="0000"/>
      </w:tblPr>
      <w:tblGrid>
        <w:gridCol w:w="2671"/>
        <w:gridCol w:w="5851"/>
      </w:tblGrid>
      <w:tr w:rsidTr="006B615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 xml:space="preserve">This unit covers the competence to overhaul automotive starting motor systems and direct current motors fitted to </w:t>
            </w:r>
            <w:r w:rsidRPr="002D13A4">
              <w:t>vehicles, plant and equipment, motorcycles and marine equipment.</w:t>
            </w:r>
          </w:p>
        </w:tc>
      </w:tr>
    </w:tbl>
    <w:p w:rsidR="006B615F" w:rsidP="002D13A4">
      <w:pPr>
        <w:pStyle w:val="BodyText"/>
      </w:pPr>
    </w:p>
    <w:p w:rsidR="006B615F" w:rsidP="002D13A4">
      <w:pPr>
        <w:pStyle w:val="BodyText"/>
      </w:pPr>
    </w:p>
    <w:p w:rsidR="00000000" w:rsidRPr="002D13A4" w:rsidP="002D13A4">
      <w:pPr>
        <w:pStyle w:val="Heading1"/>
      </w:pPr>
      <w:bookmarkStart w:id="3" w:name="O_191905"/>
      <w:bookmarkEnd w:id="3"/>
      <w:r w:rsidRPr="002D13A4">
        <w:t>Application of the Unit</w:t>
      </w:r>
    </w:p>
    <w:tbl>
      <w:tblPr>
        <w:tblW w:w="0" w:type="auto"/>
        <w:tblLayout w:type="fixed"/>
        <w:tblCellMar>
          <w:left w:w="62" w:type="dxa"/>
          <w:right w:w="62" w:type="dxa"/>
        </w:tblCellMar>
        <w:tblLook w:val="0000"/>
      </w:tblPr>
      <w:tblGrid>
        <w:gridCol w:w="2747"/>
        <w:gridCol w:w="5775"/>
      </w:tblGrid>
      <w:tr w:rsidTr="006B615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The unit includes identification and confirmation of work requirement, preparation for work, testing of starting motors and identification of faults, causes, disassembly, overhaul, reassembly and retesting of starting motors and completion of work finalisa</w:t>
            </w:r>
            <w:r w:rsidRPr="002D13A4">
              <w:t>tion processes, including clean-up and documentation.</w:t>
            </w:r>
          </w:p>
          <w:p w:rsidR="00000000" w:rsidRPr="002D13A4" w:rsidP="002D13A4">
            <w:pPr>
              <w:pStyle w:val="BodyText"/>
            </w:pPr>
            <w:r w:rsidRPr="002D13A4">
              <w:t>Work requires individuals to demonstrate some judgement and problem-solving skills in managing own work activities and contributing to a productive team environment.</w:t>
            </w:r>
          </w:p>
          <w:p w:rsidR="00000000" w:rsidRPr="002D13A4" w:rsidP="002D13A4">
            <w:pPr>
              <w:pStyle w:val="BodyText"/>
            </w:pPr>
            <w:r w:rsidRPr="002D13A4">
              <w:t>Work is carried out in accordance wi</w:t>
            </w:r>
            <w:r w:rsidRPr="002D13A4">
              <w:t>th award provisions.</w:t>
            </w:r>
          </w:p>
        </w:tc>
      </w:tr>
    </w:tbl>
    <w:p w:rsidR="006B615F" w:rsidP="002D13A4">
      <w:pPr>
        <w:pStyle w:val="BodyText"/>
      </w:pPr>
    </w:p>
    <w:p w:rsidR="006B615F" w:rsidP="002D13A4">
      <w:pPr>
        <w:pStyle w:val="BodyText"/>
      </w:pPr>
    </w:p>
    <w:p w:rsidR="00000000" w:rsidRPr="002D13A4" w:rsidP="002D13A4">
      <w:pPr>
        <w:pStyle w:val="Heading1"/>
      </w:pPr>
      <w:bookmarkStart w:id="4" w:name="O_276654"/>
      <w:bookmarkEnd w:id="4"/>
      <w:r w:rsidRPr="002D13A4">
        <w:t>Licensing/Regulatory Information</w:t>
      </w:r>
    </w:p>
    <w:p w:rsidR="00000000" w:rsidRPr="002D13A4" w:rsidP="002D13A4">
      <w:pPr>
        <w:pStyle w:val="BodyText"/>
      </w:pPr>
      <w:r w:rsidRPr="002D13A4">
        <w:t>Not Applicable</w:t>
      </w:r>
    </w:p>
    <w:p w:rsidR="00000000" w:rsidRPr="002D13A4" w:rsidP="002D13A4">
      <w:pPr>
        <w:pStyle w:val="AllowPageBreak"/>
      </w:pPr>
    </w:p>
    <w:p w:rsidR="00000000" w:rsidRPr="002D13A4" w:rsidP="002D13A4">
      <w:pPr>
        <w:pStyle w:val="Heading1"/>
      </w:pPr>
      <w:bookmarkStart w:id="5" w:name="O_191903"/>
      <w:bookmarkEnd w:id="5"/>
      <w:r w:rsidRPr="002D13A4">
        <w:t>Pre-Requisites</w:t>
      </w:r>
    </w:p>
    <w:tbl>
      <w:tblPr>
        <w:tblW w:w="0" w:type="auto"/>
        <w:tblLayout w:type="fixed"/>
        <w:tblCellMar>
          <w:left w:w="62" w:type="dxa"/>
          <w:right w:w="62" w:type="dxa"/>
        </w:tblCellMar>
        <w:tblLook w:val="0000"/>
      </w:tblPr>
      <w:tblGrid>
        <w:gridCol w:w="2775"/>
        <w:gridCol w:w="1295"/>
        <w:gridCol w:w="4452"/>
      </w:tblGrid>
      <w:tr w:rsidTr="006B61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p>
        </w:tc>
      </w:tr>
      <w:tr w:rsidTr="006B61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p>
        </w:tc>
      </w:tr>
      <w:tr w:rsidTr="006B61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p>
        </w:tc>
      </w:tr>
    </w:tbl>
    <w:p w:rsidR="006B615F" w:rsidP="002D13A4">
      <w:pPr>
        <w:pStyle w:val="BodyText"/>
      </w:pPr>
    </w:p>
    <w:p w:rsidR="006B615F" w:rsidP="002D13A4">
      <w:pPr>
        <w:pStyle w:val="BodyText"/>
      </w:pPr>
    </w:p>
    <w:p w:rsidR="00000000" w:rsidRPr="002D13A4" w:rsidP="002D13A4">
      <w:pPr>
        <w:pStyle w:val="Heading1"/>
      </w:pPr>
      <w:bookmarkStart w:id="6" w:name="O_191902"/>
      <w:bookmarkEnd w:id="6"/>
      <w:r w:rsidRPr="002D13A4">
        <w:t>Employability Skills Information</w:t>
      </w:r>
    </w:p>
    <w:tbl>
      <w:tblPr>
        <w:tblW w:w="0" w:type="auto"/>
        <w:tblLayout w:type="fixed"/>
        <w:tblCellMar>
          <w:left w:w="62" w:type="dxa"/>
          <w:right w:w="62" w:type="dxa"/>
        </w:tblCellMar>
        <w:tblLook w:val="0000"/>
      </w:tblPr>
      <w:tblGrid>
        <w:gridCol w:w="2802"/>
        <w:gridCol w:w="5720"/>
      </w:tblGrid>
      <w:tr w:rsidTr="006B61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This unit contains employability skills.</w:t>
            </w:r>
          </w:p>
        </w:tc>
      </w:tr>
    </w:tbl>
    <w:p w:rsidR="006B615F" w:rsidP="002D13A4">
      <w:pPr>
        <w:pStyle w:val="BodyText"/>
      </w:pPr>
    </w:p>
    <w:p w:rsidR="006B615F" w:rsidP="002D13A4">
      <w:pPr>
        <w:pStyle w:val="BodyText"/>
      </w:pPr>
    </w:p>
    <w:p w:rsidR="00000000" w:rsidRPr="002D13A4" w:rsidP="002D13A4">
      <w:pPr>
        <w:pStyle w:val="Heading1"/>
      </w:pPr>
      <w:bookmarkStart w:id="7" w:name="O_286440"/>
      <w:bookmarkEnd w:id="7"/>
      <w:r w:rsidRPr="002D13A4">
        <w:t>Elements and Performance Criteria Pre-Content</w:t>
      </w:r>
    </w:p>
    <w:tbl>
      <w:tblPr>
        <w:tblW w:w="0" w:type="auto"/>
        <w:tblLayout w:type="fixed"/>
        <w:tblCellMar>
          <w:left w:w="62" w:type="dxa"/>
          <w:right w:w="62" w:type="dxa"/>
        </w:tblCellMar>
        <w:tblLook w:val="0000"/>
      </w:tblPr>
      <w:tblGrid>
        <w:gridCol w:w="2615"/>
        <w:gridCol w:w="5907"/>
      </w:tblGrid>
      <w:tr w:rsidTr="006B615F">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t>Elements describe the essential outcomes of a unit of competency.</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 xml:space="preserve">Performance criteria describe the performance needed to demonstrate achievement of </w:t>
            </w:r>
            <w:r w:rsidRPr="002D13A4">
              <w:t>the element. Where bold italicised text is used, further information is detailed in the required skills and knowledge section and the range statement. Assessment of performance is to be consistent with the evidence guide.</w:t>
            </w:r>
          </w:p>
        </w:tc>
      </w:tr>
    </w:tbl>
    <w:p w:rsidR="00000000" w:rsidRPr="002D13A4" w:rsidP="002D13A4">
      <w:pPr>
        <w:pStyle w:val="BodyText"/>
      </w:pPr>
    </w:p>
    <w:p w:rsidR="00000000" w:rsidRPr="002D13A4" w:rsidP="002D13A4">
      <w:pPr>
        <w:pStyle w:val="AllowPageBreak"/>
      </w:pPr>
    </w:p>
    <w:p w:rsidR="00000000" w:rsidRPr="002D13A4" w:rsidP="002D13A4">
      <w:pPr>
        <w:pStyle w:val="Heading1"/>
      </w:pPr>
      <w:bookmarkStart w:id="8" w:name="O_233107"/>
      <w:bookmarkEnd w:id="8"/>
      <w:r w:rsidRPr="002D13A4">
        <w:t>Elements and Performance Criteria</w:t>
      </w:r>
    </w:p>
    <w:tbl>
      <w:tblPr>
        <w:tblW w:w="0" w:type="auto"/>
        <w:tblLayout w:type="fixed"/>
        <w:tblCellMar>
          <w:left w:w="62" w:type="dxa"/>
          <w:right w:w="62" w:type="dxa"/>
        </w:tblCellMar>
        <w:tblLook w:val="0000"/>
      </w:tblPr>
      <w:tblGrid>
        <w:gridCol w:w="2615"/>
        <w:gridCol w:w="5907"/>
      </w:tblGrid>
      <w:tr w:rsidTr="006B615F">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rPr>
                <w:rStyle w:val="SpecialBold"/>
              </w:rPr>
              <w:t>ELEMENT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PERFORMANCE CRITERIA</w:t>
            </w:r>
          </w:p>
        </w:tc>
      </w:tr>
      <w:tr w:rsidTr="006B615F">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List"/>
              <w:rPr>
                <w:lang w:val="en-NZ"/>
              </w:rPr>
            </w:pPr>
            <w:r w:rsidRPr="002D13A4">
              <w:t>1.</w:t>
            </w:r>
            <w:r w:rsidRPr="002D13A4">
              <w:tab/>
              <w:t>Prepare for work</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List2"/>
            </w:pPr>
            <w:r w:rsidRPr="002D13A4">
              <w:t>1.1.</w:t>
            </w:r>
            <w:r w:rsidRPr="002D13A4">
              <w:tab/>
              <w:t>Work instructions are used to determine job requirements, including method, processes and equipment</w:t>
            </w:r>
          </w:p>
          <w:p w:rsidR="00000000" w:rsidRPr="002D13A4" w:rsidP="002D13A4">
            <w:pPr>
              <w:pStyle w:val="List2"/>
            </w:pPr>
            <w:r w:rsidRPr="002D13A4">
              <w:t>1.2.</w:t>
            </w:r>
            <w:r w:rsidRPr="002D13A4">
              <w:tab/>
              <w:t>Job specifications are read and interpreted</w:t>
            </w:r>
          </w:p>
          <w:p w:rsidR="00000000" w:rsidRPr="002D13A4" w:rsidP="002D13A4">
            <w:pPr>
              <w:pStyle w:val="List2"/>
            </w:pPr>
            <w:r w:rsidRPr="002D13A4">
              <w:t>1.3.</w:t>
            </w:r>
            <w:r w:rsidRPr="002D13A4">
              <w:tab/>
              <w:t>OHS requireme</w:t>
            </w:r>
            <w:r w:rsidRPr="002D13A4">
              <w:t>nts, including personal safety needs, are observed throughout the work</w:t>
            </w:r>
          </w:p>
          <w:p w:rsidR="00000000" w:rsidRPr="002D13A4" w:rsidP="002D13A4">
            <w:pPr>
              <w:pStyle w:val="List2"/>
            </w:pPr>
            <w:r w:rsidRPr="002D13A4">
              <w:t>1.4.</w:t>
            </w:r>
            <w:r w:rsidRPr="002D13A4">
              <w:tab/>
              <w:t>Equipment and tooling are identified and checked for safe and effective operation</w:t>
            </w:r>
          </w:p>
          <w:p w:rsidR="00000000" w:rsidP="002D13A4">
            <w:pPr>
              <w:pStyle w:val="List2"/>
              <w:rPr>
                <w:lang w:val="en-NZ"/>
              </w:rPr>
            </w:pPr>
            <w:r w:rsidRPr="002D13A4">
              <w:t>1.5.</w:t>
            </w:r>
            <w:r w:rsidRPr="002D13A4">
              <w:tab/>
              <w:t>Procedures are determined to minimise task time</w:t>
            </w:r>
          </w:p>
        </w:tc>
      </w:tr>
      <w:tr w:rsidTr="006B615F">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List"/>
              <w:rPr>
                <w:lang w:val="en-NZ"/>
              </w:rPr>
            </w:pPr>
            <w:r w:rsidRPr="002D13A4">
              <w:t>2.</w:t>
            </w:r>
            <w:r w:rsidRPr="002D13A4">
              <w:tab/>
              <w:t>Dismantle starting motors and clean indiv</w:t>
            </w:r>
            <w:r w:rsidRPr="002D13A4">
              <w:t>idual components/ parts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List2"/>
            </w:pPr>
            <w:r w:rsidRPr="002D13A4">
              <w:t>2.1.</w:t>
            </w:r>
            <w:r w:rsidRPr="002D13A4">
              <w:tab/>
              <w:t>Correct information is accessed and interpreted from manufacturer/component supplier specifications</w:t>
            </w:r>
          </w:p>
          <w:p w:rsidR="00000000" w:rsidRPr="002D13A4" w:rsidP="002D13A4">
            <w:pPr>
              <w:pStyle w:val="List2"/>
            </w:pPr>
            <w:r w:rsidRPr="002D13A4">
              <w:t>2.2.</w:t>
            </w:r>
            <w:r w:rsidRPr="002D13A4">
              <w:tab/>
              <w:t>Starting motors are dismantled according to component/vehicle manufacturer/component supplier procedures</w:t>
            </w:r>
          </w:p>
          <w:p w:rsidR="00000000" w:rsidRPr="002D13A4" w:rsidP="002D13A4">
            <w:pPr>
              <w:pStyle w:val="List2"/>
            </w:pPr>
            <w:r w:rsidRPr="002D13A4">
              <w:t>2.3.</w:t>
            </w:r>
            <w:r w:rsidRPr="002D13A4">
              <w:tab/>
            </w:r>
            <w:r w:rsidRPr="002D13A4">
              <w:t>Starting motors are dismantled without causing damage to components</w:t>
            </w:r>
          </w:p>
          <w:p w:rsidR="00000000" w:rsidRPr="002D13A4" w:rsidP="002D13A4">
            <w:pPr>
              <w:pStyle w:val="List2"/>
            </w:pPr>
            <w:r w:rsidRPr="002D13A4">
              <w:t>2.4.</w:t>
            </w:r>
            <w:r w:rsidRPr="002D13A4">
              <w:tab/>
              <w:t>Component parts are cleaned according to unit/vehicle manufacturer/component supplier recommended solvents and procedures</w:t>
            </w:r>
          </w:p>
          <w:p w:rsidR="00000000" w:rsidP="002D13A4">
            <w:pPr>
              <w:pStyle w:val="List2"/>
              <w:rPr>
                <w:lang w:val="en-NZ"/>
              </w:rPr>
            </w:pPr>
            <w:r w:rsidRPr="002D13A4">
              <w:t>2.5.</w:t>
            </w:r>
            <w:r w:rsidRPr="002D13A4">
              <w:tab/>
              <w:t>All work is completed according to industry regulations/</w:t>
            </w:r>
            <w:r w:rsidRPr="002D13A4">
              <w:t>guidelines, OHS, legislation and enterprise procedures/policies</w:t>
            </w:r>
          </w:p>
        </w:tc>
      </w:tr>
      <w:tr w:rsidTr="006B615F">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List"/>
              <w:rPr>
                <w:lang w:val="en-NZ"/>
              </w:rPr>
            </w:pPr>
            <w:r w:rsidRPr="002D13A4">
              <w:t>3.</w:t>
            </w:r>
            <w:r w:rsidRPr="002D13A4">
              <w:tab/>
              <w:t>Inspect and test starting motor components/parts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List2"/>
            </w:pPr>
            <w:r w:rsidRPr="002D13A4">
              <w:t>3.1.</w:t>
            </w:r>
            <w:r w:rsidRPr="002D13A4">
              <w:tab/>
              <w:t>Correct information is accessed and interpreted from manufacturer/component supplier specifications</w:t>
            </w:r>
          </w:p>
          <w:p w:rsidR="00000000" w:rsidRPr="002D13A4" w:rsidP="002D13A4">
            <w:pPr>
              <w:pStyle w:val="List2"/>
            </w:pPr>
            <w:r w:rsidRPr="002D13A4">
              <w:t>3.2.</w:t>
            </w:r>
            <w:r w:rsidRPr="002D13A4">
              <w:tab/>
              <w:t>Starting motors are inspected</w:t>
            </w:r>
            <w:r w:rsidRPr="002D13A4">
              <w:t xml:space="preserve"> and tested according to component/vehicle manufacturer/component supplier specifications</w:t>
            </w:r>
          </w:p>
          <w:p w:rsidR="00000000" w:rsidRPr="002D13A4" w:rsidP="002D13A4">
            <w:pPr>
              <w:pStyle w:val="List2"/>
            </w:pPr>
            <w:r w:rsidRPr="002D13A4">
              <w:t>3.3.</w:t>
            </w:r>
            <w:r w:rsidRPr="002D13A4">
              <w:tab/>
              <w:t>Starting motor component parts are inspected and tested without causing damage to component or system</w:t>
            </w:r>
          </w:p>
          <w:p w:rsidR="00000000" w:rsidRPr="002D13A4" w:rsidP="002D13A4">
            <w:pPr>
              <w:pStyle w:val="List2"/>
            </w:pPr>
            <w:r w:rsidRPr="002D13A4">
              <w:t>3.4.</w:t>
            </w:r>
            <w:r w:rsidRPr="002D13A4">
              <w:tab/>
              <w:t>Worn, damaged, deteriorated or faulty components/parts</w:t>
            </w:r>
            <w:r w:rsidRPr="002D13A4">
              <w:t xml:space="preserve"> are identified</w:t>
            </w:r>
          </w:p>
          <w:p w:rsidR="00000000" w:rsidRPr="002D13A4" w:rsidP="002D13A4">
            <w:pPr>
              <w:pStyle w:val="List2"/>
            </w:pPr>
            <w:r w:rsidRPr="002D13A4">
              <w:t>3.5.</w:t>
            </w:r>
            <w:r w:rsidRPr="002D13A4">
              <w:tab/>
              <w:t>Part requirements are documented and reported according to enterprise procedures</w:t>
            </w:r>
          </w:p>
          <w:p w:rsidR="00000000" w:rsidP="002D13A4">
            <w:pPr>
              <w:pStyle w:val="List2"/>
              <w:rPr>
                <w:lang w:val="en-NZ"/>
              </w:rPr>
            </w:pPr>
            <w:r w:rsidRPr="002D13A4">
              <w:t>3.6.</w:t>
            </w:r>
            <w:r w:rsidRPr="002D13A4">
              <w:tab/>
              <w:t>Inspection and testing is according to industry regulations/guidelines, OHS, legislation and enterprise procedures/policies</w:t>
            </w:r>
          </w:p>
        </w:tc>
      </w:tr>
      <w:tr w:rsidTr="006B615F">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List"/>
              <w:rPr>
                <w:lang w:val="en-NZ"/>
              </w:rPr>
            </w:pPr>
            <w:r w:rsidRPr="002D13A4">
              <w:t>4.</w:t>
            </w:r>
            <w:r w:rsidRPr="002D13A4">
              <w:tab/>
              <w:t>Overhaul and reassemb</w:t>
            </w:r>
            <w:r w:rsidRPr="002D13A4">
              <w:t>le starting motors and fit replacement components/parts</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List2"/>
            </w:pPr>
            <w:r w:rsidRPr="002D13A4">
              <w:t>4.1.</w:t>
            </w:r>
            <w:r w:rsidRPr="002D13A4">
              <w:tab/>
              <w:t>Correct information is accessed and interpreted from manufacturer/component supplier specifications</w:t>
            </w:r>
          </w:p>
          <w:p w:rsidR="00000000" w:rsidRPr="002D13A4" w:rsidP="002D13A4">
            <w:pPr>
              <w:pStyle w:val="List2"/>
            </w:pPr>
            <w:r w:rsidRPr="002D13A4">
              <w:t>4.2.</w:t>
            </w:r>
            <w:r w:rsidRPr="002D13A4">
              <w:tab/>
              <w:t>Parts are repaired to manufacturer/component supplier specifications</w:t>
            </w:r>
          </w:p>
          <w:p w:rsidR="00000000" w:rsidRPr="002D13A4" w:rsidP="002D13A4">
            <w:pPr>
              <w:pStyle w:val="List2"/>
            </w:pPr>
            <w:r w:rsidRPr="002D13A4">
              <w:t>4.3.</w:t>
            </w:r>
            <w:r w:rsidRPr="002D13A4">
              <w:tab/>
              <w:t>Starting motor r</w:t>
            </w:r>
            <w:r w:rsidRPr="002D13A4">
              <w:t>eplacement parts are selected and fitted to meet customer requirements</w:t>
            </w:r>
          </w:p>
          <w:p w:rsidR="00000000" w:rsidRPr="002D13A4" w:rsidP="002D13A4">
            <w:pPr>
              <w:pStyle w:val="List2"/>
            </w:pPr>
            <w:r w:rsidRPr="002D13A4">
              <w:t>4.4.</w:t>
            </w:r>
            <w:r w:rsidRPr="002D13A4">
              <w:tab/>
              <w:t>Starting motors are assembled according to unit/vehicle manufacturer/component supplier specifications</w:t>
            </w:r>
          </w:p>
          <w:p w:rsidR="00000000" w:rsidRPr="002D13A4" w:rsidP="002D13A4">
            <w:pPr>
              <w:pStyle w:val="List2"/>
            </w:pPr>
            <w:r w:rsidRPr="002D13A4">
              <w:t>4.5.</w:t>
            </w:r>
            <w:r w:rsidRPr="002D13A4">
              <w:tab/>
              <w:t>Starting motors are assembled without causing damage to components/parts</w:t>
            </w:r>
          </w:p>
          <w:p w:rsidR="00000000" w:rsidRPr="002D13A4" w:rsidP="002D13A4">
            <w:pPr>
              <w:pStyle w:val="List2"/>
            </w:pPr>
            <w:r w:rsidRPr="002D13A4">
              <w:t>4.6.</w:t>
            </w:r>
            <w:r w:rsidRPr="002D13A4">
              <w:tab/>
              <w:t>Starting motors are assembled according to industry regulations/guidelines, OHS, legislation and enterprise procedures/policies</w:t>
            </w:r>
          </w:p>
          <w:p w:rsidR="00000000" w:rsidRPr="002D13A4" w:rsidP="002D13A4">
            <w:pPr>
              <w:pStyle w:val="List2"/>
            </w:pPr>
            <w:r w:rsidRPr="002D13A4">
              <w:t>4.7.</w:t>
            </w:r>
            <w:r w:rsidRPr="002D13A4">
              <w:tab/>
              <w:t>Assembled motors are tested according to component/vehicle manufacturer/component supplier specifications</w:t>
            </w:r>
          </w:p>
          <w:p w:rsidR="00000000" w:rsidP="002D13A4">
            <w:pPr>
              <w:pStyle w:val="List2"/>
              <w:rPr>
                <w:lang w:val="en-NZ"/>
              </w:rPr>
            </w:pPr>
            <w:r w:rsidRPr="002D13A4">
              <w:t>4.8.</w:t>
            </w:r>
            <w:r w:rsidRPr="002D13A4">
              <w:tab/>
              <w:t>Workpl</w:t>
            </w:r>
            <w:r w:rsidRPr="002D13A4">
              <w:t>ace and equipment documents are completed in accordance with site requirements</w:t>
            </w:r>
          </w:p>
        </w:tc>
      </w:tr>
      <w:tr w:rsidTr="006B615F">
        <w:tblPrEx>
          <w:tblW w:w="0" w:type="auto"/>
          <w:tblLayout w:type="fixed"/>
          <w:tblCellMar>
            <w:left w:w="62" w:type="dxa"/>
            <w:right w:w="62" w:type="dxa"/>
          </w:tblCellMar>
          <w:tblLook w:val="0000"/>
        </w:tblPrEx>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List"/>
              <w:rPr>
                <w:lang w:val="en-NZ"/>
              </w:rPr>
            </w:pPr>
            <w:r w:rsidRPr="002D13A4">
              <w:t>5.</w:t>
            </w:r>
            <w:r w:rsidRPr="002D13A4">
              <w:tab/>
              <w:t>Clean up work area and maintain equipment</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List2"/>
            </w:pPr>
            <w:r w:rsidRPr="002D13A4">
              <w:t>5.1.</w:t>
            </w:r>
            <w:r w:rsidRPr="002D13A4">
              <w:tab/>
              <w:t>Material that can be reused is collected and stored</w:t>
            </w:r>
          </w:p>
          <w:p w:rsidR="00000000" w:rsidRPr="002D13A4" w:rsidP="002D13A4">
            <w:pPr>
              <w:pStyle w:val="List2"/>
            </w:pPr>
            <w:r w:rsidRPr="002D13A4">
              <w:t>5.2.</w:t>
            </w:r>
            <w:r w:rsidRPr="002D13A4">
              <w:tab/>
              <w:t>Waste and scrap is removed following workplace procedure</w:t>
            </w:r>
          </w:p>
          <w:p w:rsidR="00000000" w:rsidRPr="002D13A4" w:rsidP="002D13A4">
            <w:pPr>
              <w:pStyle w:val="List2"/>
            </w:pPr>
            <w:r w:rsidRPr="002D13A4">
              <w:t>5.3.</w:t>
            </w:r>
            <w:r w:rsidRPr="002D13A4">
              <w:tab/>
              <w:t>Equipme</w:t>
            </w:r>
            <w:r w:rsidRPr="002D13A4">
              <w:t>nt and work area are cleaned and inspected for serviceable condition in accordance with workplace procedures</w:t>
            </w:r>
          </w:p>
          <w:p w:rsidR="00000000" w:rsidRPr="002D13A4" w:rsidP="002D13A4">
            <w:pPr>
              <w:pStyle w:val="List2"/>
            </w:pPr>
            <w:r w:rsidRPr="002D13A4">
              <w:t>5.4.</w:t>
            </w:r>
            <w:r w:rsidRPr="002D13A4">
              <w:tab/>
              <w:t xml:space="preserve">Unserviceable equipment is tagged and faults identified in accordance with workplace requirements </w:t>
            </w:r>
          </w:p>
          <w:p w:rsidR="00000000" w:rsidRPr="002D13A4" w:rsidP="002D13A4">
            <w:pPr>
              <w:pStyle w:val="List2"/>
            </w:pPr>
            <w:r w:rsidRPr="002D13A4">
              <w:t>5.5.</w:t>
            </w:r>
            <w:r w:rsidRPr="002D13A4">
              <w:tab/>
              <w:t>Operator maintenance is completed in a</w:t>
            </w:r>
            <w:r w:rsidRPr="002D13A4">
              <w:t>ccordance with manufacturer/component supplier specifications and site procedures</w:t>
            </w:r>
          </w:p>
          <w:p w:rsidR="00000000" w:rsidRPr="002D13A4" w:rsidP="002D13A4">
            <w:pPr>
              <w:pStyle w:val="List2"/>
            </w:pPr>
            <w:r w:rsidRPr="002D13A4">
              <w:t>5.6.</w:t>
            </w:r>
            <w:r w:rsidRPr="002D13A4">
              <w:tab/>
              <w:t>Tooling and equipment is maintained in accordance with workplace procedures</w:t>
            </w:r>
          </w:p>
        </w:tc>
      </w:tr>
    </w:tbl>
    <w:p w:rsidR="006B615F" w:rsidP="002D13A4">
      <w:pPr>
        <w:pStyle w:val="BodyText"/>
      </w:pPr>
    </w:p>
    <w:p w:rsidR="006B615F" w:rsidP="002D13A4">
      <w:pPr>
        <w:pStyle w:val="BodyText"/>
      </w:pPr>
    </w:p>
    <w:p w:rsidR="00000000" w:rsidRPr="002D13A4" w:rsidP="002D13A4">
      <w:pPr>
        <w:pStyle w:val="Heading1"/>
      </w:pPr>
      <w:bookmarkStart w:id="9" w:name="O_257057"/>
      <w:bookmarkEnd w:id="9"/>
      <w:r w:rsidRPr="002D13A4">
        <w:t>Required Skills and Knowledge</w:t>
      </w:r>
    </w:p>
    <w:tbl>
      <w:tblPr>
        <w:tblW w:w="0" w:type="auto"/>
        <w:tblLayout w:type="fixed"/>
        <w:tblCellMar>
          <w:left w:w="62" w:type="dxa"/>
          <w:right w:w="62" w:type="dxa"/>
        </w:tblCellMar>
        <w:tblLook w:val="0000"/>
      </w:tblPr>
      <w:tblGrid>
        <w:gridCol w:w="8522"/>
      </w:tblGrid>
      <w:tr w:rsidTr="006B61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REQUIRED SKILLS AND KNOWLEDGE</w:t>
            </w:r>
          </w:p>
        </w:tc>
      </w:tr>
      <w:tr w:rsidTr="006B61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t>This section describes the skills and knowledge required for this unit.</w:t>
            </w:r>
          </w:p>
        </w:tc>
      </w:tr>
      <w:tr w:rsidTr="006B61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Required skills</w:t>
            </w:r>
          </w:p>
        </w:tc>
      </w:tr>
      <w:tr w:rsidTr="006B61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ListBullet"/>
            </w:pPr>
            <w:r w:rsidRPr="002D13A4">
              <w:t xml:space="preserve">collect, organise and understand information related to work orders, plans and safety </w:t>
            </w:r>
            <w:r w:rsidRPr="002D13A4">
              <w:t>procedures for the overhaul of automotive starting motors</w:t>
            </w:r>
          </w:p>
          <w:p w:rsidR="00000000" w:rsidRPr="002D13A4" w:rsidP="002D13A4">
            <w:pPr>
              <w:pStyle w:val="ListBullet"/>
            </w:pPr>
            <w:r w:rsidRPr="002D13A4">
              <w:t>technical literacy and communication skills sufficient to interpret and apply common industry terminology, and interpret technical information and specifications</w:t>
            </w:r>
          </w:p>
          <w:p w:rsidR="00000000" w:rsidRPr="002D13A4" w:rsidP="002D13A4">
            <w:pPr>
              <w:pStyle w:val="ListBullet"/>
            </w:pPr>
            <w:r w:rsidRPr="002D13A4">
              <w:t xml:space="preserve">research and interpretive skills to </w:t>
            </w:r>
            <w:r w:rsidRPr="002D13A4">
              <w:t>locate, interpret and apply operational and safety information</w:t>
            </w:r>
          </w:p>
          <w:p w:rsidR="00000000" w:rsidRPr="002D13A4" w:rsidP="002D13A4">
            <w:pPr>
              <w:pStyle w:val="ListBullet"/>
            </w:pPr>
            <w:r w:rsidRPr="002D13A4">
              <w:t>communicate ideas and information to enable confirmation of work requirements and specifications, coordination of work with site supervisor, other workers and customers, and the reporting of wo</w:t>
            </w:r>
            <w:r w:rsidRPr="002D13A4">
              <w:t>rk outcomes and problems</w:t>
            </w:r>
          </w:p>
          <w:p w:rsidR="00000000" w:rsidRPr="002D13A4" w:rsidP="002D13A4">
            <w:pPr>
              <w:pStyle w:val="ListBullet"/>
            </w:pPr>
            <w:r w:rsidRPr="002D13A4">
              <w:t>plain English literacy and communication skills in relation to dealing with others involved in the work</w:t>
            </w:r>
          </w:p>
          <w:p w:rsidR="00000000" w:rsidRPr="002D13A4" w:rsidP="002D13A4">
            <w:pPr>
              <w:pStyle w:val="ListBullet"/>
            </w:pPr>
            <w:r w:rsidRPr="002D13A4">
              <w:t>questioning and active listening skills, for example when obtaining information of starting motor overhaul procedures</w:t>
            </w:r>
          </w:p>
          <w:p w:rsidR="00000000" w:rsidRPr="002D13A4" w:rsidP="002D13A4">
            <w:pPr>
              <w:pStyle w:val="ListBullet"/>
            </w:pPr>
            <w:r w:rsidRPr="002D13A4">
              <w:t xml:space="preserve">plan and </w:t>
            </w:r>
            <w:r w:rsidRPr="002D13A4">
              <w:t>organise activities, including preparation and layout of worksite and obtaining of equipment and material to avoid backtracking or workflow interruptions</w:t>
            </w:r>
          </w:p>
          <w:p w:rsidR="00000000" w:rsidRPr="002D13A4" w:rsidP="002D13A4">
            <w:pPr>
              <w:pStyle w:val="ListBullet"/>
            </w:pPr>
            <w:r w:rsidRPr="002D13A4">
              <w:t>work with others and in a team by recognising dependencies and using cooperative approaches to optimise workflow and productivity</w:t>
            </w:r>
          </w:p>
          <w:p w:rsidR="00000000" w:rsidRPr="002D13A4" w:rsidP="002D13A4">
            <w:pPr>
              <w:pStyle w:val="ListBullet"/>
            </w:pPr>
            <w:r w:rsidRPr="002D13A4">
              <w:t>use mathematical ideas and techniques to correctly complete tests and measurements to determine the serviceability of starting</w:t>
            </w:r>
            <w:r w:rsidRPr="002D13A4">
              <w:t xml:space="preserve"> motor component parts</w:t>
            </w:r>
          </w:p>
          <w:p w:rsidR="00000000" w:rsidRPr="002D13A4" w:rsidP="002D13A4">
            <w:pPr>
              <w:pStyle w:val="ListBullet"/>
            </w:pPr>
            <w:r w:rsidRPr="002D13A4">
              <w:t>use pre-checking and inspection techniques to anticipate planning and scheduling problems, avoid wastage of time and material</w:t>
            </w:r>
          </w:p>
          <w:p w:rsidR="00000000" w:rsidRPr="002D13A4" w:rsidP="002D13A4">
            <w:pPr>
              <w:pStyle w:val="ListBullet"/>
            </w:pPr>
            <w:r w:rsidRPr="002D13A4">
              <w:t>manipulative and dexterity skills to perform starting motor overhaul and component testing and repair/repla</w:t>
            </w:r>
            <w:r w:rsidRPr="002D13A4">
              <w:t>cement procedures</w:t>
            </w:r>
          </w:p>
          <w:p w:rsidR="00000000" w:rsidRPr="002D13A4" w:rsidP="002D13A4">
            <w:pPr>
              <w:pStyle w:val="ListBullet"/>
            </w:pPr>
            <w:r w:rsidRPr="002D13A4">
              <w:t>problem-solving skills for a range of procedural issues</w:t>
            </w:r>
          </w:p>
          <w:p w:rsidR="00000000" w:rsidP="002D13A4">
            <w:pPr>
              <w:pStyle w:val="ListBullet"/>
              <w:rPr>
                <w:lang w:val="en-NZ"/>
              </w:rPr>
            </w:pPr>
            <w:r w:rsidRPr="002D13A4">
              <w:t>use workplace technology related to the overhaul of starting motor systems, including the use of specialist tooling and equipment, measuring equipment, computerised technology and co</w:t>
            </w:r>
            <w:r w:rsidRPr="002D13A4">
              <w:t>mmunication devices and the reporting/documenting of results</w:t>
            </w:r>
          </w:p>
        </w:tc>
      </w:tr>
      <w:tr w:rsidTr="006B61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Required knowledge</w:t>
            </w:r>
          </w:p>
        </w:tc>
      </w:tr>
      <w:tr w:rsidTr="006B61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A working knowledge of:</w:t>
            </w:r>
          </w:p>
          <w:p w:rsidR="00000000" w:rsidRPr="002D13A4" w:rsidP="002D13A4">
            <w:pPr>
              <w:pStyle w:val="ListBullet"/>
            </w:pPr>
            <w:r w:rsidRPr="002D13A4">
              <w:t>OHS regulations/requirement, equipment, material and personal safety requirements</w:t>
            </w:r>
          </w:p>
          <w:p w:rsidR="00000000" w:rsidRPr="002D13A4" w:rsidP="002D13A4">
            <w:pPr>
              <w:pStyle w:val="ListBullet"/>
            </w:pPr>
            <w:r w:rsidRPr="002D13A4">
              <w:t>alternator operating principles</w:t>
            </w:r>
          </w:p>
          <w:p w:rsidR="00000000" w:rsidRPr="002D13A4" w:rsidP="002D13A4">
            <w:pPr>
              <w:pStyle w:val="ListBullet"/>
            </w:pPr>
            <w:r w:rsidRPr="002D13A4">
              <w:t>construction and operation of start</w:t>
            </w:r>
            <w:r w:rsidRPr="002D13A4">
              <w:t>ing system motors and components relevant to application</w:t>
            </w:r>
          </w:p>
          <w:p w:rsidR="00000000" w:rsidRPr="002D13A4" w:rsidP="002D13A4">
            <w:pPr>
              <w:pStyle w:val="ListBullet"/>
            </w:pPr>
            <w:r w:rsidRPr="002D13A4">
              <w:t>types and layout of service/repair manuals (hard copy and electronic)</w:t>
            </w:r>
          </w:p>
          <w:p w:rsidR="00000000" w:rsidRPr="002D13A4" w:rsidP="002D13A4">
            <w:pPr>
              <w:pStyle w:val="ListBullet"/>
            </w:pPr>
            <w:r w:rsidRPr="002D13A4">
              <w:t>component cleaning, inspection and testing procedures</w:t>
            </w:r>
          </w:p>
          <w:p w:rsidR="00000000" w:rsidRPr="002D13A4" w:rsidP="002D13A4">
            <w:pPr>
              <w:pStyle w:val="ListBullet"/>
            </w:pPr>
            <w:r w:rsidRPr="002D13A4">
              <w:t>dismantling and assembling/overhaul procedures</w:t>
            </w:r>
          </w:p>
          <w:p w:rsidR="00000000" w:rsidRPr="002D13A4" w:rsidP="002D13A4">
            <w:pPr>
              <w:pStyle w:val="ListBullet"/>
            </w:pPr>
            <w:r w:rsidRPr="002D13A4">
              <w:t>unit assembly test procedures</w:t>
            </w:r>
          </w:p>
          <w:p w:rsidR="00000000" w:rsidRPr="002D13A4" w:rsidP="002D13A4">
            <w:pPr>
              <w:pStyle w:val="ListBullet"/>
            </w:pPr>
            <w:r w:rsidRPr="002D13A4">
              <w:t>work organisation and planning processes</w:t>
            </w:r>
          </w:p>
          <w:p w:rsidR="00000000" w:rsidRPr="002D13A4" w:rsidP="002D13A4">
            <w:pPr>
              <w:pStyle w:val="ListBullet"/>
            </w:pPr>
            <w:r w:rsidRPr="002D13A4">
              <w:t>enterprise quality processes</w:t>
            </w:r>
          </w:p>
        </w:tc>
      </w:tr>
    </w:tbl>
    <w:p w:rsidR="006B615F" w:rsidP="002D13A4">
      <w:pPr>
        <w:pStyle w:val="BodyText"/>
      </w:pPr>
    </w:p>
    <w:p w:rsidR="006B615F" w:rsidP="002D13A4">
      <w:pPr>
        <w:pStyle w:val="BodyText"/>
      </w:pPr>
    </w:p>
    <w:p w:rsidR="00000000" w:rsidRPr="002D13A4" w:rsidP="002D13A4">
      <w:pPr>
        <w:pStyle w:val="AllowPageBreak"/>
      </w:pPr>
    </w:p>
    <w:p w:rsidR="00000000" w:rsidRPr="002D13A4" w:rsidP="002D13A4">
      <w:pPr>
        <w:pStyle w:val="Heading1"/>
      </w:pPr>
      <w:bookmarkStart w:id="10" w:name="O_241091"/>
      <w:bookmarkEnd w:id="10"/>
      <w:r w:rsidRPr="002D13A4">
        <w:t>Evidence Guide</w:t>
      </w:r>
    </w:p>
    <w:tbl>
      <w:tblPr>
        <w:tblW w:w="9570" w:type="dxa"/>
        <w:tblLayout w:type="fixed"/>
        <w:tblCellMar>
          <w:left w:w="62" w:type="dxa"/>
          <w:right w:w="62" w:type="dxa"/>
        </w:tblCellMar>
        <w:tblLook w:val="0000"/>
      </w:tblPr>
      <w:tblGrid>
        <w:gridCol w:w="3908"/>
        <w:gridCol w:w="5662"/>
      </w:tblGrid>
      <w:tr w:rsidTr="006B61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EVIDENCE GUIDE</w:t>
            </w:r>
          </w:p>
        </w:tc>
      </w:tr>
      <w:tr w:rsidTr="006B61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t>The evidence guide provides advice on assessment and must be read in conjunction with the performance criteria, required skills and knowledge, range statement and the Assessment Guidelines for the Training Package.</w:t>
            </w:r>
          </w:p>
        </w:tc>
      </w:tr>
      <w:tr w:rsidTr="006B61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p>
        </w:tc>
      </w:tr>
      <w:tr w:rsidTr="006B61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It is essential that competence is fully observed and there is ability to transfer competence to changing circumstances and to respond to unusual situations in the</w:t>
            </w:r>
            <w:r w:rsidRPr="002D13A4">
              <w:t xml:space="preserve"> critical aspects of:</w:t>
            </w:r>
          </w:p>
          <w:p w:rsidR="00000000" w:rsidRPr="002D13A4" w:rsidP="002D13A4">
            <w:pPr>
              <w:pStyle w:val="ListBullet"/>
            </w:pPr>
            <w:r w:rsidRPr="002D13A4">
              <w:t>observing safety procedures and requirements</w:t>
            </w:r>
          </w:p>
          <w:p w:rsidR="00000000" w:rsidRPr="002D13A4" w:rsidP="002D13A4">
            <w:pPr>
              <w:pStyle w:val="ListBullet"/>
            </w:pPr>
            <w:r w:rsidRPr="002D13A4">
              <w:t>communicating effectively with others involved in or affected by the work</w:t>
            </w:r>
          </w:p>
          <w:p w:rsidR="00000000" w:rsidRPr="002D13A4" w:rsidP="002D13A4">
            <w:pPr>
              <w:pStyle w:val="ListBullet"/>
            </w:pPr>
            <w:r w:rsidRPr="002D13A4">
              <w:t xml:space="preserve">selecting methods and techniques appropriate to the circumstances </w:t>
            </w:r>
          </w:p>
          <w:p w:rsidR="00000000" w:rsidRPr="002D13A4" w:rsidP="002D13A4">
            <w:pPr>
              <w:pStyle w:val="ListBullet"/>
            </w:pPr>
            <w:r w:rsidRPr="002D13A4">
              <w:t>completing preparatory activity in a systematic</w:t>
            </w:r>
            <w:r w:rsidRPr="002D13A4">
              <w:t xml:space="preserve"> manner</w:t>
            </w:r>
          </w:p>
          <w:p w:rsidR="00000000" w:rsidRPr="002D13A4" w:rsidP="002D13A4">
            <w:pPr>
              <w:pStyle w:val="ListBullet"/>
            </w:pPr>
            <w:r w:rsidRPr="002D13A4">
              <w:t>cleaning, testing, inspecting and evaluating components of units</w:t>
            </w:r>
          </w:p>
          <w:p w:rsidR="00000000" w:rsidRPr="002D13A4" w:rsidP="002D13A4">
            <w:pPr>
              <w:pStyle w:val="ListBullet"/>
            </w:pPr>
            <w:r w:rsidRPr="002D13A4">
              <w:t>overhauling units, including dismantling and reassembling units to manufacturer/component supplier requirements</w:t>
            </w:r>
          </w:p>
          <w:p w:rsidR="00000000" w:rsidRPr="002D13A4" w:rsidP="002D13A4">
            <w:pPr>
              <w:pStyle w:val="ListBullet"/>
            </w:pPr>
            <w:r w:rsidRPr="002D13A4">
              <w:t>repairing/replacing component parts to manufacturer/component supplier requirements</w:t>
            </w:r>
          </w:p>
          <w:p w:rsidR="00000000" w:rsidRPr="002D13A4" w:rsidP="002D13A4">
            <w:pPr>
              <w:pStyle w:val="ListBullet"/>
            </w:pPr>
            <w:r w:rsidRPr="002D13A4">
              <w:t>testing final product for return to service</w:t>
            </w:r>
          </w:p>
          <w:p w:rsidR="00000000" w:rsidP="002D13A4">
            <w:pPr>
              <w:pStyle w:val="ListBullet"/>
              <w:rPr>
                <w:lang w:val="en-NZ"/>
              </w:rPr>
            </w:pPr>
            <w:r w:rsidRPr="002D13A4">
              <w:t>completing workplace and equipment documentation.</w:t>
            </w:r>
          </w:p>
        </w:tc>
      </w:tr>
      <w:tr w:rsidTr="006B61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Context of</w:t>
            </w:r>
            <w:r w:rsidRPr="002D13A4">
              <w:t xml:space="preserve">, </w:t>
            </w:r>
            <w:r w:rsidRPr="002D13A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Application of competence i</w:t>
            </w:r>
            <w:r w:rsidRPr="002D13A4">
              <w:t>s to be assessed in the workplace or simulated worksite.</w:t>
            </w:r>
          </w:p>
          <w:p w:rsidR="00000000" w:rsidRPr="002D13A4" w:rsidP="002D13A4">
            <w:pPr>
              <w:pStyle w:val="BodyText"/>
            </w:pPr>
            <w:r w:rsidRPr="002D13A4">
              <w:t>Assessment is to occur using standard and authorised work practices, safety requirements and environmental constraints.</w:t>
            </w:r>
          </w:p>
          <w:p w:rsidR="00000000" w:rsidRPr="002D13A4" w:rsidP="002D13A4">
            <w:pPr>
              <w:pStyle w:val="BodyText"/>
            </w:pPr>
            <w:r w:rsidRPr="002D13A4">
              <w:t>Assessment is to comply with regulatory requirements, including Australian Stan</w:t>
            </w:r>
            <w:r w:rsidRPr="002D13A4">
              <w:t>dards.</w:t>
            </w:r>
          </w:p>
          <w:p w:rsidR="00000000" w:rsidRPr="002D13A4" w:rsidP="002D13A4">
            <w:pPr>
              <w:pStyle w:val="BodyText"/>
            </w:pPr>
            <w:r w:rsidRPr="002D13A4">
              <w:t>The following resources should be made available:</w:t>
            </w:r>
          </w:p>
          <w:p w:rsidR="00000000" w:rsidRPr="002D13A4" w:rsidP="002D13A4">
            <w:pPr>
              <w:pStyle w:val="ListBullet"/>
            </w:pPr>
            <w:r w:rsidRPr="002D13A4">
              <w:t>workplace location or simulated workplace</w:t>
            </w:r>
          </w:p>
          <w:p w:rsidR="00000000" w:rsidRPr="002D13A4" w:rsidP="002D13A4">
            <w:pPr>
              <w:pStyle w:val="ListBullet"/>
            </w:pPr>
            <w:r w:rsidRPr="002D13A4">
              <w:t>material relevant to the overhaul of starting system motors</w:t>
            </w:r>
          </w:p>
          <w:p w:rsidR="00000000" w:rsidRPr="002D13A4" w:rsidP="002D13A4">
            <w:pPr>
              <w:pStyle w:val="ListBullet"/>
            </w:pPr>
            <w:r w:rsidRPr="002D13A4">
              <w:t>equipment, hand and power tooling appropriate to the overhaul of starting system motors</w:t>
            </w:r>
          </w:p>
          <w:p w:rsidR="00000000" w:rsidRPr="002D13A4" w:rsidP="002D13A4">
            <w:pPr>
              <w:pStyle w:val="ListBullet"/>
            </w:pPr>
            <w:r w:rsidRPr="002D13A4">
              <w:t>activiti</w:t>
            </w:r>
            <w:r w:rsidRPr="002D13A4">
              <w:t>es covering mandatory task requirements</w:t>
            </w:r>
          </w:p>
          <w:p w:rsidR="00000000" w:rsidP="002D13A4">
            <w:pPr>
              <w:pStyle w:val="ListBullet"/>
              <w:rPr>
                <w:lang w:val="en-NZ"/>
              </w:rPr>
            </w:pPr>
            <w:r w:rsidRPr="002D13A4">
              <w:t>specifications and work instructions.</w:t>
            </w:r>
          </w:p>
        </w:tc>
      </w:tr>
      <w:tr w:rsidTr="006B61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ListBullet"/>
            </w:pPr>
            <w:r w:rsidRPr="002D13A4">
              <w:t>Assessment must satisfy the endorsed Assessment Guidelines of AUR05 Automotive Industry RS&amp;R Training Package</w:t>
            </w:r>
          </w:p>
          <w:p w:rsidR="00000000" w:rsidRPr="002D13A4" w:rsidP="002D13A4">
            <w:pPr>
              <w:pStyle w:val="ListBullet"/>
            </w:pPr>
            <w:r w:rsidRPr="002D13A4">
              <w:t>Assessment methods must confirm consistency and accuracy of performance together with application of underpinning knowledge</w:t>
            </w:r>
          </w:p>
          <w:p w:rsidR="00000000" w:rsidRPr="002D13A4" w:rsidP="002D13A4">
            <w:pPr>
              <w:pStyle w:val="ListBullet"/>
            </w:pPr>
            <w:r w:rsidRPr="002D13A4">
              <w:t>Assessment must be by direct observation of tasks, with questioning on underpinning knowledge and it must also reinforce the integra</w:t>
            </w:r>
            <w:r w:rsidRPr="002D13A4">
              <w:t>tion of key competencies</w:t>
            </w:r>
          </w:p>
          <w:p w:rsidR="00000000" w:rsidRPr="002D13A4" w:rsidP="002D13A4">
            <w:pPr>
              <w:pStyle w:val="ListBullet"/>
            </w:pPr>
            <w:r w:rsidRPr="002D13A4">
              <w:t>Assessment may be applied under project related conditions and require evidence of process</w:t>
            </w:r>
          </w:p>
          <w:p w:rsidR="00000000" w:rsidRPr="002D13A4" w:rsidP="002D13A4">
            <w:pPr>
              <w:pStyle w:val="ListBullet"/>
            </w:pPr>
            <w:r w:rsidRPr="002D13A4">
              <w:t>Assessment must confirm a reasonable inference that competence is able to be under the particular circumstance, and is able to be transferre</w:t>
            </w:r>
            <w:r w:rsidRPr="002D13A4">
              <w:t>d to other circumstances</w:t>
            </w:r>
          </w:p>
          <w:p w:rsidR="00000000" w:rsidRPr="002D13A4" w:rsidP="002D13A4">
            <w:pPr>
              <w:pStyle w:val="ListBullet"/>
            </w:pPr>
            <w:r w:rsidRPr="002D13A4">
              <w:t>It is preferable that assessment reflects a process rather than an event and occurs over a period of time to cover varying quality circumstances. Evidence of performance may be provided by customers, team leaders/members or other p</w:t>
            </w:r>
            <w:r w:rsidRPr="002D13A4">
              <w:t>ersons subject to agreed authentication arrangements</w:t>
            </w:r>
          </w:p>
          <w:p w:rsidR="00000000" w:rsidP="002D13A4">
            <w:pPr>
              <w:pStyle w:val="ListBullet"/>
              <w:rPr>
                <w:lang w:val="en-NZ"/>
              </w:rPr>
            </w:pPr>
            <w:r w:rsidRPr="002D13A4">
              <w:t>Competence in this unit may be assessed in conjunction with other functional units which together form part of the holistic work role</w:t>
            </w:r>
          </w:p>
        </w:tc>
      </w:tr>
      <w:tr w:rsidTr="006B61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p>
        </w:tc>
      </w:tr>
    </w:tbl>
    <w:p w:rsidR="006B615F" w:rsidP="002D13A4">
      <w:pPr>
        <w:pStyle w:val="BodyText"/>
      </w:pPr>
    </w:p>
    <w:p w:rsidR="006B615F" w:rsidP="002D13A4">
      <w:pPr>
        <w:pStyle w:val="BodyText"/>
      </w:pPr>
    </w:p>
    <w:p w:rsidR="00000000" w:rsidRPr="002D13A4" w:rsidP="002D13A4">
      <w:pPr>
        <w:pStyle w:val="Heading1"/>
      </w:pPr>
      <w:bookmarkStart w:id="11" w:name="O_249074"/>
      <w:bookmarkEnd w:id="11"/>
      <w:r w:rsidRPr="002D13A4">
        <w:t>Range Statement</w:t>
      </w:r>
    </w:p>
    <w:tbl>
      <w:tblPr>
        <w:tblW w:w="0" w:type="auto"/>
        <w:tblLayout w:type="fixed"/>
        <w:tblCellMar>
          <w:left w:w="62" w:type="dxa"/>
          <w:right w:w="62" w:type="dxa"/>
        </w:tblCellMar>
        <w:tblLook w:val="0000"/>
      </w:tblPr>
      <w:tblGrid>
        <w:gridCol w:w="3552"/>
        <w:gridCol w:w="4970"/>
      </w:tblGrid>
      <w:tr w:rsidTr="006B61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RANGE STATEMENT</w:t>
            </w:r>
          </w:p>
        </w:tc>
      </w:tr>
      <w:tr w:rsidTr="006B61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t>The range statement relates to the unit of competency as a whole. It allows for different work environments and situations that may affect performance. Bold italicised wording, if used in the performance criteria, is detai</w:t>
            </w:r>
            <w:r w:rsidRPr="002D13A4">
              <w:t>led below. Essential operating conditions that may be present with training and assessment (depending on the work situation, needs of the candidate, accessibility of the item, and local industry and regional contexts) may also be included.</w:t>
            </w:r>
          </w:p>
        </w:tc>
      </w:tr>
      <w:tr w:rsidTr="006B615F">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Electrical sta</w:t>
            </w:r>
            <w:r w:rsidRPr="002D13A4">
              <w:rPr>
                <w:rStyle w:val="SpecialBold"/>
              </w:rPr>
              <w:t>rting motor and components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t>Electrical starting motor and components may be heavy or light, low voltage/direct current motors and fitted to vehicles, plant and equipment, motorcycles and marine equipment</w:t>
            </w:r>
          </w:p>
        </w:tc>
      </w:tr>
      <w:tr w:rsidTr="006B615F">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Faults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Faults may include:</w:t>
            </w:r>
          </w:p>
          <w:p w:rsidR="00000000" w:rsidP="002D13A4">
            <w:pPr>
              <w:pStyle w:val="ListBullet"/>
              <w:rPr>
                <w:lang w:val="en-NZ"/>
              </w:rPr>
            </w:pPr>
            <w:r w:rsidRPr="002D13A4">
              <w:t>starting motor not operating, noisy operation, poling, open circuits, short circuits, earthing</w:t>
            </w:r>
          </w:p>
        </w:tc>
      </w:tr>
      <w:tr w:rsidTr="006B615F">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Overhaul methods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Overhaul methods are to include:</w:t>
            </w:r>
          </w:p>
          <w:p w:rsidR="00000000" w:rsidP="002D13A4">
            <w:pPr>
              <w:pStyle w:val="ListBullet"/>
              <w:rPr>
                <w:lang w:val="en-NZ"/>
              </w:rPr>
            </w:pPr>
            <w:r w:rsidRPr="002D13A4">
              <w:t>measurements, fault finding with aural, visual and functional assessments (including damage, corrosion, wear,</w:t>
            </w:r>
            <w:r w:rsidRPr="002D13A4">
              <w:t xml:space="preserve"> electrical leakage, short circuits and broken circuits), reading/interpreting manufacturer/component supplier information, dismantle, clean, inspect, test and reassemble, fit replacement parts and retest for service</w:t>
            </w:r>
          </w:p>
        </w:tc>
      </w:tr>
      <w:tr w:rsidTr="006B615F">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OHS requirements</w:t>
            </w:r>
            <w:r w:rsidRPr="002D13A4">
              <w:t xml:space="preserve"> </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OHS requirements are</w:t>
            </w:r>
            <w:r w:rsidRPr="002D13A4">
              <w:t xml:space="preserve"> to be in accordance with legislation/regulations/codes of practice and enterprise safety policies and procedures, and may include:</w:t>
            </w:r>
          </w:p>
          <w:p w:rsidR="00000000" w:rsidP="002D13A4">
            <w:pPr>
              <w:pStyle w:val="ListBullet"/>
              <w:rPr>
                <w:lang w:val="en-NZ"/>
              </w:rPr>
            </w:pPr>
            <w:r w:rsidRPr="002D13A4">
              <w:t>protective clothing and equipment, use of tooling and equipment, workplace environment and safety, handling of material, us</w:t>
            </w:r>
            <w:r w:rsidRPr="002D13A4">
              <w:t>e of fire fighting equipment, enterprise first aid, hazard control and hazardous materials and substances</w:t>
            </w:r>
          </w:p>
        </w:tc>
      </w:tr>
      <w:tr w:rsidTr="006B615F">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Personal protective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t>Personal protective equipment is to include that prescribed under legislation/regulation/codes of practice and workplac</w:t>
            </w:r>
            <w:r w:rsidRPr="002D13A4">
              <w:t>e policies and practices</w:t>
            </w:r>
          </w:p>
        </w:tc>
      </w:tr>
      <w:tr w:rsidTr="006B615F">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Safe operating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Safe operating procedures are to include, but are not limited to:</w:t>
            </w:r>
          </w:p>
          <w:p w:rsidR="00000000" w:rsidP="002D13A4">
            <w:pPr>
              <w:pStyle w:val="ListBullet"/>
              <w:rPr>
                <w:lang w:val="en-NZ"/>
              </w:rPr>
            </w:pPr>
            <w:r w:rsidRPr="002D13A4">
              <w:t xml:space="preserve">the conduct of operational risk assessment and treatments associated with vehicular </w:t>
            </w:r>
            <w:r w:rsidRPr="002D13A4">
              <w:t>movement, toxic substances, electrical safety, machinery movement and operation, manual and mechanical lifting and shifting, working in proximity to others and site visitors</w:t>
            </w:r>
          </w:p>
        </w:tc>
      </w:tr>
      <w:tr w:rsidTr="006B615F">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Emergency procedures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Emergency procedures related to this unit are to include, bu</w:t>
            </w:r>
            <w:r w:rsidRPr="002D13A4">
              <w:t>t may not be limited to:</w:t>
            </w:r>
          </w:p>
          <w:p w:rsidR="00000000" w:rsidP="002D13A4">
            <w:pPr>
              <w:pStyle w:val="ListBullet"/>
              <w:rPr>
                <w:lang w:val="en-NZ"/>
              </w:rPr>
            </w:pPr>
            <w:r w:rsidRPr="002D13A4">
              <w:t>emergency shutdown and stopping of equipment, extinguishing fires, enterprise first aid requirements and site evacuation</w:t>
            </w:r>
          </w:p>
        </w:tc>
      </w:tr>
      <w:tr w:rsidTr="006B615F">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Environmental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Environmental requirements are to include, but are not limited to:</w:t>
            </w:r>
          </w:p>
          <w:p w:rsidR="00000000" w:rsidP="002D13A4">
            <w:pPr>
              <w:pStyle w:val="ListBullet"/>
              <w:rPr>
                <w:lang w:val="en-NZ"/>
              </w:rPr>
            </w:pPr>
            <w:r w:rsidRPr="002D13A4">
              <w:t>waste management, noise, dust and clean-up management</w:t>
            </w:r>
          </w:p>
        </w:tc>
      </w:tr>
      <w:tr w:rsidTr="006B615F">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Quality requirements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Quality requirements are to include, but are not limited to:</w:t>
            </w:r>
          </w:p>
          <w:p w:rsidR="00000000" w:rsidP="002D13A4">
            <w:pPr>
              <w:pStyle w:val="ListBullet"/>
              <w:rPr>
                <w:lang w:val="en-NZ"/>
              </w:rPr>
            </w:pPr>
            <w:r w:rsidRPr="002D13A4">
              <w:t>regulations, including Australian Standards, internal company quality policy and standards and enterprise operations a</w:t>
            </w:r>
            <w:r w:rsidRPr="002D13A4">
              <w:t>nd procedures</w:t>
            </w:r>
          </w:p>
        </w:tc>
      </w:tr>
      <w:tr w:rsidTr="006B615F">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Statutory</w:t>
            </w:r>
            <w:r w:rsidRPr="002D13A4">
              <w:t>/</w:t>
            </w:r>
            <w:r w:rsidRPr="002D13A4">
              <w:rPr>
                <w:rStyle w:val="SpecialBold"/>
              </w:rPr>
              <w:t>regulatory authorities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Statutory/regulatory authorities may include:</w:t>
            </w:r>
          </w:p>
          <w:p w:rsidR="00000000" w:rsidP="002D13A4">
            <w:pPr>
              <w:pStyle w:val="ListBullet"/>
              <w:rPr>
                <w:lang w:val="en-NZ"/>
              </w:rPr>
            </w:pPr>
            <w:r w:rsidRPr="002D13A4">
              <w:t>federal, state/territory and local authorities administering acts, regulations and codes of practice</w:t>
            </w:r>
          </w:p>
        </w:tc>
      </w:tr>
      <w:tr w:rsidTr="006B615F">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Tooling and equipment</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Tooling and equipment may include:</w:t>
            </w:r>
          </w:p>
          <w:p w:rsidR="00000000" w:rsidP="002D13A4">
            <w:pPr>
              <w:pStyle w:val="ListBullet"/>
              <w:rPr>
                <w:lang w:val="en-NZ"/>
              </w:rPr>
            </w:pPr>
            <w:r w:rsidRPr="002D13A4">
              <w:t>hand tooling, testing equipment, including diode testers, multimeters, growlers, insulation testers, soldering equipment, power tooling, test benches, measuring equipment, including micrometers and callipers</w:t>
            </w:r>
          </w:p>
        </w:tc>
      </w:tr>
      <w:tr w:rsidTr="006B615F">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Materials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Materials may include:</w:t>
            </w:r>
          </w:p>
          <w:p w:rsidR="00000000" w:rsidP="002D13A4">
            <w:pPr>
              <w:pStyle w:val="ListBullet"/>
              <w:rPr>
                <w:lang w:val="en-NZ"/>
              </w:rPr>
            </w:pPr>
            <w:r w:rsidRPr="002D13A4">
              <w:t xml:space="preserve">spare parts, </w:t>
            </w:r>
            <w:r w:rsidRPr="002D13A4">
              <w:t>solder flux and cleaning material</w:t>
            </w:r>
          </w:p>
        </w:tc>
      </w:tr>
      <w:tr w:rsidTr="006B615F">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Communications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Communications are to include, but are not limited to:</w:t>
            </w:r>
          </w:p>
          <w:p w:rsidR="00000000" w:rsidP="002D13A4">
            <w:pPr>
              <w:pStyle w:val="ListBullet"/>
              <w:rPr>
                <w:lang w:val="en-NZ"/>
              </w:rPr>
            </w:pPr>
            <w:r w:rsidRPr="002D13A4">
              <w:t xml:space="preserve">verbal and visual instructions and fault reporting and may include site specific </w:t>
            </w:r>
            <w:r w:rsidRPr="002D13A4">
              <w:t>instructions, written instructions, plans or instructions related to job/task, telephones and pagers</w:t>
            </w:r>
          </w:p>
        </w:tc>
      </w:tr>
      <w:tr w:rsidTr="006B615F">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Information</w:t>
            </w:r>
            <w:r w:rsidRPr="002D13A4">
              <w:t>/</w:t>
            </w:r>
            <w:r w:rsidRPr="002D13A4">
              <w:rPr>
                <w:rStyle w:val="SpecialBold"/>
              </w:rPr>
              <w:t>documents</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Sources of information/documents may include:</w:t>
            </w:r>
          </w:p>
          <w:p w:rsidR="00000000" w:rsidRPr="002D13A4" w:rsidP="002D13A4">
            <w:pPr>
              <w:pStyle w:val="ListBullet"/>
            </w:pPr>
            <w:r w:rsidRPr="002D13A4">
              <w:t>verbal or written and graphical instructions, signage, work schedules/plans/specifica</w:t>
            </w:r>
            <w:r w:rsidRPr="002D13A4">
              <w:t>tions, work bulletins, memos, material safety data sheets, diagrams or sketches</w:t>
            </w:r>
          </w:p>
          <w:p w:rsidR="00000000" w:rsidRPr="002D13A4" w:rsidP="002D13A4">
            <w:pPr>
              <w:pStyle w:val="ListBullet"/>
            </w:pPr>
            <w:r w:rsidRPr="002D13A4">
              <w:t>safe work procedures related to the overhaul of starting system motors</w:t>
            </w:r>
          </w:p>
          <w:p w:rsidR="00000000" w:rsidRPr="002D13A4" w:rsidP="002D13A4">
            <w:pPr>
              <w:pStyle w:val="ListBullet"/>
            </w:pPr>
            <w:r w:rsidRPr="002D13A4">
              <w:t>regulatory/legislative requirements pertaining to automotive industry, including Australian Design Rules</w:t>
            </w:r>
          </w:p>
          <w:p w:rsidR="00000000" w:rsidRPr="002D13A4" w:rsidP="002D13A4">
            <w:pPr>
              <w:pStyle w:val="ListBullet"/>
            </w:pPr>
            <w:r w:rsidRPr="002D13A4">
              <w:t xml:space="preserve">engineer's design specifications and instructions </w:t>
            </w:r>
          </w:p>
          <w:p w:rsidR="00000000" w:rsidRPr="002D13A4" w:rsidP="002D13A4">
            <w:pPr>
              <w:pStyle w:val="ListBullet"/>
            </w:pPr>
            <w:r w:rsidRPr="002D13A4">
              <w:t>organisation work specifications and requirements</w:t>
            </w:r>
          </w:p>
          <w:p w:rsidR="00000000" w:rsidRPr="002D13A4" w:rsidP="002D13A4">
            <w:pPr>
              <w:pStyle w:val="ListBullet"/>
            </w:pPr>
            <w:r w:rsidRPr="002D13A4">
              <w:t>instructions issued by authorised enterprise or external persons</w:t>
            </w:r>
          </w:p>
          <w:p w:rsidR="00000000" w:rsidRPr="002D13A4" w:rsidP="002D13A4">
            <w:pPr>
              <w:pStyle w:val="ListBullet"/>
            </w:pPr>
            <w:r w:rsidRPr="002D13A4">
              <w:t>Australian Standards</w:t>
            </w:r>
          </w:p>
        </w:tc>
      </w:tr>
    </w:tbl>
    <w:p w:rsidR="006B615F" w:rsidP="002D13A4">
      <w:pPr>
        <w:pStyle w:val="BodyText"/>
      </w:pPr>
    </w:p>
    <w:p w:rsidR="006B615F" w:rsidP="002D13A4">
      <w:pPr>
        <w:pStyle w:val="BodyText"/>
      </w:pPr>
    </w:p>
    <w:p w:rsidR="00000000" w:rsidRPr="002D13A4" w:rsidP="002D13A4">
      <w:pPr>
        <w:pStyle w:val="Heading1"/>
      </w:pPr>
      <w:bookmarkStart w:id="12" w:name="O_191907"/>
      <w:bookmarkEnd w:id="12"/>
      <w:r w:rsidRPr="002D13A4">
        <w:t>Unit Sector(s)</w:t>
      </w:r>
    </w:p>
    <w:tbl>
      <w:tblPr>
        <w:tblW w:w="0" w:type="auto"/>
        <w:tblLayout w:type="fixed"/>
        <w:tblCellMar>
          <w:left w:w="62" w:type="dxa"/>
          <w:right w:w="62" w:type="dxa"/>
        </w:tblCellMar>
        <w:tblLook w:val="0000"/>
      </w:tblPr>
      <w:tblGrid>
        <w:gridCol w:w="2614"/>
        <w:gridCol w:w="5908"/>
      </w:tblGrid>
      <w:tr w:rsidTr="006B615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r w:rsidRPr="002D13A4">
              <w:t>Electrical</w:t>
            </w:r>
          </w:p>
        </w:tc>
      </w:tr>
    </w:tbl>
    <w:p w:rsidR="006B615F" w:rsidP="002D13A4">
      <w:pPr>
        <w:pStyle w:val="BodyText"/>
      </w:pPr>
    </w:p>
    <w:p w:rsidR="006B615F" w:rsidP="002D13A4">
      <w:pPr>
        <w:pStyle w:val="BodyText"/>
      </w:pPr>
    </w:p>
    <w:p w:rsidR="00000000" w:rsidRPr="002D13A4" w:rsidP="002D13A4">
      <w:pPr>
        <w:pStyle w:val="Heading1"/>
      </w:pPr>
      <w:bookmarkStart w:id="13" w:name="O_191904"/>
      <w:bookmarkEnd w:id="13"/>
      <w:r w:rsidRPr="002D13A4">
        <w:t>Co-requisite units</w:t>
      </w:r>
    </w:p>
    <w:tbl>
      <w:tblPr>
        <w:tblW w:w="0" w:type="auto"/>
        <w:tblLayout w:type="fixed"/>
        <w:tblCellMar>
          <w:left w:w="62" w:type="dxa"/>
          <w:right w:w="62" w:type="dxa"/>
        </w:tblCellMar>
        <w:tblLook w:val="0000"/>
      </w:tblPr>
      <w:tblGrid>
        <w:gridCol w:w="2641"/>
        <w:gridCol w:w="1322"/>
        <w:gridCol w:w="4559"/>
      </w:tblGrid>
      <w:tr w:rsidTr="006B61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p>
        </w:tc>
      </w:tr>
      <w:tr w:rsidTr="006B61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p>
        </w:tc>
      </w:tr>
      <w:tr w:rsidTr="006B61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p>
        </w:tc>
      </w:tr>
    </w:tbl>
    <w:p w:rsidR="006B615F" w:rsidP="002D13A4">
      <w:pPr>
        <w:pStyle w:val="BodyText"/>
      </w:pPr>
    </w:p>
    <w:p w:rsidR="006B615F" w:rsidP="002D13A4">
      <w:pPr>
        <w:pStyle w:val="BodyText"/>
      </w:pPr>
    </w:p>
    <w:p w:rsidR="00000000" w:rsidRPr="002D13A4" w:rsidP="002D13A4">
      <w:pPr>
        <w:pStyle w:val="Heading1"/>
      </w:pPr>
      <w:bookmarkStart w:id="14" w:name="O_191906"/>
      <w:bookmarkEnd w:id="14"/>
      <w:r w:rsidRPr="002D13A4">
        <w:t>Competency field</w:t>
      </w:r>
    </w:p>
    <w:tbl>
      <w:tblPr>
        <w:tblW w:w="0" w:type="auto"/>
        <w:tblLayout w:type="fixed"/>
        <w:tblCellMar>
          <w:left w:w="62" w:type="dxa"/>
          <w:right w:w="62" w:type="dxa"/>
        </w:tblCellMar>
        <w:tblLook w:val="0000"/>
      </w:tblPr>
      <w:tblGrid>
        <w:gridCol w:w="2784"/>
        <w:gridCol w:w="5738"/>
      </w:tblGrid>
      <w:tr w:rsidTr="006B61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3A4">
            <w:pPr>
              <w:pStyle w:val="BodyText"/>
              <w:rPr>
                <w:lang w:val="en-NZ"/>
              </w:rPr>
            </w:pPr>
            <w:r w:rsidRPr="002D13A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3A4" w:rsidP="002D13A4">
            <w:pPr>
              <w:pStyle w:val="BodyText"/>
            </w:pPr>
          </w:p>
        </w:tc>
      </w:tr>
    </w:tbl>
    <w:p w:rsidR="006B615F" w:rsidP="002D13A4">
      <w:pPr>
        <w:pStyle w:val="BodyText"/>
      </w:pPr>
    </w:p>
    <w:p w:rsidR="006B615F" w:rsidP="002D13A4">
      <w:pPr>
        <w:pStyle w:val="BodyText"/>
      </w:pPr>
    </w:p>
    <w:p w:rsidR="00000000" w:rsidRPr="002D13A4" w:rsidP="002D13A4"/>
    <w:sectPr w:rsidSect="002D13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15F" w:rsidP="006B61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5F" w:rsidP="002D13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B615F" w:rsidP="002D13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B615F" w:rsidP="002D13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15F" w:rsidP="006B61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3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5F" w:rsidP="002D13A4">
    <w:pPr>
      <w:pStyle w:val="Header"/>
      <w:framePr w:wrap="around"/>
    </w:pPr>
    <w:r>
      <w:fldChar w:fldCharType="begin"/>
    </w:r>
    <w:r>
      <w:instrText xml:space="preserve"> TITLE   \* MERGEFORMAT </w:instrText>
    </w:r>
    <w:r>
      <w:fldChar w:fldCharType="separate"/>
    </w:r>
    <w:r>
      <w:t>AURE319245A Overhaul starting motors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615F" w:rsidP="002D13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2828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0421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3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13A4"/>
    <w:pPr>
      <w:spacing w:before="360" w:after="60"/>
      <w:outlineLvl w:val="0"/>
    </w:pPr>
    <w:rPr>
      <w:sz w:val="32"/>
    </w:rPr>
  </w:style>
  <w:style w:type="paragraph" w:styleId="Heading2">
    <w:name w:val="heading 2"/>
    <w:basedOn w:val="HeadingBase"/>
    <w:next w:val="BodyText"/>
    <w:link w:val="Heading2Char"/>
    <w:qFormat/>
    <w:rsid w:val="002D13A4"/>
    <w:pPr>
      <w:keepLines/>
      <w:spacing w:before="240" w:after="120"/>
      <w:outlineLvl w:val="1"/>
    </w:pPr>
    <w:rPr>
      <w:sz w:val="28"/>
      <w:szCs w:val="40"/>
    </w:rPr>
  </w:style>
  <w:style w:type="paragraph" w:styleId="Heading3">
    <w:name w:val="heading 3"/>
    <w:basedOn w:val="HeadingBase"/>
    <w:next w:val="BodyText"/>
    <w:link w:val="Heading3Char"/>
    <w:qFormat/>
    <w:rsid w:val="002D13A4"/>
    <w:pPr>
      <w:spacing w:before="180" w:after="120"/>
      <w:outlineLvl w:val="2"/>
    </w:pPr>
    <w:rPr>
      <w:spacing w:val="-10"/>
      <w:kern w:val="32"/>
    </w:rPr>
  </w:style>
  <w:style w:type="paragraph" w:styleId="Heading4">
    <w:name w:val="heading 4"/>
    <w:basedOn w:val="HeadingBase"/>
    <w:next w:val="BodyText"/>
    <w:link w:val="Heading4Char"/>
    <w:qFormat/>
    <w:rsid w:val="002D13A4"/>
    <w:pPr>
      <w:spacing w:before="160" w:after="120"/>
      <w:outlineLvl w:val="3"/>
    </w:pPr>
    <w:rPr>
      <w:sz w:val="22"/>
    </w:rPr>
  </w:style>
  <w:style w:type="paragraph" w:styleId="Heading5">
    <w:name w:val="heading 5"/>
    <w:basedOn w:val="HeadingBase"/>
    <w:next w:val="Normal"/>
    <w:link w:val="Heading5Char"/>
    <w:qFormat/>
    <w:rsid w:val="002D13A4"/>
    <w:pPr>
      <w:spacing w:before="80"/>
      <w:outlineLvl w:val="4"/>
    </w:pPr>
    <w:rPr>
      <w:color w:val="918585"/>
      <w:sz w:val="20"/>
    </w:rPr>
  </w:style>
  <w:style w:type="paragraph" w:styleId="Heading6">
    <w:name w:val="heading 6"/>
    <w:basedOn w:val="HeadingBase"/>
    <w:next w:val="Normal"/>
    <w:link w:val="Heading6Char"/>
    <w:qFormat/>
    <w:rsid w:val="002D13A4"/>
    <w:pPr>
      <w:spacing w:before="60"/>
      <w:outlineLvl w:val="5"/>
    </w:pPr>
    <w:rPr>
      <w:color w:val="918585"/>
      <w:sz w:val="20"/>
    </w:rPr>
  </w:style>
  <w:style w:type="paragraph" w:styleId="Heading7">
    <w:name w:val="heading 7"/>
    <w:basedOn w:val="Normal"/>
    <w:next w:val="Normal"/>
    <w:link w:val="Heading7Char"/>
    <w:qFormat/>
    <w:rsid w:val="002D13A4"/>
    <w:pPr>
      <w:ind w:left="720"/>
      <w:outlineLvl w:val="6"/>
    </w:pPr>
    <w:rPr>
      <w:i/>
    </w:rPr>
  </w:style>
  <w:style w:type="paragraph" w:styleId="Heading8">
    <w:name w:val="heading 8"/>
    <w:basedOn w:val="Normal"/>
    <w:next w:val="Normal"/>
    <w:link w:val="Heading8Char"/>
    <w:qFormat/>
    <w:rsid w:val="002D13A4"/>
    <w:pPr>
      <w:ind w:left="720"/>
      <w:outlineLvl w:val="7"/>
    </w:pPr>
    <w:rPr>
      <w:i/>
    </w:rPr>
  </w:style>
  <w:style w:type="paragraph" w:styleId="Heading9">
    <w:name w:val="heading 9"/>
    <w:basedOn w:val="Normal"/>
    <w:next w:val="Normal"/>
    <w:link w:val="Heading9Char"/>
    <w:qFormat/>
    <w:rsid w:val="002D13A4"/>
    <w:pPr>
      <w:ind w:left="720"/>
      <w:outlineLvl w:val="8"/>
    </w:pPr>
    <w:rPr>
      <w:i/>
    </w:rPr>
  </w:style>
  <w:style w:type="character" w:default="1" w:styleId="DefaultParagraphFont">
    <w:name w:val="Default Paragraph Font"/>
    <w:uiPriority w:val="1"/>
    <w:unhideWhenUsed/>
    <w:rsid w:val="002D13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3A4"/>
  </w:style>
  <w:style w:type="character" w:customStyle="1" w:styleId="Heading1Char">
    <w:name w:val="Heading 1 Char"/>
    <w:basedOn w:val="DefaultParagraphFont"/>
    <w:link w:val="Heading1"/>
    <w:rsid w:val="002D13A4"/>
    <w:rPr>
      <w:rFonts w:ascii="Times New Roman" w:eastAsia="Times New Roman" w:hAnsi="Times New Roman" w:cs="Times New Roman"/>
      <w:b/>
      <w:sz w:val="32"/>
      <w:szCs w:val="20"/>
      <w:lang w:eastAsia="en-US"/>
    </w:rPr>
  </w:style>
  <w:style w:type="paragraph" w:styleId="BodyText">
    <w:name w:val="Body Text"/>
    <w:basedOn w:val="Normal"/>
    <w:link w:val="BodyTextChar"/>
    <w:rsid w:val="002D13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13A4"/>
    <w:rPr>
      <w:rFonts w:ascii="Times New Roman" w:eastAsia="Times New Roman" w:hAnsi="Times New Roman" w:cs="Times New Roman"/>
      <w:sz w:val="24"/>
      <w:lang w:val="en-US" w:eastAsia="en-US"/>
    </w:rPr>
  </w:style>
  <w:style w:type="paragraph" w:styleId="Footer">
    <w:name w:val="footer"/>
    <w:basedOn w:val="Normal"/>
    <w:link w:val="FooterChar"/>
    <w:rsid w:val="002D13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3A4"/>
    <w:rPr>
      <w:rFonts w:ascii="Times New Roman" w:eastAsia="Times New Roman" w:hAnsi="Times New Roman" w:cs="Times New Roman"/>
      <w:sz w:val="16"/>
      <w:lang w:val="en-US" w:eastAsia="en-US"/>
    </w:rPr>
  </w:style>
  <w:style w:type="paragraph" w:styleId="List">
    <w:name w:val="List"/>
    <w:basedOn w:val="BodyText"/>
    <w:next w:val="BodyText"/>
    <w:rsid w:val="002D13A4"/>
    <w:pPr>
      <w:tabs>
        <w:tab w:val="left" w:pos="340"/>
      </w:tabs>
      <w:spacing w:before="60" w:after="60"/>
      <w:ind w:left="340" w:hanging="340"/>
    </w:pPr>
  </w:style>
  <w:style w:type="paragraph" w:styleId="ListBullet">
    <w:name w:val="List Bullet"/>
    <w:basedOn w:val="List"/>
    <w:rsid w:val="002D13A4"/>
    <w:pPr>
      <w:numPr>
        <w:numId w:val="12"/>
      </w:numPr>
      <w:tabs>
        <w:tab w:val="clear" w:pos="340"/>
      </w:tabs>
      <w:spacing w:before="40" w:after="40"/>
    </w:pPr>
  </w:style>
  <w:style w:type="character" w:customStyle="1" w:styleId="SpecialBold">
    <w:name w:val="Special Bold"/>
    <w:basedOn w:val="DefaultParagraphFont"/>
    <w:rsid w:val="002D13A4"/>
    <w:rPr>
      <w:b/>
      <w:spacing w:val="0"/>
    </w:rPr>
  </w:style>
  <w:style w:type="paragraph" w:styleId="Header">
    <w:name w:val="header"/>
    <w:basedOn w:val="Normal"/>
    <w:link w:val="HeaderChar"/>
    <w:rsid w:val="002D13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3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13A4"/>
    <w:pPr>
      <w:spacing w:before="240" w:after="120"/>
      <w:outlineLvl w:val="0"/>
    </w:pPr>
    <w:rPr>
      <w:rFonts w:ascii="Times New Roman" w:hAnsi="Times New Roman"/>
      <w:b/>
      <w:sz w:val="28"/>
    </w:rPr>
  </w:style>
  <w:style w:type="paragraph" w:customStyle="1" w:styleId="AllowPageBreak">
    <w:name w:val="AllowPageBreak"/>
    <w:rsid w:val="002D13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13A4"/>
    <w:pPr>
      <w:tabs>
        <w:tab w:val="left" w:pos="680"/>
      </w:tabs>
      <w:spacing w:before="60" w:after="60"/>
      <w:ind w:left="680" w:hanging="340"/>
    </w:pPr>
  </w:style>
  <w:style w:type="character" w:customStyle="1" w:styleId="Heading2Char">
    <w:name w:val="Heading 2 Char"/>
    <w:basedOn w:val="DefaultParagraphFont"/>
    <w:link w:val="Heading2"/>
    <w:rsid w:val="002D13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3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3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3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3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3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13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13A4"/>
    <w:rPr>
      <w:rFonts w:ascii="Courier New" w:eastAsia="Times New Roman" w:hAnsi="Courier New" w:cs="Times New Roman"/>
      <w:i/>
      <w:szCs w:val="20"/>
      <w:lang w:val="en-US" w:eastAsia="en-US"/>
    </w:rPr>
  </w:style>
  <w:style w:type="paragraph" w:customStyle="1" w:styleId="HeadingBase">
    <w:name w:val="Heading Base"/>
    <w:rsid w:val="002D13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3A4"/>
    <w:pPr>
      <w:tabs>
        <w:tab w:val="right" w:leader="dot" w:pos="9072"/>
      </w:tabs>
      <w:ind w:left="567"/>
    </w:pPr>
    <w:rPr>
      <w:szCs w:val="22"/>
    </w:rPr>
  </w:style>
  <w:style w:type="paragraph" w:customStyle="1" w:styleId="TOCBase">
    <w:name w:val="TOC Base"/>
    <w:rsid w:val="002D13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3A4"/>
    <w:pPr>
      <w:tabs>
        <w:tab w:val="right" w:leader="dot" w:pos="9072"/>
      </w:tabs>
      <w:spacing w:before="40" w:after="40"/>
      <w:ind w:left="284"/>
    </w:pPr>
    <w:rPr>
      <w:rFonts w:ascii="Times New Roman" w:hAnsi="Times New Roman"/>
    </w:rPr>
  </w:style>
  <w:style w:type="paragraph" w:styleId="TOC1">
    <w:name w:val="toc 1"/>
    <w:basedOn w:val="TOCBase"/>
    <w:next w:val="Normal"/>
    <w:rsid w:val="002D13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13A4"/>
    <w:pPr>
      <w:spacing w:before="5040"/>
      <w:jc w:val="center"/>
    </w:pPr>
    <w:rPr>
      <w:sz w:val="48"/>
      <w:szCs w:val="72"/>
      <w:lang w:val="en-US"/>
    </w:rPr>
  </w:style>
  <w:style w:type="character" w:customStyle="1" w:styleId="TitleChar">
    <w:name w:val="Title Char"/>
    <w:basedOn w:val="DefaultParagraphFont"/>
    <w:link w:val="Title"/>
    <w:rsid w:val="002D13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3A4"/>
    <w:pPr>
      <w:tabs>
        <w:tab w:val="left" w:pos="3600"/>
        <w:tab w:val="left" w:pos="3958"/>
      </w:tabs>
    </w:pPr>
  </w:style>
  <w:style w:type="paragraph" w:customStyle="1" w:styleId="Note">
    <w:name w:val="Note"/>
    <w:basedOn w:val="BodyText"/>
    <w:rsid w:val="002D13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3A4"/>
    <w:pPr>
      <w:framePr w:wrap="auto" w:hAnchor="text" w:y="6049"/>
    </w:pPr>
    <w:rPr>
      <w:color w:val="000000"/>
      <w:sz w:val="40"/>
    </w:rPr>
  </w:style>
  <w:style w:type="paragraph" w:customStyle="1" w:styleId="TOCTitle">
    <w:name w:val="TOCTitle"/>
    <w:basedOn w:val="Heading1"/>
    <w:rsid w:val="002D13A4"/>
    <w:pPr>
      <w:spacing w:after="240"/>
      <w:jc w:val="center"/>
      <w:outlineLvl w:val="9"/>
    </w:pPr>
    <w:rPr>
      <w:caps/>
    </w:rPr>
  </w:style>
  <w:style w:type="paragraph" w:customStyle="1" w:styleId="Version">
    <w:name w:val="Version"/>
    <w:rsid w:val="002D13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13A4"/>
    <w:pPr>
      <w:numPr>
        <w:numId w:val="13"/>
      </w:numPr>
      <w:tabs>
        <w:tab w:val="clear" w:pos="680"/>
      </w:tabs>
    </w:pPr>
  </w:style>
  <w:style w:type="paragraph" w:styleId="Index1">
    <w:name w:val="index 1"/>
    <w:basedOn w:val="Normal"/>
    <w:next w:val="Normal"/>
    <w:semiHidden/>
    <w:rsid w:val="002D13A4"/>
    <w:pPr>
      <w:keepNext w:val="0"/>
      <w:tabs>
        <w:tab w:val="right" w:pos="4176"/>
      </w:tabs>
      <w:ind w:left="198" w:hanging="198"/>
    </w:pPr>
    <w:rPr>
      <w:rFonts w:ascii="Garamond" w:hAnsi="Garamond"/>
    </w:rPr>
  </w:style>
  <w:style w:type="paragraph" w:styleId="IndexHeading">
    <w:name w:val="index heading"/>
    <w:basedOn w:val="Normal"/>
    <w:next w:val="Index1"/>
    <w:semiHidden/>
    <w:rsid w:val="002D13A4"/>
    <w:pPr>
      <w:spacing w:before="120" w:after="120"/>
    </w:pPr>
    <w:rPr>
      <w:rFonts w:ascii="Arial" w:hAnsi="Arial"/>
      <w:b/>
      <w:color w:val="918585"/>
      <w:sz w:val="24"/>
    </w:rPr>
  </w:style>
  <w:style w:type="paragraph" w:customStyle="1" w:styleId="Chapter">
    <w:name w:val="Chapter"/>
    <w:basedOn w:val="Normal"/>
    <w:rsid w:val="002D13A4"/>
    <w:pPr>
      <w:spacing w:before="240"/>
    </w:pPr>
    <w:rPr>
      <w:rFonts w:ascii="Times New Roman" w:hAnsi="Times New Roman"/>
      <w:smallCaps/>
      <w:spacing w:val="80"/>
      <w:sz w:val="28"/>
    </w:rPr>
  </w:style>
  <w:style w:type="paragraph" w:customStyle="1" w:styleId="InChapter">
    <w:name w:val="InChapter"/>
    <w:basedOn w:val="Heading3"/>
    <w:rsid w:val="002D13A4"/>
    <w:pPr>
      <w:spacing w:after="240"/>
      <w:outlineLvl w:val="9"/>
    </w:pPr>
    <w:rPr>
      <w:noProof/>
    </w:rPr>
  </w:style>
  <w:style w:type="paragraph" w:styleId="Index2">
    <w:name w:val="index 2"/>
    <w:basedOn w:val="Normal"/>
    <w:next w:val="Normal"/>
    <w:semiHidden/>
    <w:rsid w:val="002D13A4"/>
    <w:pPr>
      <w:tabs>
        <w:tab w:val="right" w:pos="4176"/>
      </w:tabs>
      <w:ind w:left="568" w:hanging="284"/>
    </w:pPr>
    <w:rPr>
      <w:rFonts w:ascii="Garamond" w:hAnsi="Garamond"/>
    </w:rPr>
  </w:style>
  <w:style w:type="paragraph" w:customStyle="1" w:styleId="Byline">
    <w:name w:val="Byline"/>
    <w:rsid w:val="002D13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3A4"/>
    <w:pPr>
      <w:tabs>
        <w:tab w:val="clear" w:pos="3600"/>
        <w:tab w:val="clear" w:pos="3958"/>
      </w:tabs>
      <w:jc w:val="right"/>
    </w:pPr>
  </w:style>
  <w:style w:type="character" w:styleId="Emphasis">
    <w:name w:val="Emphasis"/>
    <w:basedOn w:val="DefaultParagraphFont"/>
    <w:qFormat/>
    <w:rsid w:val="002D13A4"/>
    <w:rPr>
      <w:i/>
    </w:rPr>
  </w:style>
  <w:style w:type="paragraph" w:styleId="Caption">
    <w:name w:val="caption"/>
    <w:basedOn w:val="BodyText"/>
    <w:next w:val="Normal"/>
    <w:qFormat/>
    <w:rsid w:val="002D13A4"/>
    <w:pPr>
      <w:framePr w:w="2268" w:hSpace="181" w:vSpace="181" w:wrap="around" w:vAnchor="text" w:hAnchor="page" w:x="1135" w:y="285" w:anchorLock="1"/>
    </w:pPr>
    <w:rPr>
      <w:i/>
    </w:rPr>
  </w:style>
  <w:style w:type="paragraph" w:customStyle="1" w:styleId="MiniTOCTitle">
    <w:name w:val="MiniTOCTitle"/>
    <w:basedOn w:val="Heading4"/>
    <w:rsid w:val="002D13A4"/>
    <w:pPr>
      <w:spacing w:before="240"/>
      <w:outlineLvl w:val="9"/>
    </w:pPr>
    <w:rPr>
      <w:noProof/>
      <w:sz w:val="24"/>
    </w:rPr>
  </w:style>
  <w:style w:type="paragraph" w:customStyle="1" w:styleId="MiniTOCItem">
    <w:name w:val="MiniTOCItem"/>
    <w:basedOn w:val="ListBullet"/>
    <w:rsid w:val="002D13A4"/>
    <w:pPr>
      <w:numPr>
        <w:numId w:val="0"/>
      </w:numPr>
      <w:tabs>
        <w:tab w:val="right" w:leader="dot" w:pos="6521"/>
      </w:tabs>
      <w:spacing w:before="0" w:after="0"/>
    </w:pPr>
  </w:style>
  <w:style w:type="paragraph" w:customStyle="1" w:styleId="TOFTitle">
    <w:name w:val="TOFTitle"/>
    <w:basedOn w:val="TOCTitle"/>
    <w:rsid w:val="002D13A4"/>
  </w:style>
  <w:style w:type="paragraph" w:styleId="TableofFigures">
    <w:name w:val="table of figures"/>
    <w:basedOn w:val="Normal"/>
    <w:next w:val="Normal"/>
    <w:semiHidden/>
    <w:rsid w:val="002D13A4"/>
    <w:pPr>
      <w:tabs>
        <w:tab w:val="right" w:leader="dot" w:pos="9072"/>
      </w:tabs>
      <w:ind w:left="970" w:hanging="403"/>
    </w:pPr>
    <w:rPr>
      <w:rFonts w:ascii="Times New Roman" w:hAnsi="Times New Roman"/>
      <w:b/>
    </w:rPr>
  </w:style>
  <w:style w:type="paragraph" w:styleId="ListNumber">
    <w:name w:val="List Number"/>
    <w:basedOn w:val="List"/>
    <w:rsid w:val="002D13A4"/>
    <w:pPr>
      <w:numPr>
        <w:numId w:val="10"/>
      </w:numPr>
    </w:pPr>
  </w:style>
  <w:style w:type="character" w:customStyle="1" w:styleId="WingdingSymbols">
    <w:name w:val="Wingding Symbols"/>
    <w:rsid w:val="002D13A4"/>
    <w:rPr>
      <w:rFonts w:ascii="Wingdings" w:hAnsi="Wingdings"/>
    </w:rPr>
  </w:style>
  <w:style w:type="paragraph" w:customStyle="1" w:styleId="TableHeading">
    <w:name w:val="Table Heading"/>
    <w:basedOn w:val="HeadingBase"/>
    <w:rsid w:val="002D13A4"/>
    <w:pPr>
      <w:keepLines/>
      <w:pBdr>
        <w:bottom w:val="single" w:sz="6" w:space="1" w:color="918585"/>
      </w:pBdr>
      <w:spacing w:before="240"/>
    </w:pPr>
  </w:style>
  <w:style w:type="character" w:customStyle="1" w:styleId="HotSpot">
    <w:name w:val="HotSpot"/>
    <w:rsid w:val="002D13A4"/>
    <w:rPr>
      <w:color w:val="0033CC"/>
      <w:u w:val="none"/>
    </w:rPr>
  </w:style>
  <w:style w:type="paragraph" w:customStyle="1" w:styleId="BodyTextRight">
    <w:name w:val="Body Text Right"/>
    <w:basedOn w:val="BodyText"/>
    <w:rsid w:val="002D13A4"/>
    <w:pPr>
      <w:spacing w:before="0" w:after="0"/>
      <w:jc w:val="right"/>
    </w:pPr>
  </w:style>
  <w:style w:type="paragraph" w:styleId="Index3">
    <w:name w:val="index 3"/>
    <w:basedOn w:val="ListNumber2"/>
    <w:next w:val="Normal"/>
    <w:semiHidden/>
    <w:rsid w:val="002D13A4"/>
    <w:pPr>
      <w:numPr>
        <w:numId w:val="0"/>
      </w:numPr>
      <w:tabs>
        <w:tab w:val="right" w:leader="dot" w:pos="4176"/>
      </w:tabs>
    </w:pPr>
  </w:style>
  <w:style w:type="paragraph" w:styleId="ListNumber2">
    <w:name w:val="List Number 2"/>
    <w:basedOn w:val="List2"/>
    <w:rsid w:val="002D13A4"/>
    <w:pPr>
      <w:numPr>
        <w:numId w:val="9"/>
      </w:numPr>
      <w:tabs>
        <w:tab w:val="clear" w:pos="1060"/>
      </w:tabs>
    </w:pPr>
  </w:style>
  <w:style w:type="paragraph" w:customStyle="1" w:styleId="MarginNote">
    <w:name w:val="Margin Note"/>
    <w:basedOn w:val="BodyText"/>
    <w:rsid w:val="002D13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3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3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13A4"/>
    <w:rPr>
      <w:sz w:val="32"/>
    </w:rPr>
  </w:style>
  <w:style w:type="paragraph" w:customStyle="1" w:styleId="HeadingProcedure">
    <w:name w:val="Heading Procedure"/>
    <w:basedOn w:val="HeadingBase"/>
    <w:next w:val="Normal"/>
    <w:rsid w:val="002D13A4"/>
    <w:pPr>
      <w:tabs>
        <w:tab w:val="left" w:pos="0"/>
      </w:tabs>
      <w:spacing w:before="120" w:after="60"/>
    </w:pPr>
    <w:rPr>
      <w:i/>
      <w:color w:val="918585"/>
      <w:sz w:val="22"/>
    </w:rPr>
  </w:style>
  <w:style w:type="paragraph" w:customStyle="1" w:styleId="TableBodyText">
    <w:name w:val="Table Body Text"/>
    <w:basedOn w:val="BodyText"/>
    <w:rsid w:val="002D13A4"/>
    <w:pPr>
      <w:spacing w:before="60" w:after="60"/>
    </w:pPr>
  </w:style>
  <w:style w:type="paragraph" w:styleId="ListContinue">
    <w:name w:val="List Continue"/>
    <w:basedOn w:val="List"/>
    <w:rsid w:val="002D13A4"/>
    <w:pPr>
      <w:ind w:firstLine="0"/>
    </w:pPr>
  </w:style>
  <w:style w:type="paragraph" w:customStyle="1" w:styleId="ListNote">
    <w:name w:val="List Note"/>
    <w:basedOn w:val="List"/>
    <w:rsid w:val="002D13A4"/>
    <w:pPr>
      <w:pBdr>
        <w:top w:val="single" w:sz="6" w:space="2" w:color="918585"/>
        <w:bottom w:val="single" w:sz="6" w:space="2" w:color="918585"/>
      </w:pBdr>
      <w:tabs>
        <w:tab w:val="left" w:pos="1021"/>
      </w:tabs>
      <w:ind w:firstLine="0"/>
    </w:pPr>
  </w:style>
  <w:style w:type="paragraph" w:customStyle="1" w:styleId="Warning">
    <w:name w:val="Warning"/>
    <w:basedOn w:val="BodyText"/>
    <w:rsid w:val="002D13A4"/>
    <w:pPr>
      <w:shd w:val="clear" w:color="auto" w:fill="D9D9D9"/>
      <w:tabs>
        <w:tab w:val="left" w:pos="992"/>
      </w:tabs>
      <w:ind w:left="119" w:right="119"/>
    </w:pPr>
    <w:rPr>
      <w:sz w:val="20"/>
    </w:rPr>
  </w:style>
  <w:style w:type="paragraph" w:customStyle="1" w:styleId="MarginIcons">
    <w:name w:val="Margin Icons"/>
    <w:basedOn w:val="BodyText"/>
    <w:rsid w:val="002D13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3A4"/>
    <w:rPr>
      <w:rFonts w:ascii="Courier New" w:hAnsi="Courier New"/>
    </w:rPr>
  </w:style>
  <w:style w:type="paragraph" w:customStyle="1" w:styleId="NoteBullet">
    <w:name w:val="Note Bullet"/>
    <w:basedOn w:val="Note"/>
    <w:rsid w:val="002D13A4"/>
    <w:pPr>
      <w:tabs>
        <w:tab w:val="clear" w:pos="680"/>
      </w:tabs>
      <w:spacing w:before="60" w:after="60"/>
    </w:pPr>
  </w:style>
  <w:style w:type="paragraph" w:customStyle="1" w:styleId="SubHeading2">
    <w:name w:val="SubHeading2"/>
    <w:basedOn w:val="HeadingBase"/>
    <w:rsid w:val="002D13A4"/>
    <w:pPr>
      <w:spacing w:before="240" w:after="60"/>
    </w:pPr>
    <w:rPr>
      <w:sz w:val="20"/>
    </w:rPr>
  </w:style>
  <w:style w:type="paragraph" w:customStyle="1" w:styleId="SubHeading1">
    <w:name w:val="SubHeading1"/>
    <w:basedOn w:val="HeadingBase"/>
    <w:rsid w:val="002D13A4"/>
    <w:pPr>
      <w:spacing w:before="240" w:after="60"/>
    </w:pPr>
    <w:rPr>
      <w:color w:val="918585"/>
      <w:sz w:val="22"/>
    </w:rPr>
  </w:style>
  <w:style w:type="paragraph" w:customStyle="1" w:styleId="SideHeading">
    <w:name w:val="Side Heading"/>
    <w:basedOn w:val="HeadingBase"/>
    <w:rsid w:val="002D13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3A4"/>
    <w:pPr>
      <w:tabs>
        <w:tab w:val="num" w:pos="360"/>
      </w:tabs>
    </w:pPr>
  </w:style>
  <w:style w:type="paragraph" w:styleId="PlainText">
    <w:name w:val="Plain Text"/>
    <w:basedOn w:val="Normal"/>
    <w:link w:val="PlainTextChar"/>
    <w:rsid w:val="002D13A4"/>
    <w:rPr>
      <w:sz w:val="20"/>
    </w:rPr>
  </w:style>
  <w:style w:type="character" w:customStyle="1" w:styleId="PlainTextChar">
    <w:name w:val="Plain Text Char"/>
    <w:basedOn w:val="DefaultParagraphFont"/>
    <w:link w:val="PlainText"/>
    <w:rsid w:val="002D13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13A4"/>
    <w:rPr>
      <w:b/>
      <w:smallCaps/>
    </w:rPr>
  </w:style>
  <w:style w:type="paragraph" w:customStyle="1" w:styleId="TableListNumber">
    <w:name w:val="Table List Number"/>
    <w:basedOn w:val="ListNumber"/>
    <w:rsid w:val="002D13A4"/>
    <w:pPr>
      <w:numPr>
        <w:numId w:val="0"/>
      </w:numPr>
    </w:pPr>
  </w:style>
  <w:style w:type="paragraph" w:styleId="TOC4">
    <w:name w:val="toc 4"/>
    <w:basedOn w:val="TOCBase"/>
    <w:next w:val="Normal"/>
    <w:semiHidden/>
    <w:rsid w:val="002D13A4"/>
    <w:pPr>
      <w:tabs>
        <w:tab w:val="right" w:leader="dot" w:pos="9071"/>
      </w:tabs>
      <w:ind w:left="1701"/>
    </w:pPr>
  </w:style>
  <w:style w:type="paragraph" w:customStyle="1" w:styleId="ListAlpha">
    <w:name w:val="List Alpha"/>
    <w:basedOn w:val="List"/>
    <w:rsid w:val="002D13A4"/>
    <w:pPr>
      <w:numPr>
        <w:numId w:val="8"/>
      </w:numPr>
    </w:pPr>
  </w:style>
  <w:style w:type="paragraph" w:customStyle="1" w:styleId="ListAlpha2">
    <w:name w:val="List Alpha 2"/>
    <w:basedOn w:val="List2"/>
    <w:rsid w:val="002D13A4"/>
    <w:pPr>
      <w:numPr>
        <w:numId w:val="7"/>
      </w:numPr>
    </w:pPr>
  </w:style>
  <w:style w:type="paragraph" w:styleId="List3">
    <w:name w:val="List 3"/>
    <w:basedOn w:val="BodyText"/>
    <w:rsid w:val="002D13A4"/>
    <w:pPr>
      <w:tabs>
        <w:tab w:val="left" w:pos="1021"/>
      </w:tabs>
      <w:spacing w:before="60" w:after="60"/>
      <w:ind w:left="1020" w:hanging="340"/>
    </w:pPr>
  </w:style>
  <w:style w:type="paragraph" w:styleId="List4">
    <w:name w:val="List 4"/>
    <w:basedOn w:val="BodyText"/>
    <w:rsid w:val="002D13A4"/>
    <w:pPr>
      <w:tabs>
        <w:tab w:val="left" w:pos="1361"/>
      </w:tabs>
      <w:spacing w:before="60" w:after="60"/>
      <w:ind w:left="1361" w:hanging="340"/>
    </w:pPr>
  </w:style>
  <w:style w:type="paragraph" w:styleId="List5">
    <w:name w:val="List 5"/>
    <w:basedOn w:val="BodyText"/>
    <w:rsid w:val="002D13A4"/>
    <w:pPr>
      <w:tabs>
        <w:tab w:val="left" w:pos="1701"/>
      </w:tabs>
      <w:spacing w:before="60" w:after="60"/>
      <w:ind w:left="1701" w:hanging="340"/>
    </w:pPr>
  </w:style>
  <w:style w:type="paragraph" w:styleId="ListBullet3">
    <w:name w:val="List Bullet 3"/>
    <w:basedOn w:val="List3"/>
    <w:rsid w:val="002D13A4"/>
    <w:pPr>
      <w:numPr>
        <w:numId w:val="14"/>
      </w:numPr>
      <w:tabs>
        <w:tab w:val="clear" w:pos="1021"/>
      </w:tabs>
      <w:ind w:left="1037" w:hanging="357"/>
    </w:pPr>
  </w:style>
  <w:style w:type="paragraph" w:styleId="ListBullet4">
    <w:name w:val="List Bullet 4"/>
    <w:basedOn w:val="List4"/>
    <w:rsid w:val="002D13A4"/>
    <w:pPr>
      <w:numPr>
        <w:numId w:val="2"/>
      </w:numPr>
    </w:pPr>
  </w:style>
  <w:style w:type="paragraph" w:styleId="ListBullet5">
    <w:name w:val="List Bullet 5"/>
    <w:basedOn w:val="List5"/>
    <w:rsid w:val="002D13A4"/>
    <w:pPr>
      <w:numPr>
        <w:numId w:val="3"/>
      </w:numPr>
    </w:pPr>
  </w:style>
  <w:style w:type="paragraph" w:styleId="ListContinue2">
    <w:name w:val="List Continue 2"/>
    <w:basedOn w:val="List2"/>
    <w:rsid w:val="002D13A4"/>
    <w:pPr>
      <w:ind w:firstLine="0"/>
    </w:pPr>
  </w:style>
  <w:style w:type="paragraph" w:styleId="ListContinue3">
    <w:name w:val="List Continue 3"/>
    <w:basedOn w:val="List3"/>
    <w:rsid w:val="002D13A4"/>
    <w:pPr>
      <w:ind w:left="1021" w:firstLine="0"/>
    </w:pPr>
  </w:style>
  <w:style w:type="paragraph" w:styleId="ListContinue4">
    <w:name w:val="List Continue 4"/>
    <w:basedOn w:val="List4"/>
    <w:rsid w:val="002D13A4"/>
    <w:pPr>
      <w:ind w:firstLine="0"/>
    </w:pPr>
  </w:style>
  <w:style w:type="paragraph" w:styleId="ListContinue5">
    <w:name w:val="List Continue 5"/>
    <w:basedOn w:val="List5"/>
    <w:rsid w:val="002D13A4"/>
    <w:pPr>
      <w:ind w:firstLine="0"/>
    </w:pPr>
  </w:style>
  <w:style w:type="paragraph" w:styleId="ListNumber3">
    <w:name w:val="List Number 3"/>
    <w:basedOn w:val="List3"/>
    <w:rsid w:val="002D13A4"/>
    <w:pPr>
      <w:numPr>
        <w:numId w:val="4"/>
      </w:numPr>
    </w:pPr>
  </w:style>
  <w:style w:type="paragraph" w:styleId="ListNumber4">
    <w:name w:val="List Number 4"/>
    <w:basedOn w:val="List4"/>
    <w:rsid w:val="002D13A4"/>
    <w:pPr>
      <w:numPr>
        <w:numId w:val="5"/>
      </w:numPr>
    </w:pPr>
  </w:style>
  <w:style w:type="paragraph" w:styleId="ListNumber5">
    <w:name w:val="List Number 5"/>
    <w:basedOn w:val="List5"/>
    <w:rsid w:val="002D13A4"/>
    <w:pPr>
      <w:numPr>
        <w:numId w:val="6"/>
      </w:numPr>
    </w:pPr>
  </w:style>
  <w:style w:type="paragraph" w:styleId="BlockText">
    <w:name w:val="Block Text"/>
    <w:basedOn w:val="Normal"/>
    <w:rsid w:val="002D13A4"/>
    <w:pPr>
      <w:spacing w:after="120"/>
      <w:ind w:left="1440" w:right="1440"/>
    </w:pPr>
  </w:style>
  <w:style w:type="character" w:customStyle="1" w:styleId="Subscript">
    <w:name w:val="Subscript"/>
    <w:basedOn w:val="DefaultParagraphFont"/>
    <w:rsid w:val="002D13A4"/>
    <w:rPr>
      <w:sz w:val="16"/>
      <w:vertAlign w:val="subscript"/>
    </w:rPr>
  </w:style>
  <w:style w:type="character" w:customStyle="1" w:styleId="Superscript">
    <w:name w:val="Superscript"/>
    <w:basedOn w:val="DefaultParagraphFont"/>
    <w:rsid w:val="002D13A4"/>
    <w:rPr>
      <w:sz w:val="16"/>
      <w:vertAlign w:val="superscript"/>
    </w:rPr>
  </w:style>
  <w:style w:type="character" w:customStyle="1" w:styleId="Symbols">
    <w:name w:val="Symbols"/>
    <w:basedOn w:val="DefaultParagraphFont"/>
    <w:rsid w:val="002D13A4"/>
    <w:rPr>
      <w:rFonts w:ascii="Symbol" w:hAnsi="Symbol"/>
    </w:rPr>
  </w:style>
  <w:style w:type="character" w:customStyle="1" w:styleId="MenuOptions">
    <w:name w:val="Menu Options"/>
    <w:basedOn w:val="DefaultParagraphFont"/>
    <w:rsid w:val="002D13A4"/>
    <w:rPr>
      <w:rFonts w:ascii="Arial Narrow" w:hAnsi="Arial Narrow"/>
      <w:smallCaps/>
    </w:rPr>
  </w:style>
  <w:style w:type="character" w:customStyle="1" w:styleId="Buttons">
    <w:name w:val="Buttons"/>
    <w:basedOn w:val="DefaultParagraphFont"/>
    <w:rsid w:val="002D13A4"/>
    <w:rPr>
      <w:b/>
    </w:rPr>
  </w:style>
  <w:style w:type="character" w:customStyle="1" w:styleId="Underlined">
    <w:name w:val="Underlined"/>
    <w:basedOn w:val="DefaultParagraphFont"/>
    <w:rsid w:val="002D13A4"/>
    <w:rPr>
      <w:u w:val="single"/>
    </w:rPr>
  </w:style>
  <w:style w:type="paragraph" w:customStyle="1" w:styleId="TableBodyTextRight">
    <w:name w:val="Table Body Text Right"/>
    <w:basedOn w:val="TableBodyText"/>
    <w:rsid w:val="002D13A4"/>
    <w:pPr>
      <w:widowControl w:val="0"/>
      <w:autoSpaceDE w:val="0"/>
      <w:autoSpaceDN w:val="0"/>
      <w:adjustRightInd w:val="0"/>
      <w:jc w:val="right"/>
    </w:pPr>
    <w:rPr>
      <w:rFonts w:cs="Arial"/>
      <w:szCs w:val="18"/>
    </w:rPr>
  </w:style>
  <w:style w:type="paragraph" w:customStyle="1" w:styleId="CopyrightText">
    <w:name w:val="Copyright Text"/>
    <w:basedOn w:val="BodyText"/>
    <w:rsid w:val="002D13A4"/>
    <w:rPr>
      <w:sz w:val="18"/>
    </w:rPr>
  </w:style>
  <w:style w:type="paragraph" w:customStyle="1" w:styleId="BodySmallRight">
    <w:name w:val="Body Small Right"/>
    <w:basedOn w:val="BodyTextRight"/>
    <w:rsid w:val="002D13A4"/>
    <w:rPr>
      <w:sz w:val="18"/>
      <w:szCs w:val="18"/>
    </w:rPr>
  </w:style>
  <w:style w:type="paragraph" w:customStyle="1" w:styleId="MarginEdition">
    <w:name w:val="Margin Edition"/>
    <w:basedOn w:val="MarginNote"/>
    <w:rsid w:val="002D13A4"/>
    <w:pPr>
      <w:spacing w:before="0" w:after="0"/>
    </w:pPr>
    <w:rPr>
      <w:rFonts w:ascii="Times New Roman" w:hAnsi="Times New Roman"/>
      <w:color w:val="999999"/>
    </w:rPr>
  </w:style>
  <w:style w:type="paragraph" w:customStyle="1" w:styleId="Spacer">
    <w:name w:val="Spacer"/>
    <w:basedOn w:val="Normal"/>
    <w:rsid w:val="002D13A4"/>
    <w:rPr>
      <w:sz w:val="2"/>
      <w:szCs w:val="2"/>
    </w:rPr>
  </w:style>
  <w:style w:type="character" w:customStyle="1" w:styleId="Small">
    <w:name w:val="Small"/>
    <w:basedOn w:val="DefaultParagraphFont"/>
    <w:rsid w:val="002D13A4"/>
    <w:rPr>
      <w:sz w:val="16"/>
    </w:rPr>
  </w:style>
  <w:style w:type="paragraph" w:customStyle="1" w:styleId="WideTable">
    <w:name w:val="Wide Table"/>
    <w:basedOn w:val="Normal"/>
    <w:rsid w:val="002D13A4"/>
    <w:pPr>
      <w:ind w:left="-1418"/>
    </w:pPr>
    <w:rPr>
      <w:sz w:val="2"/>
      <w:szCs w:val="2"/>
    </w:rPr>
  </w:style>
  <w:style w:type="character" w:styleId="PageNumber">
    <w:name w:val="page number"/>
    <w:basedOn w:val="DefaultParagraphFont"/>
    <w:rsid w:val="002D13A4"/>
  </w:style>
  <w:style w:type="paragraph" w:styleId="Quote">
    <w:name w:val="Quote"/>
    <w:basedOn w:val="Heading1"/>
    <w:link w:val="QuoteChar"/>
    <w:qFormat/>
    <w:rsid w:val="002D13A4"/>
    <w:rPr>
      <w:b w:val="0"/>
      <w:sz w:val="72"/>
      <w:szCs w:val="72"/>
      <w:lang w:val="en-NZ"/>
    </w:rPr>
  </w:style>
  <w:style w:type="character" w:customStyle="1" w:styleId="QuoteChar">
    <w:name w:val="Quote Char"/>
    <w:basedOn w:val="DefaultParagraphFont"/>
    <w:link w:val="Quote"/>
    <w:rsid w:val="002D13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3A4"/>
    <w:pPr>
      <w:pageBreakBefore/>
    </w:pPr>
  </w:style>
  <w:style w:type="paragraph" w:customStyle="1" w:styleId="Border">
    <w:name w:val="Border"/>
    <w:basedOn w:val="Normal"/>
    <w:qFormat/>
    <w:rsid w:val="002D13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3A4"/>
    <w:rPr>
      <w:b/>
      <w:bCs/>
      <w:i/>
      <w:iCs/>
      <w:color w:val="auto"/>
    </w:rPr>
  </w:style>
  <w:style w:type="paragraph" w:styleId="IntenseQuote">
    <w:name w:val="Intense Quote"/>
    <w:basedOn w:val="Normal"/>
    <w:next w:val="Normal"/>
    <w:link w:val="IntenseQuoteChar"/>
    <w:uiPriority w:val="30"/>
    <w:qFormat/>
    <w:rsid w:val="002D13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3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13A4"/>
    <w:rPr>
      <w:smallCaps/>
      <w:color w:val="auto"/>
      <w:u w:val="single"/>
    </w:rPr>
  </w:style>
  <w:style w:type="character" w:styleId="IntenseReference">
    <w:name w:val="Intense Reference"/>
    <w:basedOn w:val="DefaultParagraphFont"/>
    <w:uiPriority w:val="32"/>
    <w:qFormat/>
    <w:rsid w:val="002D13A4"/>
    <w:rPr>
      <w:b/>
      <w:bCs/>
      <w:smallCaps/>
      <w:color w:val="auto"/>
      <w:spacing w:val="5"/>
      <w:u w:val="single"/>
    </w:rPr>
  </w:style>
  <w:style w:type="paragraph" w:customStyle="1" w:styleId="2ColumnHeading">
    <w:name w:val="2Column Heading"/>
    <w:basedOn w:val="BodyText"/>
    <w:qFormat/>
    <w:rsid w:val="002D13A4"/>
    <w:pPr>
      <w:spacing w:after="60"/>
      <w:ind w:left="-2268"/>
    </w:pPr>
    <w:rPr>
      <w:b/>
    </w:rPr>
  </w:style>
  <w:style w:type="paragraph" w:customStyle="1" w:styleId="Heading1TOC">
    <w:name w:val="Heading1 TOC"/>
    <w:basedOn w:val="Normal"/>
    <w:qFormat/>
    <w:rsid w:val="002D13A4"/>
    <w:pPr>
      <w:spacing w:before="240" w:after="120"/>
    </w:pPr>
    <w:rPr>
      <w:rFonts w:ascii="Times New Roman" w:hAnsi="Times New Roman"/>
      <w:b/>
      <w:sz w:val="32"/>
    </w:rPr>
  </w:style>
  <w:style w:type="paragraph" w:customStyle="1" w:styleId="Heading2TOC">
    <w:name w:val="Heading2 TOC"/>
    <w:basedOn w:val="Normal"/>
    <w:qFormat/>
    <w:rsid w:val="002D13A4"/>
    <w:pPr>
      <w:spacing w:before="240" w:after="60"/>
    </w:pPr>
    <w:rPr>
      <w:rFonts w:ascii="Times New Roman" w:hAnsi="Times New Roman"/>
      <w:b/>
      <w:sz w:val="28"/>
    </w:rPr>
  </w:style>
  <w:style w:type="character" w:customStyle="1" w:styleId="Underline">
    <w:name w:val="Underline"/>
    <w:basedOn w:val="DefaultParagraphFont"/>
    <w:qFormat/>
    <w:rsid w:val="002D13A4"/>
    <w:rPr>
      <w:u w:val="single"/>
    </w:rPr>
  </w:style>
  <w:style w:type="character" w:customStyle="1" w:styleId="BoldandItalics">
    <w:name w:val="Bold and Italics"/>
    <w:qFormat/>
    <w:rsid w:val="002D13A4"/>
    <w:rPr>
      <w:b/>
      <w:i/>
      <w:u w:val="none"/>
    </w:rPr>
  </w:style>
  <w:style w:type="paragraph" w:styleId="BalloonText">
    <w:name w:val="Balloon Text"/>
    <w:basedOn w:val="Normal"/>
    <w:link w:val="BalloonTextChar"/>
    <w:rsid w:val="002D13A4"/>
    <w:rPr>
      <w:rFonts w:ascii="Tahoma" w:hAnsi="Tahoma" w:cs="Tahoma"/>
      <w:sz w:val="16"/>
      <w:szCs w:val="16"/>
    </w:rPr>
  </w:style>
  <w:style w:type="character" w:customStyle="1" w:styleId="BalloonTextChar">
    <w:name w:val="Balloon Text Char"/>
    <w:basedOn w:val="DefaultParagraphFont"/>
    <w:link w:val="BalloonText"/>
    <w:rsid w:val="002D13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13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13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1855</Words>
  <Characters>12566</Characters>
  <Application>Microsoft Office Word</Application>
  <DocSecurity>0</DocSecurity>
  <Lines>416</Lines>
  <Paragraphs>179</Paragraphs>
  <ScaleCrop>false</ScaleCrop>
  <Company>Author-it Software Corporation Ltd.</Company>
  <LinksUpToDate>false</LinksUpToDate>
  <CharactersWithSpaces>14306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AURE319245A Overhaul starting motors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2012-05-26T04:43:00Z</dcterms:created>
  <dcterms:modified xsi:type="dcterms:W3CDTF">2012-05-26T04:43:00Z</dcterms:modified>
</cp:coreProperties>
</file>