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81B" w:rsidP="00B6181B">
      <w:pPr>
        <w:pStyle w:val="Title"/>
      </w:pPr>
      <w:r>
        <w:fldChar w:fldCharType="begin"/>
      </w:r>
      <w:r>
        <w:instrText xml:space="preserve"> TITLE   \* MERGEFORMAT </w:instrText>
      </w:r>
      <w:r>
        <w:fldChar w:fldCharType="separate"/>
      </w:r>
      <w:r>
        <w:t>AURE219531A Install ancillary electrical components</w:t>
      </w:r>
      <w:r>
        <w:fldChar w:fldCharType="end"/>
      </w:r>
    </w:p>
    <w:p w:rsidR="00B6181B" w:rsidP="00B6181B">
      <w:pPr>
        <w:pStyle w:val="Version"/>
        <w:sectPr w:rsidSect="007A61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15F" w:rsidP="007A615F">
      <w:pPr>
        <w:pStyle w:val="SuperHeading"/>
      </w:pPr>
      <w:r w:rsidRPr="007A615F">
        <w:t>AURE219531A Install ancillary electrical components</w:t>
      </w:r>
    </w:p>
    <w:p w:rsidR="00000000" w:rsidRPr="007A615F" w:rsidP="007A615F">
      <w:pPr>
        <w:pStyle w:val="Heading1"/>
      </w:pPr>
      <w:bookmarkStart w:id="1" w:name="O_268385"/>
      <w:bookmarkEnd w:id="1"/>
      <w:r w:rsidRPr="007A615F">
        <w:t>Modification History</w:t>
      </w:r>
    </w:p>
    <w:p w:rsidR="00000000" w:rsidRPr="007A615F" w:rsidP="007A615F">
      <w:pPr>
        <w:pStyle w:val="BodyText"/>
      </w:pPr>
      <w:r w:rsidRPr="007A615F">
        <w:t>Not Applicable</w:t>
      </w:r>
    </w:p>
    <w:p w:rsidR="00000000" w:rsidRPr="007A615F" w:rsidP="007A615F">
      <w:pPr>
        <w:pStyle w:val="AllowPageBreak"/>
      </w:pPr>
    </w:p>
    <w:p w:rsidR="00000000" w:rsidRPr="007A615F" w:rsidP="007A615F">
      <w:pPr>
        <w:pStyle w:val="Heading1"/>
      </w:pPr>
      <w:bookmarkStart w:id="2" w:name="O_191838"/>
      <w:bookmarkEnd w:id="2"/>
      <w:r w:rsidRPr="007A615F">
        <w:t>Unit Descriptor</w:t>
      </w:r>
    </w:p>
    <w:tbl>
      <w:tblPr>
        <w:tblW w:w="0" w:type="auto"/>
        <w:tblLayout w:type="fixed"/>
        <w:tblCellMar>
          <w:left w:w="62" w:type="dxa"/>
          <w:right w:w="62" w:type="dxa"/>
        </w:tblCellMar>
        <w:tblLook w:val="0000"/>
      </w:tblPr>
      <w:tblGrid>
        <w:gridCol w:w="2671"/>
        <w:gridCol w:w="5851"/>
      </w:tblGrid>
      <w:tr w:rsidTr="00B6181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This unit covers the competence to carry out the installation of vehicle ancillary elec</w:t>
            </w:r>
            <w:r w:rsidRPr="007A615F">
              <w:t>trical equipment, such as audio systems, mobile telephones, cruise control, speed alert and navigation systems, and gauges and instruments.</w:t>
            </w:r>
          </w:p>
        </w:tc>
      </w:tr>
    </w:tbl>
    <w:p w:rsidR="00B6181B" w:rsidP="007A615F">
      <w:pPr>
        <w:pStyle w:val="BodyText"/>
      </w:pPr>
    </w:p>
    <w:p w:rsidR="00B6181B" w:rsidP="007A615F">
      <w:pPr>
        <w:pStyle w:val="BodyText"/>
      </w:pPr>
    </w:p>
    <w:p w:rsidR="00000000" w:rsidRPr="007A615F" w:rsidP="007A615F">
      <w:pPr>
        <w:pStyle w:val="Heading1"/>
      </w:pPr>
      <w:bookmarkStart w:id="3" w:name="O_191842"/>
      <w:bookmarkEnd w:id="3"/>
      <w:r w:rsidRPr="007A615F">
        <w:t>Application of the Unit</w:t>
      </w:r>
    </w:p>
    <w:tbl>
      <w:tblPr>
        <w:tblW w:w="0" w:type="auto"/>
        <w:tblLayout w:type="fixed"/>
        <w:tblCellMar>
          <w:left w:w="62" w:type="dxa"/>
          <w:right w:w="62" w:type="dxa"/>
        </w:tblCellMar>
        <w:tblLook w:val="0000"/>
      </w:tblPr>
      <w:tblGrid>
        <w:gridCol w:w="2747"/>
        <w:gridCol w:w="5775"/>
      </w:tblGrid>
      <w:tr w:rsidTr="00B6181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The unit includes identification and confirmation of work requirement, preparation for work, installation and testing of ancillary electrical components and completion of work finalisation processes, including clean-up and documentation.</w:t>
            </w:r>
          </w:p>
          <w:p w:rsidR="00000000" w:rsidRPr="007A615F" w:rsidP="007A615F">
            <w:pPr>
              <w:pStyle w:val="BodyText"/>
            </w:pPr>
            <w:r w:rsidRPr="007A615F">
              <w:t>Work requires indi</w:t>
            </w:r>
            <w:r w:rsidRPr="007A615F">
              <w:t>viduals to demonstrate some judgement and problem-solving skills in managing own work activities and contributing to a productive team environment.</w:t>
            </w:r>
          </w:p>
          <w:p w:rsidR="00000000" w:rsidRPr="007A615F" w:rsidP="007A615F">
            <w:pPr>
              <w:pStyle w:val="BodyText"/>
            </w:pPr>
            <w:r w:rsidRPr="007A615F">
              <w:t>Work is carried out in accordance with award provisions.</w:t>
            </w:r>
          </w:p>
        </w:tc>
      </w:tr>
    </w:tbl>
    <w:p w:rsidR="00B6181B" w:rsidP="007A615F">
      <w:pPr>
        <w:pStyle w:val="BodyText"/>
      </w:pPr>
    </w:p>
    <w:p w:rsidR="00B6181B" w:rsidP="007A615F">
      <w:pPr>
        <w:pStyle w:val="BodyText"/>
      </w:pPr>
    </w:p>
    <w:p w:rsidR="00000000" w:rsidRPr="007A615F" w:rsidP="007A615F">
      <w:pPr>
        <w:pStyle w:val="Heading1"/>
      </w:pPr>
      <w:bookmarkStart w:id="4" w:name="O_276645"/>
      <w:bookmarkEnd w:id="4"/>
      <w:r w:rsidRPr="007A615F">
        <w:t>Licensing/Regulatory Informatio</w:t>
      </w:r>
      <w:r w:rsidRPr="007A615F">
        <w:t>n</w:t>
      </w:r>
    </w:p>
    <w:p w:rsidR="00000000" w:rsidRPr="007A615F" w:rsidP="007A615F">
      <w:pPr>
        <w:pStyle w:val="BodyText"/>
      </w:pPr>
      <w:r w:rsidRPr="007A615F">
        <w:t>Not Applicable</w:t>
      </w:r>
    </w:p>
    <w:p w:rsidR="00000000" w:rsidRPr="007A615F" w:rsidP="007A615F">
      <w:pPr>
        <w:pStyle w:val="AllowPageBreak"/>
      </w:pPr>
    </w:p>
    <w:p w:rsidR="00000000" w:rsidRPr="007A615F" w:rsidP="007A615F">
      <w:pPr>
        <w:pStyle w:val="Heading1"/>
      </w:pPr>
      <w:bookmarkStart w:id="5" w:name="O_191840"/>
      <w:bookmarkEnd w:id="5"/>
      <w:r w:rsidRPr="007A615F">
        <w:t>Pre-Requisites</w:t>
      </w:r>
    </w:p>
    <w:tbl>
      <w:tblPr>
        <w:tblW w:w="0" w:type="auto"/>
        <w:tblLayout w:type="fixed"/>
        <w:tblCellMar>
          <w:left w:w="62" w:type="dxa"/>
          <w:right w:w="62" w:type="dxa"/>
        </w:tblCellMar>
        <w:tblLook w:val="0000"/>
      </w:tblPr>
      <w:tblGrid>
        <w:gridCol w:w="2775"/>
        <w:gridCol w:w="1295"/>
        <w:gridCol w:w="4452"/>
      </w:tblGrid>
      <w:tr w:rsidTr="00B618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p>
        </w:tc>
      </w:tr>
      <w:tr w:rsidTr="00B618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p>
        </w:tc>
      </w:tr>
      <w:tr w:rsidTr="00B618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p>
        </w:tc>
      </w:tr>
    </w:tbl>
    <w:p w:rsidR="00B6181B" w:rsidP="007A615F">
      <w:pPr>
        <w:pStyle w:val="BodyText"/>
      </w:pPr>
    </w:p>
    <w:p w:rsidR="00B6181B" w:rsidP="007A615F">
      <w:pPr>
        <w:pStyle w:val="BodyText"/>
      </w:pPr>
    </w:p>
    <w:p w:rsidR="00000000" w:rsidRPr="007A615F" w:rsidP="007A615F">
      <w:pPr>
        <w:pStyle w:val="Heading1"/>
      </w:pPr>
      <w:bookmarkStart w:id="6" w:name="O_191839"/>
      <w:bookmarkEnd w:id="6"/>
      <w:r w:rsidRPr="007A615F">
        <w:t>Employability Skills Information</w:t>
      </w:r>
    </w:p>
    <w:tbl>
      <w:tblPr>
        <w:tblW w:w="0" w:type="auto"/>
        <w:tblLayout w:type="fixed"/>
        <w:tblCellMar>
          <w:left w:w="62" w:type="dxa"/>
          <w:right w:w="62" w:type="dxa"/>
        </w:tblCellMar>
        <w:tblLook w:val="0000"/>
      </w:tblPr>
      <w:tblGrid>
        <w:gridCol w:w="2802"/>
        <w:gridCol w:w="5720"/>
      </w:tblGrid>
      <w:tr w:rsidTr="00B618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This unit contains employability skills.</w:t>
            </w:r>
          </w:p>
        </w:tc>
      </w:tr>
    </w:tbl>
    <w:p w:rsidR="00B6181B" w:rsidP="007A615F">
      <w:pPr>
        <w:pStyle w:val="BodyText"/>
      </w:pPr>
    </w:p>
    <w:p w:rsidR="00B6181B" w:rsidP="007A615F">
      <w:pPr>
        <w:pStyle w:val="BodyText"/>
      </w:pPr>
    </w:p>
    <w:p w:rsidR="00000000" w:rsidRPr="007A615F" w:rsidP="007A615F">
      <w:pPr>
        <w:pStyle w:val="Heading1"/>
      </w:pPr>
      <w:bookmarkStart w:id="7" w:name="O_286431"/>
      <w:bookmarkEnd w:id="7"/>
      <w:r w:rsidRPr="007A615F">
        <w:t>Elements and Performance Criteria Pre-Content</w:t>
      </w:r>
    </w:p>
    <w:tbl>
      <w:tblPr>
        <w:tblW w:w="0" w:type="auto"/>
        <w:tblLayout w:type="fixed"/>
        <w:tblCellMar>
          <w:left w:w="62" w:type="dxa"/>
          <w:right w:w="62" w:type="dxa"/>
        </w:tblCellMar>
        <w:tblLook w:val="0000"/>
      </w:tblPr>
      <w:tblGrid>
        <w:gridCol w:w="2524"/>
        <w:gridCol w:w="5998"/>
      </w:tblGrid>
      <w:tr w:rsidTr="00B6181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Performance criteria describe the performance needed to demonstrate achievement of the element. Where bold italicised text is used, further info</w:t>
            </w:r>
            <w:r w:rsidRPr="007A615F">
              <w:t>rmation is detailed in the required skills and knowledge section and the range statement. Assessment of performance is to be consistent with the evidence guide.</w:t>
            </w:r>
          </w:p>
        </w:tc>
      </w:tr>
    </w:tbl>
    <w:p w:rsidR="00000000" w:rsidRPr="007A615F" w:rsidP="007A615F">
      <w:pPr>
        <w:pStyle w:val="BodyText"/>
      </w:pPr>
    </w:p>
    <w:p w:rsidR="00000000" w:rsidRPr="007A615F" w:rsidP="007A615F">
      <w:pPr>
        <w:pStyle w:val="AllowPageBreak"/>
      </w:pPr>
    </w:p>
    <w:p w:rsidR="00000000" w:rsidRPr="007A615F" w:rsidP="007A615F">
      <w:pPr>
        <w:pStyle w:val="Heading1"/>
      </w:pPr>
      <w:bookmarkStart w:id="8" w:name="O_233098"/>
      <w:bookmarkEnd w:id="8"/>
      <w:r w:rsidRPr="007A615F">
        <w:t>Elements and Performance Criteria</w:t>
      </w:r>
    </w:p>
    <w:tbl>
      <w:tblPr>
        <w:tblW w:w="0" w:type="auto"/>
        <w:tblLayout w:type="fixed"/>
        <w:tblCellMar>
          <w:left w:w="62" w:type="dxa"/>
          <w:right w:w="62" w:type="dxa"/>
        </w:tblCellMar>
        <w:tblLook w:val="0000"/>
      </w:tblPr>
      <w:tblGrid>
        <w:gridCol w:w="2524"/>
        <w:gridCol w:w="5998"/>
      </w:tblGrid>
      <w:tr w:rsidTr="00B6181B">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PERFORMANCE CRITERIA</w:t>
            </w:r>
          </w:p>
        </w:tc>
      </w:tr>
      <w:tr w:rsidTr="00B6181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List"/>
              <w:rPr>
                <w:lang w:val="en-NZ"/>
              </w:rPr>
            </w:pPr>
            <w:r w:rsidRPr="007A615F">
              <w:t>1.</w:t>
            </w:r>
            <w:r w:rsidRPr="007A615F">
              <w:tab/>
            </w:r>
            <w:r w:rsidRPr="007A615F">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List2"/>
            </w:pPr>
            <w:r w:rsidRPr="007A615F">
              <w:t>1.1.</w:t>
            </w:r>
            <w:r w:rsidRPr="007A615F">
              <w:tab/>
              <w:t>Work instructions are used to determine job requirements, including method, processes and equipment</w:t>
            </w:r>
          </w:p>
          <w:p w:rsidR="00000000" w:rsidRPr="007A615F" w:rsidP="007A615F">
            <w:pPr>
              <w:pStyle w:val="List2"/>
            </w:pPr>
            <w:r w:rsidRPr="007A615F">
              <w:t>1.2.</w:t>
            </w:r>
            <w:r w:rsidRPr="007A615F">
              <w:tab/>
              <w:t>Job specifications are read and interpreted</w:t>
            </w:r>
          </w:p>
          <w:p w:rsidR="00000000" w:rsidRPr="007A615F" w:rsidP="007A615F">
            <w:pPr>
              <w:pStyle w:val="List2"/>
            </w:pPr>
            <w:r w:rsidRPr="007A615F">
              <w:t>1.3.</w:t>
            </w:r>
            <w:r w:rsidRPr="007A615F">
              <w:tab/>
              <w:t>OHS requirements, including personal safety needs, are observed throughout the w</w:t>
            </w:r>
            <w:r w:rsidRPr="007A615F">
              <w:t>ork</w:t>
            </w:r>
          </w:p>
          <w:p w:rsidR="00000000" w:rsidRPr="007A615F" w:rsidP="007A615F">
            <w:pPr>
              <w:pStyle w:val="List2"/>
            </w:pPr>
            <w:r w:rsidRPr="007A615F">
              <w:t>1.4.</w:t>
            </w:r>
            <w:r w:rsidRPr="007A615F">
              <w:tab/>
              <w:t xml:space="preserve">Components, tooling and equipment are identified, selected, and prepared in accordance with site manufacturer/component supplier instructions and site procedures </w:t>
            </w:r>
          </w:p>
          <w:p w:rsidR="00000000" w:rsidRPr="007A615F" w:rsidP="007A615F">
            <w:pPr>
              <w:pStyle w:val="List2"/>
            </w:pPr>
            <w:r w:rsidRPr="007A615F">
              <w:t>1.5.</w:t>
            </w:r>
            <w:r w:rsidRPr="007A615F">
              <w:tab/>
              <w:t>Information is accessed from manufacturer/component supplier specifications and</w:t>
            </w:r>
            <w:r w:rsidRPr="007A615F">
              <w:t xml:space="preserve"> correctly interpreted</w:t>
            </w:r>
          </w:p>
          <w:p w:rsidR="00000000" w:rsidP="007A615F">
            <w:pPr>
              <w:pStyle w:val="List2"/>
              <w:rPr>
                <w:lang w:val="en-NZ"/>
              </w:rPr>
            </w:pPr>
            <w:r w:rsidRPr="007A615F">
              <w:t>1.6.</w:t>
            </w:r>
            <w:r w:rsidRPr="007A615F">
              <w:tab/>
              <w:t>Procedures are determined to minimise task time</w:t>
            </w:r>
          </w:p>
        </w:tc>
      </w:tr>
      <w:tr w:rsidTr="00B6181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List"/>
              <w:rPr>
                <w:lang w:val="en-NZ"/>
              </w:rPr>
            </w:pPr>
            <w:r w:rsidRPr="007A615F">
              <w:t>2.</w:t>
            </w:r>
            <w:r w:rsidRPr="007A615F">
              <w:tab/>
              <w:t>Install ancillary electrical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List2"/>
            </w:pPr>
            <w:r w:rsidRPr="007A615F">
              <w:t>2.1.</w:t>
            </w:r>
            <w:r w:rsidRPr="007A615F">
              <w:tab/>
              <w:t>Legislation, industry guidelines and enterprise policies/procedures are followed</w:t>
            </w:r>
          </w:p>
          <w:p w:rsidR="00000000" w:rsidRPr="007A615F" w:rsidP="007A615F">
            <w:pPr>
              <w:pStyle w:val="List2"/>
            </w:pPr>
            <w:r w:rsidRPr="007A615F">
              <w:t>2.2.</w:t>
            </w:r>
            <w:r w:rsidRPr="007A615F">
              <w:tab/>
            </w:r>
            <w:r w:rsidRPr="007A615F">
              <w:t>Ancillary electrical equipment is installed in accordance with manufacturer/component supplier specifications and tolerances</w:t>
            </w:r>
          </w:p>
          <w:p w:rsidR="00000000" w:rsidRPr="007A615F" w:rsidP="007A615F">
            <w:pPr>
              <w:pStyle w:val="List2"/>
            </w:pPr>
            <w:r w:rsidRPr="007A615F">
              <w:t>2.3.</w:t>
            </w:r>
            <w:r w:rsidRPr="007A615F">
              <w:tab/>
              <w:t>All tests are carried out in accordance with manufacturer/component supplier specifications and tolerances</w:t>
            </w:r>
          </w:p>
          <w:p w:rsidR="00000000" w:rsidRPr="007A615F" w:rsidP="007A615F">
            <w:pPr>
              <w:pStyle w:val="List2"/>
            </w:pPr>
            <w:r w:rsidRPr="007A615F">
              <w:t>2.4.</w:t>
            </w:r>
            <w:r w:rsidRPr="007A615F">
              <w:tab/>
              <w:t>Undue damage t</w:t>
            </w:r>
            <w:r w:rsidRPr="007A615F">
              <w:t>o equipment or machinery is avoided</w:t>
            </w:r>
          </w:p>
          <w:p w:rsidR="00000000" w:rsidP="007A615F">
            <w:pPr>
              <w:pStyle w:val="List2"/>
              <w:rPr>
                <w:lang w:val="en-NZ"/>
              </w:rPr>
            </w:pPr>
            <w:r w:rsidRPr="007A615F">
              <w:t>2.5.</w:t>
            </w:r>
            <w:r w:rsidRPr="007A615F">
              <w:tab/>
              <w:t>Workplace documents are completed in accordance with site requirements</w:t>
            </w:r>
          </w:p>
        </w:tc>
      </w:tr>
      <w:tr w:rsidTr="00B6181B">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List"/>
              <w:rPr>
                <w:lang w:val="en-NZ"/>
              </w:rPr>
            </w:pPr>
            <w:r w:rsidRPr="007A615F">
              <w:t>3.</w:t>
            </w:r>
            <w:r w:rsidRPr="007A615F">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List2"/>
            </w:pPr>
            <w:r w:rsidRPr="007A615F">
              <w:t>3.1.</w:t>
            </w:r>
            <w:r w:rsidRPr="007A615F">
              <w:tab/>
              <w:t>Material that can be reused is collected and stored</w:t>
            </w:r>
          </w:p>
          <w:p w:rsidR="00000000" w:rsidRPr="007A615F" w:rsidP="007A615F">
            <w:pPr>
              <w:pStyle w:val="List2"/>
            </w:pPr>
            <w:r w:rsidRPr="007A615F">
              <w:t>3.2.</w:t>
            </w:r>
            <w:r w:rsidRPr="007A615F">
              <w:tab/>
              <w:t>Waste and scrap is removed following</w:t>
            </w:r>
            <w:r w:rsidRPr="007A615F">
              <w:t xml:space="preserve"> workplace procedures</w:t>
            </w:r>
          </w:p>
          <w:p w:rsidR="00000000" w:rsidRPr="007A615F" w:rsidP="007A615F">
            <w:pPr>
              <w:pStyle w:val="List2"/>
            </w:pPr>
            <w:r w:rsidRPr="007A615F">
              <w:t>3.3.</w:t>
            </w:r>
            <w:r w:rsidRPr="007A615F">
              <w:tab/>
              <w:t>Equipment and work area are cleaned and inspected for serviceable condition in accordance with workplace procedures</w:t>
            </w:r>
          </w:p>
          <w:p w:rsidR="00000000" w:rsidRPr="007A615F" w:rsidP="007A615F">
            <w:pPr>
              <w:pStyle w:val="List2"/>
            </w:pPr>
            <w:r w:rsidRPr="007A615F">
              <w:t>3.4.</w:t>
            </w:r>
            <w:r w:rsidRPr="007A615F">
              <w:tab/>
              <w:t>Unserviceable equipment is tagged and faults identified in accordance with workplace requirements</w:t>
            </w:r>
          </w:p>
          <w:p w:rsidR="00000000" w:rsidRPr="007A615F" w:rsidP="007A615F">
            <w:pPr>
              <w:pStyle w:val="List2"/>
            </w:pPr>
            <w:r w:rsidRPr="007A615F">
              <w:t>3.5.</w:t>
            </w:r>
            <w:r w:rsidRPr="007A615F">
              <w:tab/>
              <w:t>Opera</w:t>
            </w:r>
            <w:r w:rsidRPr="007A615F">
              <w:t>tor maintenance is completed in accordance with manufacturer/component supplier specifications and site procedures</w:t>
            </w:r>
          </w:p>
          <w:p w:rsidR="00000000" w:rsidRPr="007A615F" w:rsidP="007A615F">
            <w:pPr>
              <w:pStyle w:val="List2"/>
            </w:pPr>
            <w:r w:rsidRPr="007A615F">
              <w:t>3.6.</w:t>
            </w:r>
            <w:r w:rsidRPr="007A615F">
              <w:tab/>
              <w:t>Tooling and equipment is maintained in accordance with workplace procedures</w:t>
            </w:r>
          </w:p>
        </w:tc>
      </w:tr>
    </w:tbl>
    <w:p w:rsidR="00B6181B" w:rsidP="007A615F">
      <w:pPr>
        <w:pStyle w:val="BodyText"/>
      </w:pPr>
    </w:p>
    <w:p w:rsidR="00B6181B" w:rsidP="007A615F">
      <w:pPr>
        <w:pStyle w:val="BodyText"/>
      </w:pPr>
    </w:p>
    <w:p w:rsidR="00000000" w:rsidRPr="007A615F" w:rsidP="007A615F">
      <w:pPr>
        <w:pStyle w:val="Heading1"/>
      </w:pPr>
      <w:bookmarkStart w:id="9" w:name="O_257048"/>
      <w:bookmarkEnd w:id="9"/>
      <w:r w:rsidRPr="007A615F">
        <w:t>Required Skills and Knowledge</w:t>
      </w:r>
    </w:p>
    <w:tbl>
      <w:tblPr>
        <w:tblW w:w="0" w:type="auto"/>
        <w:tblLayout w:type="fixed"/>
        <w:tblCellMar>
          <w:left w:w="62" w:type="dxa"/>
          <w:right w:w="62" w:type="dxa"/>
        </w:tblCellMar>
        <w:tblLook w:val="0000"/>
      </w:tblPr>
      <w:tblGrid>
        <w:gridCol w:w="8522"/>
      </w:tblGrid>
      <w:tr w:rsidTr="00B618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REQUIRED SKILLS AND KNOWLEDGE</w:t>
            </w:r>
          </w:p>
        </w:tc>
      </w:tr>
      <w:tr w:rsidTr="00B618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t>This section describes the skills and knowledge required for this unit.</w:t>
            </w:r>
          </w:p>
        </w:tc>
      </w:tr>
      <w:tr w:rsidTr="00B61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Required skills</w:t>
            </w:r>
          </w:p>
        </w:tc>
      </w:tr>
      <w:tr w:rsidTr="00B61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ListBullet"/>
            </w:pPr>
            <w:r w:rsidRPr="007A615F">
              <w:t xml:space="preserve">collect, organise and understand information related to work orders, plans and safety </w:t>
            </w:r>
            <w:r w:rsidRPr="007A615F">
              <w:t>procedures for installation of ancillary equipment</w:t>
            </w:r>
          </w:p>
          <w:p w:rsidR="00000000" w:rsidRPr="007A615F" w:rsidP="007A615F">
            <w:pPr>
              <w:pStyle w:val="ListBullet"/>
            </w:pPr>
            <w:r w:rsidRPr="007A615F">
              <w:t>plan and organise activities, including preparation and layout of worksite and obtaining of equipment and material to avoid backtracking or workflow interruptions</w:t>
            </w:r>
          </w:p>
          <w:p w:rsidR="00000000" w:rsidRPr="007A615F" w:rsidP="007A615F">
            <w:pPr>
              <w:pStyle w:val="ListBullet"/>
            </w:pPr>
            <w:r w:rsidRPr="007A615F">
              <w:t>work with others and in a team by recognis</w:t>
            </w:r>
            <w:r w:rsidRPr="007A615F">
              <w:t>ing dependencies and using cooperative approaches to optimise workflow and productivity</w:t>
            </w:r>
          </w:p>
          <w:p w:rsidR="00000000" w:rsidRPr="007A615F" w:rsidP="007A615F">
            <w:pPr>
              <w:pStyle w:val="ListBullet"/>
            </w:pPr>
            <w:r w:rsidRPr="007A615F">
              <w:t>use mathematical ideas and techniques to correctly complete installation and tests and measurements to ensure correct installation</w:t>
            </w:r>
          </w:p>
          <w:p w:rsidR="00000000" w:rsidRPr="007A615F" w:rsidP="007A615F">
            <w:pPr>
              <w:pStyle w:val="ListBullet"/>
            </w:pPr>
            <w:r w:rsidRPr="007A615F">
              <w:t>use pre-checking and inspection techn</w:t>
            </w:r>
            <w:r w:rsidRPr="007A615F">
              <w:t>iques to anticipate planning and scheduling problems to avoid wastage of time and material</w:t>
            </w:r>
          </w:p>
          <w:p w:rsidR="00000000" w:rsidRPr="007A615F" w:rsidP="007A615F">
            <w:pPr>
              <w:pStyle w:val="ListBullet"/>
            </w:pPr>
            <w:r w:rsidRPr="007A615F">
              <w:t>manipulative and dexterity skills to perform ancillary electrical equipment installation</w:t>
            </w:r>
          </w:p>
          <w:p w:rsidR="00000000" w:rsidRPr="007A615F" w:rsidP="007A615F">
            <w:pPr>
              <w:pStyle w:val="ListBullet"/>
            </w:pPr>
            <w:r w:rsidRPr="007A615F">
              <w:t>problem-solving skills for a limited range of procedural issues</w:t>
            </w:r>
          </w:p>
          <w:p w:rsidR="00000000" w:rsidP="007A615F">
            <w:pPr>
              <w:pStyle w:val="ListBullet"/>
              <w:rPr>
                <w:lang w:val="en-NZ"/>
              </w:rPr>
            </w:pPr>
            <w:r w:rsidRPr="007A615F">
              <w:t>use workplace technology related to the installation of ancillary electrical components, including the use of specialist tooling, measuring equipment, computerised technology and communication devices and the reporting/documenting of results</w:t>
            </w:r>
          </w:p>
        </w:tc>
      </w:tr>
      <w:tr w:rsidTr="00B61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Required know</w:t>
            </w:r>
            <w:r w:rsidRPr="007A615F">
              <w:rPr>
                <w:rStyle w:val="SpecialBold"/>
              </w:rPr>
              <w:t>ledge</w:t>
            </w:r>
          </w:p>
        </w:tc>
      </w:tr>
      <w:tr w:rsidTr="00B61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A working knowledge of:</w:t>
            </w:r>
          </w:p>
          <w:p w:rsidR="00000000" w:rsidRPr="007A615F" w:rsidP="007A615F">
            <w:pPr>
              <w:pStyle w:val="ListBullet"/>
            </w:pPr>
            <w:r w:rsidRPr="007A615F">
              <w:t>OHS regulations/requirements, equipment, material and personal safety requirements</w:t>
            </w:r>
          </w:p>
          <w:p w:rsidR="00000000" w:rsidRPr="007A615F" w:rsidP="007A615F">
            <w:pPr>
              <w:pStyle w:val="ListBullet"/>
            </w:pPr>
            <w:r w:rsidRPr="007A615F">
              <w:t>common automotive terminology and vehicle safety requirements</w:t>
            </w:r>
          </w:p>
          <w:p w:rsidR="00000000" w:rsidRPr="007A615F" w:rsidP="007A615F">
            <w:pPr>
              <w:pStyle w:val="ListBullet"/>
            </w:pPr>
            <w:r w:rsidRPr="007A615F">
              <w:t>electrical principles and their application to ancillary electrical equipment</w:t>
            </w:r>
          </w:p>
          <w:p w:rsidR="00000000" w:rsidRPr="007A615F" w:rsidP="007A615F">
            <w:pPr>
              <w:pStyle w:val="ListBullet"/>
            </w:pPr>
            <w:r w:rsidRPr="007A615F">
              <w:t>t</w:t>
            </w:r>
            <w:r w:rsidRPr="007A615F">
              <w:t>ype and content of installation specifications</w:t>
            </w:r>
          </w:p>
          <w:p w:rsidR="00000000" w:rsidRPr="007A615F" w:rsidP="007A615F">
            <w:pPr>
              <w:pStyle w:val="ListBullet"/>
            </w:pPr>
            <w:r w:rsidRPr="007A615F">
              <w:t>ancillary electrical equipment installation and test procedures</w:t>
            </w:r>
          </w:p>
          <w:p w:rsidR="00000000" w:rsidRPr="007A615F" w:rsidP="007A615F">
            <w:pPr>
              <w:pStyle w:val="ListBullet"/>
            </w:pPr>
            <w:r w:rsidRPr="007A615F">
              <w:t>work organisation and planning processes</w:t>
            </w:r>
          </w:p>
          <w:p w:rsidR="00000000" w:rsidRPr="007A615F" w:rsidP="007A615F">
            <w:pPr>
              <w:pStyle w:val="ListBullet"/>
            </w:pPr>
            <w:r w:rsidRPr="007A615F">
              <w:t>enterprise quality processes</w:t>
            </w:r>
          </w:p>
        </w:tc>
      </w:tr>
    </w:tbl>
    <w:p w:rsidR="00B6181B" w:rsidP="007A615F">
      <w:pPr>
        <w:pStyle w:val="BodyText"/>
      </w:pPr>
    </w:p>
    <w:p w:rsidR="00B6181B" w:rsidP="007A615F">
      <w:pPr>
        <w:pStyle w:val="BodyText"/>
      </w:pPr>
    </w:p>
    <w:p w:rsidR="00000000" w:rsidRPr="007A615F" w:rsidP="007A615F">
      <w:pPr>
        <w:pStyle w:val="AllowPageBreak"/>
      </w:pPr>
    </w:p>
    <w:p w:rsidR="00000000" w:rsidRPr="007A615F" w:rsidP="007A615F">
      <w:pPr>
        <w:pStyle w:val="Heading1"/>
      </w:pPr>
      <w:bookmarkStart w:id="10" w:name="O_241082"/>
      <w:bookmarkEnd w:id="10"/>
      <w:r w:rsidRPr="007A615F">
        <w:t>Evidence Guide</w:t>
      </w:r>
    </w:p>
    <w:tbl>
      <w:tblPr>
        <w:tblW w:w="9570" w:type="dxa"/>
        <w:tblLayout w:type="fixed"/>
        <w:tblCellMar>
          <w:left w:w="62" w:type="dxa"/>
          <w:right w:w="62" w:type="dxa"/>
        </w:tblCellMar>
        <w:tblLook w:val="0000"/>
      </w:tblPr>
      <w:tblGrid>
        <w:gridCol w:w="3908"/>
        <w:gridCol w:w="5662"/>
      </w:tblGrid>
      <w:tr w:rsidTr="00B618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EVIDENCE GUIDE</w:t>
            </w:r>
          </w:p>
        </w:tc>
      </w:tr>
      <w:tr w:rsidTr="00B618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t>The evidence guide provides advice on assessment and must be read in conjunction with the performance criteria, required skills and knowledge, range statement and the Assessment Guidelines for the Training Package.</w:t>
            </w:r>
          </w:p>
        </w:tc>
      </w:tr>
      <w:tr w:rsidTr="00B61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p>
        </w:tc>
      </w:tr>
      <w:tr w:rsidTr="00B61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Critical aspec</w:t>
            </w:r>
            <w:r w:rsidRPr="007A615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It is essential that competence in this unit signifies ability to transfer competence to changing circumstances and to respond to unusual circumstances in the critical aspects o</w:t>
            </w:r>
            <w:r w:rsidRPr="007A615F">
              <w:t>f:</w:t>
            </w:r>
          </w:p>
          <w:p w:rsidR="00000000" w:rsidRPr="007A615F" w:rsidP="007A615F">
            <w:pPr>
              <w:pStyle w:val="ListBullet"/>
            </w:pPr>
            <w:r w:rsidRPr="007A615F">
              <w:t>observing safety procedures and requirements</w:t>
            </w:r>
          </w:p>
          <w:p w:rsidR="00000000" w:rsidRPr="007A615F" w:rsidP="007A615F">
            <w:pPr>
              <w:pStyle w:val="ListBullet"/>
            </w:pPr>
            <w:r w:rsidRPr="007A615F">
              <w:t>communicating effectively with others involved in or affected by the work</w:t>
            </w:r>
          </w:p>
          <w:p w:rsidR="00000000" w:rsidRPr="007A615F" w:rsidP="007A615F">
            <w:pPr>
              <w:pStyle w:val="ListBullet"/>
            </w:pPr>
            <w:r w:rsidRPr="007A615F">
              <w:t>selecting methods and techniques appropriate to the circumstances</w:t>
            </w:r>
          </w:p>
          <w:p w:rsidR="00000000" w:rsidRPr="007A615F" w:rsidP="007A615F">
            <w:pPr>
              <w:pStyle w:val="ListBullet"/>
            </w:pPr>
            <w:r w:rsidRPr="007A615F">
              <w:t>completing preparatory activity in a systematic manner</w:t>
            </w:r>
          </w:p>
          <w:p w:rsidR="00000000" w:rsidRPr="007A615F" w:rsidP="007A615F">
            <w:pPr>
              <w:pStyle w:val="ListBullet"/>
            </w:pPr>
            <w:r w:rsidRPr="007A615F">
              <w:t>installing ancillary electrical equipment to workplace and manufacturer/component supplier requirements</w:t>
            </w:r>
          </w:p>
          <w:p w:rsidR="00000000" w:rsidRPr="007A615F" w:rsidP="007A615F">
            <w:pPr>
              <w:pStyle w:val="ListBullet"/>
            </w:pPr>
            <w:r w:rsidRPr="007A615F">
              <w:t>testing ancillary electrical equipment to workplace and manufacturer/component supplier requirements</w:t>
            </w:r>
          </w:p>
          <w:p w:rsidR="00000000" w:rsidP="007A615F">
            <w:pPr>
              <w:pStyle w:val="ListBullet"/>
              <w:rPr>
                <w:lang w:val="en-NZ"/>
              </w:rPr>
            </w:pPr>
            <w:r w:rsidRPr="007A615F">
              <w:t>completing workplace/equipment documentation.</w:t>
            </w:r>
          </w:p>
        </w:tc>
      </w:tr>
      <w:tr w:rsidTr="00B61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Cont</w:t>
            </w:r>
            <w:r w:rsidRPr="007A615F">
              <w:rPr>
                <w:rStyle w:val="SpecialBold"/>
              </w:rPr>
              <w:t>ext of</w:t>
            </w:r>
            <w:r w:rsidRPr="007A615F">
              <w:t xml:space="preserve">, </w:t>
            </w:r>
            <w:r w:rsidRPr="007A615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Application of competence is to be assessed in the workplace or simulated worksite.</w:t>
            </w:r>
          </w:p>
          <w:p w:rsidR="00000000" w:rsidRPr="007A615F" w:rsidP="007A615F">
            <w:pPr>
              <w:pStyle w:val="BodyText"/>
            </w:pPr>
            <w:r w:rsidRPr="007A615F">
              <w:t>Assessment is to occur using standard and authorised work practices, safety requirements and environmental constraints.</w:t>
            </w:r>
          </w:p>
          <w:p w:rsidR="00000000" w:rsidRPr="007A615F" w:rsidP="007A615F">
            <w:pPr>
              <w:pStyle w:val="BodyText"/>
            </w:pPr>
            <w:r w:rsidRPr="007A615F">
              <w:t>Assess</w:t>
            </w:r>
            <w:r w:rsidRPr="007A615F">
              <w:t>ment is to comply with regulatory requirements, including Australian Standards.</w:t>
            </w:r>
          </w:p>
          <w:p w:rsidR="00000000" w:rsidRPr="007A615F" w:rsidP="007A615F">
            <w:pPr>
              <w:pStyle w:val="BodyText"/>
            </w:pPr>
            <w:r w:rsidRPr="007A615F">
              <w:t>The following resources should be made available:</w:t>
            </w:r>
          </w:p>
          <w:p w:rsidR="00000000" w:rsidRPr="007A615F" w:rsidP="007A615F">
            <w:pPr>
              <w:pStyle w:val="ListBullet"/>
            </w:pPr>
            <w:r w:rsidRPr="007A615F">
              <w:t>workplace location or simulated workplace</w:t>
            </w:r>
          </w:p>
          <w:p w:rsidR="00000000" w:rsidRPr="007A615F" w:rsidP="007A615F">
            <w:pPr>
              <w:pStyle w:val="ListBullet"/>
            </w:pPr>
            <w:r w:rsidRPr="007A615F">
              <w:t>material relevant to the installation of ancillary electrical components</w:t>
            </w:r>
          </w:p>
          <w:p w:rsidR="00000000" w:rsidRPr="007A615F" w:rsidP="007A615F">
            <w:pPr>
              <w:pStyle w:val="ListBullet"/>
            </w:pPr>
            <w:r w:rsidRPr="007A615F">
              <w:t>equipment,</w:t>
            </w:r>
            <w:r w:rsidRPr="007A615F">
              <w:t xml:space="preserve"> hand and power tooling appropriate to the installation of ancillary electrical components</w:t>
            </w:r>
          </w:p>
          <w:p w:rsidR="00000000" w:rsidRPr="007A615F" w:rsidP="007A615F">
            <w:pPr>
              <w:pStyle w:val="ListBullet"/>
            </w:pPr>
            <w:r w:rsidRPr="007A615F">
              <w:t>activities covering mandatory task requirements</w:t>
            </w:r>
          </w:p>
          <w:p w:rsidR="00000000" w:rsidP="007A615F">
            <w:pPr>
              <w:pStyle w:val="ListBullet"/>
              <w:rPr>
                <w:lang w:val="en-NZ"/>
              </w:rPr>
            </w:pPr>
            <w:r w:rsidRPr="007A615F">
              <w:t>specifications and work instructions.</w:t>
            </w:r>
          </w:p>
        </w:tc>
      </w:tr>
      <w:tr w:rsidTr="00B61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ListBullet"/>
            </w:pPr>
            <w:r w:rsidRPr="007A615F">
              <w:t>Assessment must satisfy the endorsed Assessment Guidelines of AUR05 Automotive Industry Retail, Service and Repair Training Package</w:t>
            </w:r>
          </w:p>
          <w:p w:rsidR="00000000" w:rsidRPr="007A615F" w:rsidP="007A615F">
            <w:pPr>
              <w:pStyle w:val="ListBullet"/>
            </w:pPr>
            <w:r w:rsidRPr="007A615F">
              <w:t>Assessment methods must confirm consistency and accuracy of performance together with application of underpinning knowledge</w:t>
            </w:r>
          </w:p>
          <w:p w:rsidR="00000000" w:rsidRPr="007A615F" w:rsidP="007A615F">
            <w:pPr>
              <w:pStyle w:val="ListBullet"/>
            </w:pPr>
            <w:r w:rsidRPr="007A615F">
              <w:t>Assessment must be by direct observation of tasks, with questioning on underpinning knowledge and it must also reinforce the integration of key competencies</w:t>
            </w:r>
          </w:p>
          <w:p w:rsidR="00000000" w:rsidRPr="007A615F" w:rsidP="007A615F">
            <w:pPr>
              <w:pStyle w:val="ListBullet"/>
            </w:pPr>
            <w:r w:rsidRPr="007A615F">
              <w:t>Assessment may be applied under project related conditions and require evidence of process</w:t>
            </w:r>
          </w:p>
          <w:p w:rsidR="00000000" w:rsidRPr="007A615F" w:rsidP="007A615F">
            <w:pPr>
              <w:pStyle w:val="ListBullet"/>
            </w:pPr>
            <w:r w:rsidRPr="007A615F">
              <w:t>Assessme</w:t>
            </w:r>
            <w:r w:rsidRPr="007A615F">
              <w:t>nt must confirm a reasonable inference that competence is able to be under the particular circumstance, and is able to be transferred to other circumstances</w:t>
            </w:r>
          </w:p>
          <w:p w:rsidR="00000000" w:rsidRPr="007A615F" w:rsidP="007A615F">
            <w:pPr>
              <w:pStyle w:val="ListBullet"/>
            </w:pPr>
            <w:r w:rsidRPr="007A615F">
              <w:t>It is preferable that assessment reflects a process rather than an event and occurs over a period o</w:t>
            </w:r>
            <w:r w:rsidRPr="007A615F">
              <w:t>f time to cover varying quality circumstances. Evidence of performance may be provided by customers, team leaders/members or other persons subject to agreed authentication arrangements</w:t>
            </w:r>
          </w:p>
          <w:p w:rsidR="00000000" w:rsidP="007A615F">
            <w:pPr>
              <w:pStyle w:val="ListBullet"/>
              <w:rPr>
                <w:lang w:val="en-NZ"/>
              </w:rPr>
            </w:pPr>
            <w:r w:rsidRPr="007A615F">
              <w:t>Competence in this unit may be assessed in conjunction with other funct</w:t>
            </w:r>
            <w:r w:rsidRPr="007A615F">
              <w:t>ional units which together form part of the holistic work role</w:t>
            </w:r>
          </w:p>
        </w:tc>
      </w:tr>
      <w:tr w:rsidTr="00B61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p>
        </w:tc>
      </w:tr>
    </w:tbl>
    <w:p w:rsidR="00B6181B" w:rsidP="007A615F">
      <w:pPr>
        <w:pStyle w:val="BodyText"/>
      </w:pPr>
    </w:p>
    <w:p w:rsidR="00B6181B" w:rsidP="007A615F">
      <w:pPr>
        <w:pStyle w:val="BodyText"/>
      </w:pPr>
    </w:p>
    <w:p w:rsidR="00000000" w:rsidRPr="007A615F" w:rsidP="007A615F">
      <w:pPr>
        <w:pStyle w:val="Heading1"/>
      </w:pPr>
      <w:bookmarkStart w:id="11" w:name="O_249065"/>
      <w:bookmarkEnd w:id="11"/>
      <w:r w:rsidRPr="007A615F">
        <w:t>Range Statement</w:t>
      </w:r>
    </w:p>
    <w:tbl>
      <w:tblPr>
        <w:tblW w:w="0" w:type="auto"/>
        <w:tblLayout w:type="fixed"/>
        <w:tblCellMar>
          <w:left w:w="62" w:type="dxa"/>
          <w:right w:w="62" w:type="dxa"/>
        </w:tblCellMar>
        <w:tblLook w:val="0000"/>
      </w:tblPr>
      <w:tblGrid>
        <w:gridCol w:w="3549"/>
        <w:gridCol w:w="4973"/>
      </w:tblGrid>
      <w:tr w:rsidTr="00B618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RANGE STATEMENT</w:t>
            </w:r>
          </w:p>
        </w:tc>
      </w:tr>
      <w:tr w:rsidTr="00B618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t>The range statement relates to the unit of competency as a whole. It</w:t>
            </w:r>
            <w:r w:rsidRPr="007A615F">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7A615F">
              <w:t>on the work situation, needs of the candidate, accessibility of the item, and local industry and regional contexts) may also be included.</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Ancillary electrical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Ancillary electrical components may include:</w:t>
            </w:r>
          </w:p>
          <w:p w:rsidR="00000000" w:rsidP="007A615F">
            <w:pPr>
              <w:pStyle w:val="ListBullet"/>
              <w:rPr>
                <w:lang w:val="en-NZ"/>
              </w:rPr>
            </w:pPr>
            <w:r w:rsidRPr="007A615F">
              <w:t>audio systems, mobile telephones, cruise control, speed alert systems, gauges and instruments and navigation systems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Ancillary electrical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t>Ancillary electrical equipment may be fitted to light vehicles, plant and equipment, and heavy commercial v</w:t>
            </w:r>
            <w:r w:rsidRPr="007A615F">
              <w:t>ehicles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Installations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Installations are to include:</w:t>
            </w:r>
          </w:p>
          <w:p w:rsidR="00000000" w:rsidP="007A615F">
            <w:pPr>
              <w:pStyle w:val="ListBullet"/>
              <w:rPr>
                <w:lang w:val="en-NZ"/>
              </w:rPr>
            </w:pPr>
            <w:r w:rsidRPr="007A615F">
              <w:t>gauges and instruments, reading/interpreting wiring diagrams, soldering, crimping, installing components and wiring</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Critical precautions include:</w:t>
            </w:r>
          </w:p>
          <w:p w:rsidR="00000000" w:rsidP="007A615F">
            <w:pPr>
              <w:pStyle w:val="ListBullet"/>
              <w:rPr>
                <w:lang w:val="en-NZ"/>
              </w:rPr>
            </w:pPr>
            <w:r w:rsidRPr="007A615F">
              <w:t>manufacturer/component supplier procedures which must be applied as poor working practices are likely to damage electronic system ECUs and/or other components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Installation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t>Installation methods and systems/components selected must be approved and w</w:t>
            </w:r>
            <w:r w:rsidRPr="007A615F">
              <w:t>ithin manufacturer/component supplier specifications to avoid damage and possible liability</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OHS requirements are to be in accordance with legislation/regulations/codes of practice and enterprise safety policies and procedures, and may inc</w:t>
            </w:r>
            <w:r w:rsidRPr="007A615F">
              <w:t>lude:</w:t>
            </w:r>
          </w:p>
          <w:p w:rsidR="00000000" w:rsidP="007A615F">
            <w:pPr>
              <w:pStyle w:val="ListBullet"/>
              <w:rPr>
                <w:lang w:val="en-NZ"/>
              </w:rPr>
            </w:pPr>
            <w:r w:rsidRPr="007A615F">
              <w:t>protective clothing and equipment, use of tooling and equipment, workplace environment and safety, handling of material, use of fire fighting equipment, enterprise first aid, hazard control and hazardous materials and substances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Personal protective</w:t>
            </w:r>
            <w:r w:rsidRPr="007A615F">
              <w:rPr>
                <w:rStyle w:val="SpecialBold"/>
              </w:rPr>
              <w:t xml:space="preser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t>Personal protective equipment is to include that prescribed under legislation/regulation/codes of practice and workplace policies and practices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Safe operating procedures are to include, but are not limited to:</w:t>
            </w:r>
          </w:p>
          <w:p w:rsidR="00000000" w:rsidP="007A615F">
            <w:pPr>
              <w:pStyle w:val="ListBullet"/>
              <w:rPr>
                <w:lang w:val="en-NZ"/>
              </w:rPr>
            </w:pPr>
            <w:r w:rsidRPr="007A615F">
              <w:t>the conduct of operational risk assessment and treatments associated with vehicular movement, toxic substances, electrical safety, machinery movement and operation, manual and mechanical lifting and shifting, working in proximity to others and site visitor</w:t>
            </w:r>
            <w:r w:rsidRPr="007A615F">
              <w:t>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Emergency procedures related to this unit are to include but may not be limited to:</w:t>
            </w:r>
          </w:p>
          <w:p w:rsidR="00000000" w:rsidP="007A615F">
            <w:pPr>
              <w:pStyle w:val="ListBullet"/>
              <w:rPr>
                <w:lang w:val="en-NZ"/>
              </w:rPr>
            </w:pPr>
            <w:r w:rsidRPr="007A615F">
              <w:t>emergency shutdown and stopping of equipment, extinguishing fires, enterprise first aid requirements and site evacuation</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Environmental requirement</w:t>
            </w:r>
            <w:r w:rsidRPr="007A615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Environmental requirements are to include but are not limited to:</w:t>
            </w:r>
          </w:p>
          <w:p w:rsidR="00000000" w:rsidP="007A615F">
            <w:pPr>
              <w:pStyle w:val="ListBullet"/>
              <w:rPr>
                <w:lang w:val="en-NZ"/>
              </w:rPr>
            </w:pPr>
            <w:r w:rsidRPr="007A615F">
              <w:t>waste management, noise, dust and clean-up management</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Quality requirements are to include, but are not limited to:</w:t>
            </w:r>
          </w:p>
          <w:p w:rsidR="00000000" w:rsidP="007A615F">
            <w:pPr>
              <w:pStyle w:val="ListBullet"/>
              <w:rPr>
                <w:lang w:val="en-NZ"/>
              </w:rPr>
            </w:pPr>
            <w:r w:rsidRPr="007A615F">
              <w:t>regulations, including Australian Standards, internal company quality policy and standards and enterprise operations and procedures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Statutory</w:t>
            </w:r>
            <w:r w:rsidRPr="007A615F">
              <w:t>/</w:t>
            </w:r>
            <w:r w:rsidRPr="007A615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Statutory/regulatory authorities may include:</w:t>
            </w:r>
          </w:p>
          <w:p w:rsidR="00000000" w:rsidP="007A615F">
            <w:pPr>
              <w:pStyle w:val="ListBullet"/>
              <w:rPr>
                <w:lang w:val="en-NZ"/>
              </w:rPr>
            </w:pPr>
            <w:r w:rsidRPr="007A615F">
              <w:t>federal, state/territory and local authorit</w:t>
            </w:r>
            <w:r w:rsidRPr="007A615F">
              <w:t>ies administering acts, regulations and codes of practice</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Tooling and equipment may include:</w:t>
            </w:r>
          </w:p>
          <w:p w:rsidR="00000000" w:rsidP="007A615F">
            <w:pPr>
              <w:pStyle w:val="ListBullet"/>
              <w:rPr>
                <w:lang w:val="en-NZ"/>
              </w:rPr>
            </w:pPr>
            <w:r w:rsidRPr="007A615F">
              <w:t>hand tooling, power tooling, air tooling, specialist tooling for removal and testing of equipment, including multimeters and test lamp</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Mat</w:t>
            </w:r>
            <w:r w:rsidRPr="007A615F">
              <w:rPr>
                <w:rStyle w:val="SpecialBold"/>
              </w:rPr>
              <w: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Materials may include:</w:t>
            </w:r>
          </w:p>
          <w:p w:rsidR="00000000" w:rsidP="007A615F">
            <w:pPr>
              <w:pStyle w:val="ListBullet"/>
              <w:rPr>
                <w:lang w:val="en-NZ"/>
              </w:rPr>
            </w:pPr>
            <w:r w:rsidRPr="007A615F">
              <w:t>spare parts, installation kits and cleaning material</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Communications are to include, but are not limited to:</w:t>
            </w:r>
          </w:p>
          <w:p w:rsidR="00000000" w:rsidP="007A615F">
            <w:pPr>
              <w:pStyle w:val="ListBullet"/>
              <w:rPr>
                <w:lang w:val="en-NZ"/>
              </w:rPr>
            </w:pPr>
            <w:r w:rsidRPr="007A615F">
              <w:t xml:space="preserve">verbal and visual instructions and fault reporting and may include site specific </w:t>
            </w:r>
            <w:r w:rsidRPr="007A615F">
              <w:t>instructions, written instructions, plans or instructions related to job/task and telephones and pagers</w:t>
            </w:r>
          </w:p>
        </w:tc>
      </w:tr>
      <w:tr w:rsidTr="00B6181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Information</w:t>
            </w:r>
            <w:r w:rsidRPr="007A615F">
              <w:t>/</w:t>
            </w:r>
            <w:r w:rsidRPr="007A615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Sources of information/documents may include:</w:t>
            </w:r>
          </w:p>
          <w:p w:rsidR="00000000" w:rsidRPr="007A615F" w:rsidP="007A615F">
            <w:pPr>
              <w:pStyle w:val="ListBullet"/>
            </w:pPr>
            <w:r w:rsidRPr="007A615F">
              <w:t>verbal or written and graphical instructions, signage, work schedules/plans/specif</w:t>
            </w:r>
            <w:r w:rsidRPr="007A615F">
              <w:t>ications, work bulletins, memos, material safety data sheets and diagrams or sketches</w:t>
            </w:r>
          </w:p>
          <w:p w:rsidR="00000000" w:rsidRPr="007A615F" w:rsidP="007A615F">
            <w:pPr>
              <w:pStyle w:val="ListBullet"/>
            </w:pPr>
            <w:r w:rsidRPr="007A615F">
              <w:t>safe work procedures related to the installation of ancillary electrical components</w:t>
            </w:r>
          </w:p>
          <w:p w:rsidR="00000000" w:rsidRPr="007A615F" w:rsidP="007A615F">
            <w:pPr>
              <w:pStyle w:val="ListBullet"/>
            </w:pPr>
            <w:r w:rsidRPr="007A615F">
              <w:t>regulatory/legislative requirements pertaining to the automotive industry, including A</w:t>
            </w:r>
            <w:r w:rsidRPr="007A615F">
              <w:t>ustralian Design Rules</w:t>
            </w:r>
          </w:p>
          <w:p w:rsidR="00000000" w:rsidRPr="007A615F" w:rsidP="007A615F">
            <w:pPr>
              <w:pStyle w:val="ListBullet"/>
            </w:pPr>
            <w:r w:rsidRPr="007A615F">
              <w:t>engineer's design specifications and instructions</w:t>
            </w:r>
          </w:p>
          <w:p w:rsidR="00000000" w:rsidRPr="007A615F" w:rsidP="007A615F">
            <w:pPr>
              <w:pStyle w:val="ListBullet"/>
            </w:pPr>
            <w:r w:rsidRPr="007A615F">
              <w:t>organisation work specifications and requirements</w:t>
            </w:r>
          </w:p>
          <w:p w:rsidR="00000000" w:rsidRPr="007A615F" w:rsidP="007A615F">
            <w:pPr>
              <w:pStyle w:val="ListBullet"/>
            </w:pPr>
            <w:r w:rsidRPr="007A615F">
              <w:t>instructions issued by authorised enterprise or external persons</w:t>
            </w:r>
          </w:p>
          <w:p w:rsidR="00000000" w:rsidRPr="007A615F" w:rsidP="007A615F">
            <w:pPr>
              <w:pStyle w:val="ListBullet"/>
            </w:pPr>
            <w:r w:rsidRPr="007A615F">
              <w:t>Australian Standards</w:t>
            </w:r>
          </w:p>
        </w:tc>
      </w:tr>
    </w:tbl>
    <w:p w:rsidR="00B6181B" w:rsidP="007A615F">
      <w:pPr>
        <w:pStyle w:val="BodyText"/>
      </w:pPr>
    </w:p>
    <w:p w:rsidR="00B6181B" w:rsidP="007A615F">
      <w:pPr>
        <w:pStyle w:val="BodyText"/>
      </w:pPr>
    </w:p>
    <w:p w:rsidR="00000000" w:rsidRPr="007A615F" w:rsidP="007A615F">
      <w:pPr>
        <w:pStyle w:val="Heading1"/>
      </w:pPr>
      <w:bookmarkStart w:id="12" w:name="O_191844"/>
      <w:bookmarkEnd w:id="12"/>
      <w:r w:rsidRPr="007A615F">
        <w:t>Unit Sector(s)</w:t>
      </w:r>
    </w:p>
    <w:tbl>
      <w:tblPr>
        <w:tblW w:w="0" w:type="auto"/>
        <w:tblLayout w:type="fixed"/>
        <w:tblCellMar>
          <w:left w:w="62" w:type="dxa"/>
          <w:right w:w="62" w:type="dxa"/>
        </w:tblCellMar>
        <w:tblLook w:val="0000"/>
      </w:tblPr>
      <w:tblGrid>
        <w:gridCol w:w="2614"/>
        <w:gridCol w:w="5908"/>
      </w:tblGrid>
      <w:tr w:rsidTr="00B6181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r w:rsidRPr="007A615F">
              <w:t>Electrical</w:t>
            </w:r>
          </w:p>
        </w:tc>
      </w:tr>
    </w:tbl>
    <w:p w:rsidR="00B6181B" w:rsidP="007A615F">
      <w:pPr>
        <w:pStyle w:val="BodyText"/>
      </w:pPr>
    </w:p>
    <w:p w:rsidR="00B6181B" w:rsidP="007A615F">
      <w:pPr>
        <w:pStyle w:val="BodyText"/>
      </w:pPr>
    </w:p>
    <w:p w:rsidR="00000000" w:rsidRPr="007A615F" w:rsidP="007A615F">
      <w:pPr>
        <w:pStyle w:val="Heading1"/>
      </w:pPr>
      <w:bookmarkStart w:id="13" w:name="O_191841"/>
      <w:bookmarkEnd w:id="13"/>
      <w:r w:rsidRPr="007A615F">
        <w:t>Co-requisite units</w:t>
      </w:r>
    </w:p>
    <w:tbl>
      <w:tblPr>
        <w:tblW w:w="0" w:type="auto"/>
        <w:tblLayout w:type="fixed"/>
        <w:tblCellMar>
          <w:left w:w="62" w:type="dxa"/>
          <w:right w:w="62" w:type="dxa"/>
        </w:tblCellMar>
        <w:tblLook w:val="0000"/>
      </w:tblPr>
      <w:tblGrid>
        <w:gridCol w:w="2641"/>
        <w:gridCol w:w="1322"/>
        <w:gridCol w:w="4559"/>
      </w:tblGrid>
      <w:tr w:rsidTr="00B618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p>
        </w:tc>
      </w:tr>
      <w:tr w:rsidTr="00B618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p>
        </w:tc>
      </w:tr>
      <w:tr w:rsidTr="00B618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p>
        </w:tc>
      </w:tr>
    </w:tbl>
    <w:p w:rsidR="00B6181B" w:rsidP="007A615F">
      <w:pPr>
        <w:pStyle w:val="BodyText"/>
      </w:pPr>
    </w:p>
    <w:p w:rsidR="00B6181B" w:rsidP="007A615F">
      <w:pPr>
        <w:pStyle w:val="BodyText"/>
      </w:pPr>
    </w:p>
    <w:p w:rsidR="00000000" w:rsidRPr="007A615F" w:rsidP="007A615F">
      <w:pPr>
        <w:pStyle w:val="Heading1"/>
      </w:pPr>
      <w:bookmarkStart w:id="14" w:name="O_191843"/>
      <w:bookmarkEnd w:id="14"/>
      <w:r w:rsidRPr="007A615F">
        <w:t>Competency field</w:t>
      </w:r>
    </w:p>
    <w:tbl>
      <w:tblPr>
        <w:tblW w:w="0" w:type="auto"/>
        <w:tblLayout w:type="fixed"/>
        <w:tblCellMar>
          <w:left w:w="62" w:type="dxa"/>
          <w:right w:w="62" w:type="dxa"/>
        </w:tblCellMar>
        <w:tblLook w:val="0000"/>
      </w:tblPr>
      <w:tblGrid>
        <w:gridCol w:w="2784"/>
        <w:gridCol w:w="5738"/>
      </w:tblGrid>
      <w:tr w:rsidTr="00B6181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15F">
            <w:pPr>
              <w:pStyle w:val="BodyText"/>
              <w:rPr>
                <w:lang w:val="en-NZ"/>
              </w:rPr>
            </w:pPr>
            <w:r w:rsidRPr="007A61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15F" w:rsidP="007A615F">
            <w:pPr>
              <w:pStyle w:val="BodyText"/>
            </w:pPr>
          </w:p>
        </w:tc>
      </w:tr>
    </w:tbl>
    <w:p w:rsidR="00B6181B" w:rsidP="007A615F">
      <w:pPr>
        <w:pStyle w:val="BodyText"/>
      </w:pPr>
    </w:p>
    <w:p w:rsidR="00B6181B" w:rsidP="007A615F">
      <w:pPr>
        <w:pStyle w:val="BodyText"/>
      </w:pPr>
    </w:p>
    <w:p w:rsidR="00000000" w:rsidRPr="007A615F" w:rsidP="007A615F"/>
    <w:sectPr w:rsidSect="007A61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81B" w:rsidP="00B61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1B" w:rsidP="007A6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181B" w:rsidP="007A61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6181B" w:rsidP="007A61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81B" w:rsidP="00B618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81B" w:rsidP="007A615F">
    <w:pPr>
      <w:pStyle w:val="Header"/>
      <w:framePr w:wrap="around"/>
    </w:pPr>
    <w:r>
      <w:fldChar w:fldCharType="begin"/>
    </w:r>
    <w:r>
      <w:instrText xml:space="preserve"> TITLE   \* MERGEFORMAT </w:instrText>
    </w:r>
    <w:r>
      <w:fldChar w:fldCharType="separate"/>
    </w:r>
    <w:r>
      <w:t>AURE219531A Install ancillary electrical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181B" w:rsidP="007A61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2667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49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1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15F"/>
    <w:pPr>
      <w:spacing w:before="360" w:after="60"/>
      <w:outlineLvl w:val="0"/>
    </w:pPr>
    <w:rPr>
      <w:sz w:val="32"/>
    </w:rPr>
  </w:style>
  <w:style w:type="paragraph" w:styleId="Heading2">
    <w:name w:val="heading 2"/>
    <w:basedOn w:val="HeadingBase"/>
    <w:next w:val="BodyText"/>
    <w:link w:val="Heading2Char"/>
    <w:qFormat/>
    <w:rsid w:val="007A615F"/>
    <w:pPr>
      <w:keepLines/>
      <w:spacing w:before="240" w:after="120"/>
      <w:outlineLvl w:val="1"/>
    </w:pPr>
    <w:rPr>
      <w:sz w:val="28"/>
      <w:szCs w:val="40"/>
    </w:rPr>
  </w:style>
  <w:style w:type="paragraph" w:styleId="Heading3">
    <w:name w:val="heading 3"/>
    <w:basedOn w:val="HeadingBase"/>
    <w:next w:val="BodyText"/>
    <w:link w:val="Heading3Char"/>
    <w:qFormat/>
    <w:rsid w:val="007A615F"/>
    <w:pPr>
      <w:spacing w:before="180" w:after="120"/>
      <w:outlineLvl w:val="2"/>
    </w:pPr>
    <w:rPr>
      <w:spacing w:val="-10"/>
      <w:kern w:val="32"/>
    </w:rPr>
  </w:style>
  <w:style w:type="paragraph" w:styleId="Heading4">
    <w:name w:val="heading 4"/>
    <w:basedOn w:val="HeadingBase"/>
    <w:next w:val="BodyText"/>
    <w:link w:val="Heading4Char"/>
    <w:qFormat/>
    <w:rsid w:val="007A615F"/>
    <w:pPr>
      <w:spacing w:before="160" w:after="120"/>
      <w:outlineLvl w:val="3"/>
    </w:pPr>
    <w:rPr>
      <w:sz w:val="22"/>
    </w:rPr>
  </w:style>
  <w:style w:type="paragraph" w:styleId="Heading5">
    <w:name w:val="heading 5"/>
    <w:basedOn w:val="HeadingBase"/>
    <w:next w:val="Normal"/>
    <w:link w:val="Heading5Char"/>
    <w:qFormat/>
    <w:rsid w:val="007A615F"/>
    <w:pPr>
      <w:spacing w:before="80"/>
      <w:outlineLvl w:val="4"/>
    </w:pPr>
    <w:rPr>
      <w:color w:val="918585"/>
      <w:sz w:val="20"/>
    </w:rPr>
  </w:style>
  <w:style w:type="paragraph" w:styleId="Heading6">
    <w:name w:val="heading 6"/>
    <w:basedOn w:val="HeadingBase"/>
    <w:next w:val="Normal"/>
    <w:link w:val="Heading6Char"/>
    <w:qFormat/>
    <w:rsid w:val="007A615F"/>
    <w:pPr>
      <w:spacing w:before="60"/>
      <w:outlineLvl w:val="5"/>
    </w:pPr>
    <w:rPr>
      <w:color w:val="918585"/>
      <w:sz w:val="20"/>
    </w:rPr>
  </w:style>
  <w:style w:type="paragraph" w:styleId="Heading7">
    <w:name w:val="heading 7"/>
    <w:basedOn w:val="Normal"/>
    <w:next w:val="Normal"/>
    <w:link w:val="Heading7Char"/>
    <w:qFormat/>
    <w:rsid w:val="007A615F"/>
    <w:pPr>
      <w:ind w:left="720"/>
      <w:outlineLvl w:val="6"/>
    </w:pPr>
    <w:rPr>
      <w:i/>
    </w:rPr>
  </w:style>
  <w:style w:type="paragraph" w:styleId="Heading8">
    <w:name w:val="heading 8"/>
    <w:basedOn w:val="Normal"/>
    <w:next w:val="Normal"/>
    <w:link w:val="Heading8Char"/>
    <w:qFormat/>
    <w:rsid w:val="007A615F"/>
    <w:pPr>
      <w:ind w:left="720"/>
      <w:outlineLvl w:val="7"/>
    </w:pPr>
    <w:rPr>
      <w:i/>
    </w:rPr>
  </w:style>
  <w:style w:type="paragraph" w:styleId="Heading9">
    <w:name w:val="heading 9"/>
    <w:basedOn w:val="Normal"/>
    <w:next w:val="Normal"/>
    <w:link w:val="Heading9Char"/>
    <w:qFormat/>
    <w:rsid w:val="007A615F"/>
    <w:pPr>
      <w:ind w:left="720"/>
      <w:outlineLvl w:val="8"/>
    </w:pPr>
    <w:rPr>
      <w:i/>
    </w:rPr>
  </w:style>
  <w:style w:type="character" w:default="1" w:styleId="DefaultParagraphFont">
    <w:name w:val="Default Paragraph Font"/>
    <w:uiPriority w:val="1"/>
    <w:unhideWhenUsed/>
    <w:rsid w:val="007A6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15F"/>
  </w:style>
  <w:style w:type="character" w:customStyle="1" w:styleId="Heading1Char">
    <w:name w:val="Heading 1 Char"/>
    <w:basedOn w:val="DefaultParagraphFont"/>
    <w:link w:val="Heading1"/>
    <w:rsid w:val="007A615F"/>
    <w:rPr>
      <w:rFonts w:ascii="Times New Roman" w:eastAsia="Times New Roman" w:hAnsi="Times New Roman" w:cs="Times New Roman"/>
      <w:b/>
      <w:sz w:val="32"/>
      <w:szCs w:val="20"/>
      <w:lang w:eastAsia="en-US"/>
    </w:rPr>
  </w:style>
  <w:style w:type="paragraph" w:styleId="BodyText">
    <w:name w:val="Body Text"/>
    <w:basedOn w:val="Normal"/>
    <w:link w:val="BodyTextChar"/>
    <w:rsid w:val="007A61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15F"/>
    <w:rPr>
      <w:rFonts w:ascii="Times New Roman" w:eastAsia="Times New Roman" w:hAnsi="Times New Roman" w:cs="Times New Roman"/>
      <w:sz w:val="24"/>
      <w:lang w:val="en-US" w:eastAsia="en-US"/>
    </w:rPr>
  </w:style>
  <w:style w:type="paragraph" w:styleId="Footer">
    <w:name w:val="footer"/>
    <w:basedOn w:val="Normal"/>
    <w:link w:val="FooterChar"/>
    <w:rsid w:val="007A6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15F"/>
    <w:rPr>
      <w:rFonts w:ascii="Times New Roman" w:eastAsia="Times New Roman" w:hAnsi="Times New Roman" w:cs="Times New Roman"/>
      <w:sz w:val="16"/>
      <w:lang w:val="en-US" w:eastAsia="en-US"/>
    </w:rPr>
  </w:style>
  <w:style w:type="paragraph" w:styleId="List">
    <w:name w:val="List"/>
    <w:basedOn w:val="BodyText"/>
    <w:next w:val="BodyText"/>
    <w:rsid w:val="007A615F"/>
    <w:pPr>
      <w:tabs>
        <w:tab w:val="left" w:pos="340"/>
      </w:tabs>
      <w:spacing w:before="60" w:after="60"/>
      <w:ind w:left="340" w:hanging="340"/>
    </w:pPr>
  </w:style>
  <w:style w:type="paragraph" w:styleId="ListBullet">
    <w:name w:val="List Bullet"/>
    <w:basedOn w:val="List"/>
    <w:rsid w:val="007A615F"/>
    <w:pPr>
      <w:numPr>
        <w:numId w:val="12"/>
      </w:numPr>
      <w:tabs>
        <w:tab w:val="clear" w:pos="340"/>
      </w:tabs>
      <w:spacing w:before="40" w:after="40"/>
    </w:pPr>
  </w:style>
  <w:style w:type="character" w:customStyle="1" w:styleId="SpecialBold">
    <w:name w:val="Special Bold"/>
    <w:basedOn w:val="DefaultParagraphFont"/>
    <w:rsid w:val="007A615F"/>
    <w:rPr>
      <w:b/>
      <w:spacing w:val="0"/>
    </w:rPr>
  </w:style>
  <w:style w:type="paragraph" w:styleId="Header">
    <w:name w:val="header"/>
    <w:basedOn w:val="Normal"/>
    <w:link w:val="HeaderChar"/>
    <w:rsid w:val="007A6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1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615F"/>
    <w:pPr>
      <w:spacing w:before="240" w:after="120"/>
      <w:outlineLvl w:val="0"/>
    </w:pPr>
    <w:rPr>
      <w:rFonts w:ascii="Times New Roman" w:hAnsi="Times New Roman"/>
      <w:b/>
      <w:sz w:val="28"/>
    </w:rPr>
  </w:style>
  <w:style w:type="paragraph" w:customStyle="1" w:styleId="AllowPageBreak">
    <w:name w:val="AllowPageBreak"/>
    <w:rsid w:val="007A61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615F"/>
    <w:pPr>
      <w:tabs>
        <w:tab w:val="left" w:pos="680"/>
      </w:tabs>
      <w:spacing w:before="60" w:after="60"/>
      <w:ind w:left="680" w:hanging="340"/>
    </w:pPr>
  </w:style>
  <w:style w:type="character" w:customStyle="1" w:styleId="Heading2Char">
    <w:name w:val="Heading 2 Char"/>
    <w:basedOn w:val="DefaultParagraphFont"/>
    <w:link w:val="Heading2"/>
    <w:rsid w:val="007A6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1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1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15F"/>
    <w:rPr>
      <w:rFonts w:ascii="Courier New" w:eastAsia="Times New Roman" w:hAnsi="Courier New" w:cs="Times New Roman"/>
      <w:i/>
      <w:szCs w:val="20"/>
      <w:lang w:val="en-US" w:eastAsia="en-US"/>
    </w:rPr>
  </w:style>
  <w:style w:type="paragraph" w:customStyle="1" w:styleId="HeadingBase">
    <w:name w:val="Heading Base"/>
    <w:rsid w:val="007A6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15F"/>
    <w:pPr>
      <w:tabs>
        <w:tab w:val="right" w:leader="dot" w:pos="9072"/>
      </w:tabs>
      <w:ind w:left="567"/>
    </w:pPr>
    <w:rPr>
      <w:szCs w:val="22"/>
    </w:rPr>
  </w:style>
  <w:style w:type="paragraph" w:customStyle="1" w:styleId="TOCBase">
    <w:name w:val="TOC Base"/>
    <w:rsid w:val="007A6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15F"/>
    <w:pPr>
      <w:tabs>
        <w:tab w:val="right" w:leader="dot" w:pos="9072"/>
      </w:tabs>
      <w:spacing w:before="40" w:after="40"/>
      <w:ind w:left="284"/>
    </w:pPr>
    <w:rPr>
      <w:rFonts w:ascii="Times New Roman" w:hAnsi="Times New Roman"/>
    </w:rPr>
  </w:style>
  <w:style w:type="paragraph" w:styleId="TOC1">
    <w:name w:val="toc 1"/>
    <w:basedOn w:val="TOCBase"/>
    <w:next w:val="Normal"/>
    <w:rsid w:val="007A61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15F"/>
    <w:pPr>
      <w:spacing w:before="5040"/>
      <w:jc w:val="center"/>
    </w:pPr>
    <w:rPr>
      <w:sz w:val="48"/>
      <w:szCs w:val="72"/>
      <w:lang w:val="en-US"/>
    </w:rPr>
  </w:style>
  <w:style w:type="character" w:customStyle="1" w:styleId="TitleChar">
    <w:name w:val="Title Char"/>
    <w:basedOn w:val="DefaultParagraphFont"/>
    <w:link w:val="Title"/>
    <w:rsid w:val="007A6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15F"/>
    <w:pPr>
      <w:tabs>
        <w:tab w:val="left" w:pos="3600"/>
        <w:tab w:val="left" w:pos="3958"/>
      </w:tabs>
    </w:pPr>
  </w:style>
  <w:style w:type="paragraph" w:customStyle="1" w:styleId="Note">
    <w:name w:val="Note"/>
    <w:basedOn w:val="BodyText"/>
    <w:rsid w:val="007A6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15F"/>
    <w:pPr>
      <w:framePr w:wrap="auto" w:hAnchor="text" w:y="6049"/>
    </w:pPr>
    <w:rPr>
      <w:color w:val="000000"/>
      <w:sz w:val="40"/>
    </w:rPr>
  </w:style>
  <w:style w:type="paragraph" w:customStyle="1" w:styleId="TOCTitle">
    <w:name w:val="TOCTitle"/>
    <w:basedOn w:val="Heading1"/>
    <w:rsid w:val="007A615F"/>
    <w:pPr>
      <w:spacing w:after="240"/>
      <w:jc w:val="center"/>
      <w:outlineLvl w:val="9"/>
    </w:pPr>
    <w:rPr>
      <w:caps/>
    </w:rPr>
  </w:style>
  <w:style w:type="paragraph" w:customStyle="1" w:styleId="Version">
    <w:name w:val="Version"/>
    <w:rsid w:val="007A61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15F"/>
    <w:pPr>
      <w:numPr>
        <w:numId w:val="13"/>
      </w:numPr>
      <w:tabs>
        <w:tab w:val="clear" w:pos="680"/>
      </w:tabs>
    </w:pPr>
  </w:style>
  <w:style w:type="paragraph" w:styleId="Index1">
    <w:name w:val="index 1"/>
    <w:basedOn w:val="Normal"/>
    <w:next w:val="Normal"/>
    <w:semiHidden/>
    <w:rsid w:val="007A615F"/>
    <w:pPr>
      <w:keepNext w:val="0"/>
      <w:tabs>
        <w:tab w:val="right" w:pos="4176"/>
      </w:tabs>
      <w:ind w:left="198" w:hanging="198"/>
    </w:pPr>
    <w:rPr>
      <w:rFonts w:ascii="Garamond" w:hAnsi="Garamond"/>
    </w:rPr>
  </w:style>
  <w:style w:type="paragraph" w:styleId="IndexHeading">
    <w:name w:val="index heading"/>
    <w:basedOn w:val="Normal"/>
    <w:next w:val="Index1"/>
    <w:semiHidden/>
    <w:rsid w:val="007A615F"/>
    <w:pPr>
      <w:spacing w:before="120" w:after="120"/>
    </w:pPr>
    <w:rPr>
      <w:rFonts w:ascii="Arial" w:hAnsi="Arial"/>
      <w:b/>
      <w:color w:val="918585"/>
      <w:sz w:val="24"/>
    </w:rPr>
  </w:style>
  <w:style w:type="paragraph" w:customStyle="1" w:styleId="Chapter">
    <w:name w:val="Chapter"/>
    <w:basedOn w:val="Normal"/>
    <w:rsid w:val="007A615F"/>
    <w:pPr>
      <w:spacing w:before="240"/>
    </w:pPr>
    <w:rPr>
      <w:rFonts w:ascii="Times New Roman" w:hAnsi="Times New Roman"/>
      <w:smallCaps/>
      <w:spacing w:val="80"/>
      <w:sz w:val="28"/>
    </w:rPr>
  </w:style>
  <w:style w:type="paragraph" w:customStyle="1" w:styleId="InChapter">
    <w:name w:val="InChapter"/>
    <w:basedOn w:val="Heading3"/>
    <w:rsid w:val="007A615F"/>
    <w:pPr>
      <w:spacing w:after="240"/>
      <w:outlineLvl w:val="9"/>
    </w:pPr>
    <w:rPr>
      <w:noProof/>
    </w:rPr>
  </w:style>
  <w:style w:type="paragraph" w:styleId="Index2">
    <w:name w:val="index 2"/>
    <w:basedOn w:val="Normal"/>
    <w:next w:val="Normal"/>
    <w:semiHidden/>
    <w:rsid w:val="007A615F"/>
    <w:pPr>
      <w:tabs>
        <w:tab w:val="right" w:pos="4176"/>
      </w:tabs>
      <w:ind w:left="568" w:hanging="284"/>
    </w:pPr>
    <w:rPr>
      <w:rFonts w:ascii="Garamond" w:hAnsi="Garamond"/>
    </w:rPr>
  </w:style>
  <w:style w:type="paragraph" w:customStyle="1" w:styleId="Byline">
    <w:name w:val="Byline"/>
    <w:rsid w:val="007A6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15F"/>
    <w:pPr>
      <w:tabs>
        <w:tab w:val="clear" w:pos="3600"/>
        <w:tab w:val="clear" w:pos="3958"/>
      </w:tabs>
      <w:jc w:val="right"/>
    </w:pPr>
  </w:style>
  <w:style w:type="character" w:styleId="Emphasis">
    <w:name w:val="Emphasis"/>
    <w:basedOn w:val="DefaultParagraphFont"/>
    <w:qFormat/>
    <w:rsid w:val="007A615F"/>
    <w:rPr>
      <w:i/>
    </w:rPr>
  </w:style>
  <w:style w:type="paragraph" w:styleId="Caption">
    <w:name w:val="caption"/>
    <w:basedOn w:val="BodyText"/>
    <w:next w:val="Normal"/>
    <w:qFormat/>
    <w:rsid w:val="007A615F"/>
    <w:pPr>
      <w:framePr w:w="2268" w:hSpace="181" w:vSpace="181" w:wrap="around" w:vAnchor="text" w:hAnchor="page" w:x="1135" w:y="285" w:anchorLock="1"/>
    </w:pPr>
    <w:rPr>
      <w:i/>
    </w:rPr>
  </w:style>
  <w:style w:type="paragraph" w:customStyle="1" w:styleId="MiniTOCTitle">
    <w:name w:val="MiniTOCTitle"/>
    <w:basedOn w:val="Heading4"/>
    <w:rsid w:val="007A615F"/>
    <w:pPr>
      <w:spacing w:before="240"/>
      <w:outlineLvl w:val="9"/>
    </w:pPr>
    <w:rPr>
      <w:noProof/>
      <w:sz w:val="24"/>
    </w:rPr>
  </w:style>
  <w:style w:type="paragraph" w:customStyle="1" w:styleId="MiniTOCItem">
    <w:name w:val="MiniTOCItem"/>
    <w:basedOn w:val="ListBullet"/>
    <w:rsid w:val="007A615F"/>
    <w:pPr>
      <w:numPr>
        <w:numId w:val="0"/>
      </w:numPr>
      <w:tabs>
        <w:tab w:val="right" w:leader="dot" w:pos="6521"/>
      </w:tabs>
      <w:spacing w:before="0" w:after="0"/>
    </w:pPr>
  </w:style>
  <w:style w:type="paragraph" w:customStyle="1" w:styleId="TOFTitle">
    <w:name w:val="TOFTitle"/>
    <w:basedOn w:val="TOCTitle"/>
    <w:rsid w:val="007A615F"/>
  </w:style>
  <w:style w:type="paragraph" w:styleId="TableofFigures">
    <w:name w:val="table of figures"/>
    <w:basedOn w:val="Normal"/>
    <w:next w:val="Normal"/>
    <w:semiHidden/>
    <w:rsid w:val="007A615F"/>
    <w:pPr>
      <w:tabs>
        <w:tab w:val="right" w:leader="dot" w:pos="9072"/>
      </w:tabs>
      <w:ind w:left="970" w:hanging="403"/>
    </w:pPr>
    <w:rPr>
      <w:rFonts w:ascii="Times New Roman" w:hAnsi="Times New Roman"/>
      <w:b/>
    </w:rPr>
  </w:style>
  <w:style w:type="paragraph" w:styleId="ListNumber">
    <w:name w:val="List Number"/>
    <w:basedOn w:val="List"/>
    <w:rsid w:val="007A615F"/>
    <w:pPr>
      <w:numPr>
        <w:numId w:val="10"/>
      </w:numPr>
    </w:pPr>
  </w:style>
  <w:style w:type="character" w:customStyle="1" w:styleId="WingdingSymbols">
    <w:name w:val="Wingding Symbols"/>
    <w:rsid w:val="007A615F"/>
    <w:rPr>
      <w:rFonts w:ascii="Wingdings" w:hAnsi="Wingdings"/>
    </w:rPr>
  </w:style>
  <w:style w:type="paragraph" w:customStyle="1" w:styleId="TableHeading">
    <w:name w:val="Table Heading"/>
    <w:basedOn w:val="HeadingBase"/>
    <w:rsid w:val="007A615F"/>
    <w:pPr>
      <w:keepLines/>
      <w:pBdr>
        <w:bottom w:val="single" w:sz="6" w:space="1" w:color="918585"/>
      </w:pBdr>
      <w:spacing w:before="240"/>
    </w:pPr>
  </w:style>
  <w:style w:type="character" w:customStyle="1" w:styleId="HotSpot">
    <w:name w:val="HotSpot"/>
    <w:rsid w:val="007A615F"/>
    <w:rPr>
      <w:color w:val="0033CC"/>
      <w:u w:val="none"/>
    </w:rPr>
  </w:style>
  <w:style w:type="paragraph" w:customStyle="1" w:styleId="BodyTextRight">
    <w:name w:val="Body Text Right"/>
    <w:basedOn w:val="BodyText"/>
    <w:rsid w:val="007A615F"/>
    <w:pPr>
      <w:spacing w:before="0" w:after="0"/>
      <w:jc w:val="right"/>
    </w:pPr>
  </w:style>
  <w:style w:type="paragraph" w:styleId="Index3">
    <w:name w:val="index 3"/>
    <w:basedOn w:val="ListNumber2"/>
    <w:next w:val="Normal"/>
    <w:semiHidden/>
    <w:rsid w:val="007A615F"/>
    <w:pPr>
      <w:numPr>
        <w:numId w:val="0"/>
      </w:numPr>
      <w:tabs>
        <w:tab w:val="right" w:leader="dot" w:pos="4176"/>
      </w:tabs>
    </w:pPr>
  </w:style>
  <w:style w:type="paragraph" w:styleId="ListNumber2">
    <w:name w:val="List Number 2"/>
    <w:basedOn w:val="List2"/>
    <w:rsid w:val="007A615F"/>
    <w:pPr>
      <w:numPr>
        <w:numId w:val="9"/>
      </w:numPr>
      <w:tabs>
        <w:tab w:val="clear" w:pos="1060"/>
      </w:tabs>
    </w:pPr>
  </w:style>
  <w:style w:type="paragraph" w:customStyle="1" w:styleId="MarginNote">
    <w:name w:val="Margin Note"/>
    <w:basedOn w:val="BodyText"/>
    <w:rsid w:val="007A6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1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15F"/>
    <w:rPr>
      <w:sz w:val="32"/>
    </w:rPr>
  </w:style>
  <w:style w:type="paragraph" w:customStyle="1" w:styleId="HeadingProcedure">
    <w:name w:val="Heading Procedure"/>
    <w:basedOn w:val="HeadingBase"/>
    <w:next w:val="Normal"/>
    <w:rsid w:val="007A615F"/>
    <w:pPr>
      <w:tabs>
        <w:tab w:val="left" w:pos="0"/>
      </w:tabs>
      <w:spacing w:before="120" w:after="60"/>
    </w:pPr>
    <w:rPr>
      <w:i/>
      <w:color w:val="918585"/>
      <w:sz w:val="22"/>
    </w:rPr>
  </w:style>
  <w:style w:type="paragraph" w:customStyle="1" w:styleId="TableBodyText">
    <w:name w:val="Table Body Text"/>
    <w:basedOn w:val="BodyText"/>
    <w:rsid w:val="007A615F"/>
    <w:pPr>
      <w:spacing w:before="60" w:after="60"/>
    </w:pPr>
  </w:style>
  <w:style w:type="paragraph" w:styleId="ListContinue">
    <w:name w:val="List Continue"/>
    <w:basedOn w:val="List"/>
    <w:rsid w:val="007A615F"/>
    <w:pPr>
      <w:ind w:firstLine="0"/>
    </w:pPr>
  </w:style>
  <w:style w:type="paragraph" w:customStyle="1" w:styleId="ListNote">
    <w:name w:val="List Note"/>
    <w:basedOn w:val="List"/>
    <w:rsid w:val="007A615F"/>
    <w:pPr>
      <w:pBdr>
        <w:top w:val="single" w:sz="6" w:space="2" w:color="918585"/>
        <w:bottom w:val="single" w:sz="6" w:space="2" w:color="918585"/>
      </w:pBdr>
      <w:tabs>
        <w:tab w:val="left" w:pos="1021"/>
      </w:tabs>
      <w:ind w:firstLine="0"/>
    </w:pPr>
  </w:style>
  <w:style w:type="paragraph" w:customStyle="1" w:styleId="Warning">
    <w:name w:val="Warning"/>
    <w:basedOn w:val="BodyText"/>
    <w:rsid w:val="007A615F"/>
    <w:pPr>
      <w:shd w:val="clear" w:color="auto" w:fill="D9D9D9"/>
      <w:tabs>
        <w:tab w:val="left" w:pos="992"/>
      </w:tabs>
      <w:ind w:left="119" w:right="119"/>
    </w:pPr>
    <w:rPr>
      <w:sz w:val="20"/>
    </w:rPr>
  </w:style>
  <w:style w:type="paragraph" w:customStyle="1" w:styleId="MarginIcons">
    <w:name w:val="Margin Icons"/>
    <w:basedOn w:val="BodyText"/>
    <w:rsid w:val="007A6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15F"/>
    <w:rPr>
      <w:rFonts w:ascii="Courier New" w:hAnsi="Courier New"/>
    </w:rPr>
  </w:style>
  <w:style w:type="paragraph" w:customStyle="1" w:styleId="NoteBullet">
    <w:name w:val="Note Bullet"/>
    <w:basedOn w:val="Note"/>
    <w:rsid w:val="007A615F"/>
    <w:pPr>
      <w:tabs>
        <w:tab w:val="clear" w:pos="680"/>
      </w:tabs>
      <w:spacing w:before="60" w:after="60"/>
    </w:pPr>
  </w:style>
  <w:style w:type="paragraph" w:customStyle="1" w:styleId="SubHeading2">
    <w:name w:val="SubHeading2"/>
    <w:basedOn w:val="HeadingBase"/>
    <w:rsid w:val="007A615F"/>
    <w:pPr>
      <w:spacing w:before="240" w:after="60"/>
    </w:pPr>
    <w:rPr>
      <w:sz w:val="20"/>
    </w:rPr>
  </w:style>
  <w:style w:type="paragraph" w:customStyle="1" w:styleId="SubHeading1">
    <w:name w:val="SubHeading1"/>
    <w:basedOn w:val="HeadingBase"/>
    <w:rsid w:val="007A615F"/>
    <w:pPr>
      <w:spacing w:before="240" w:after="60"/>
    </w:pPr>
    <w:rPr>
      <w:color w:val="918585"/>
      <w:sz w:val="22"/>
    </w:rPr>
  </w:style>
  <w:style w:type="paragraph" w:customStyle="1" w:styleId="SideHeading">
    <w:name w:val="Side Heading"/>
    <w:basedOn w:val="HeadingBase"/>
    <w:rsid w:val="007A6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15F"/>
    <w:pPr>
      <w:tabs>
        <w:tab w:val="num" w:pos="360"/>
      </w:tabs>
    </w:pPr>
  </w:style>
  <w:style w:type="paragraph" w:styleId="PlainText">
    <w:name w:val="Plain Text"/>
    <w:basedOn w:val="Normal"/>
    <w:link w:val="PlainTextChar"/>
    <w:rsid w:val="007A615F"/>
    <w:rPr>
      <w:sz w:val="20"/>
    </w:rPr>
  </w:style>
  <w:style w:type="character" w:customStyle="1" w:styleId="PlainTextChar">
    <w:name w:val="Plain Text Char"/>
    <w:basedOn w:val="DefaultParagraphFont"/>
    <w:link w:val="PlainText"/>
    <w:rsid w:val="007A61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15F"/>
    <w:rPr>
      <w:b/>
      <w:smallCaps/>
    </w:rPr>
  </w:style>
  <w:style w:type="paragraph" w:customStyle="1" w:styleId="TableListNumber">
    <w:name w:val="Table List Number"/>
    <w:basedOn w:val="ListNumber"/>
    <w:rsid w:val="007A615F"/>
    <w:pPr>
      <w:numPr>
        <w:numId w:val="0"/>
      </w:numPr>
    </w:pPr>
  </w:style>
  <w:style w:type="paragraph" w:styleId="TOC4">
    <w:name w:val="toc 4"/>
    <w:basedOn w:val="TOCBase"/>
    <w:next w:val="Normal"/>
    <w:semiHidden/>
    <w:rsid w:val="007A615F"/>
    <w:pPr>
      <w:tabs>
        <w:tab w:val="right" w:leader="dot" w:pos="9071"/>
      </w:tabs>
      <w:ind w:left="1701"/>
    </w:pPr>
  </w:style>
  <w:style w:type="paragraph" w:customStyle="1" w:styleId="ListAlpha">
    <w:name w:val="List Alpha"/>
    <w:basedOn w:val="List"/>
    <w:rsid w:val="007A615F"/>
    <w:pPr>
      <w:numPr>
        <w:numId w:val="8"/>
      </w:numPr>
    </w:pPr>
  </w:style>
  <w:style w:type="paragraph" w:customStyle="1" w:styleId="ListAlpha2">
    <w:name w:val="List Alpha 2"/>
    <w:basedOn w:val="List2"/>
    <w:rsid w:val="007A615F"/>
    <w:pPr>
      <w:numPr>
        <w:numId w:val="7"/>
      </w:numPr>
    </w:pPr>
  </w:style>
  <w:style w:type="paragraph" w:styleId="List3">
    <w:name w:val="List 3"/>
    <w:basedOn w:val="BodyText"/>
    <w:rsid w:val="007A615F"/>
    <w:pPr>
      <w:tabs>
        <w:tab w:val="left" w:pos="1021"/>
      </w:tabs>
      <w:spacing w:before="60" w:after="60"/>
      <w:ind w:left="1020" w:hanging="340"/>
    </w:pPr>
  </w:style>
  <w:style w:type="paragraph" w:styleId="List4">
    <w:name w:val="List 4"/>
    <w:basedOn w:val="BodyText"/>
    <w:rsid w:val="007A615F"/>
    <w:pPr>
      <w:tabs>
        <w:tab w:val="left" w:pos="1361"/>
      </w:tabs>
      <w:spacing w:before="60" w:after="60"/>
      <w:ind w:left="1361" w:hanging="340"/>
    </w:pPr>
  </w:style>
  <w:style w:type="paragraph" w:styleId="List5">
    <w:name w:val="List 5"/>
    <w:basedOn w:val="BodyText"/>
    <w:rsid w:val="007A615F"/>
    <w:pPr>
      <w:tabs>
        <w:tab w:val="left" w:pos="1701"/>
      </w:tabs>
      <w:spacing w:before="60" w:after="60"/>
      <w:ind w:left="1701" w:hanging="340"/>
    </w:pPr>
  </w:style>
  <w:style w:type="paragraph" w:styleId="ListBullet3">
    <w:name w:val="List Bullet 3"/>
    <w:basedOn w:val="List3"/>
    <w:rsid w:val="007A615F"/>
    <w:pPr>
      <w:numPr>
        <w:numId w:val="14"/>
      </w:numPr>
      <w:tabs>
        <w:tab w:val="clear" w:pos="1021"/>
      </w:tabs>
      <w:ind w:left="1037" w:hanging="357"/>
    </w:pPr>
  </w:style>
  <w:style w:type="paragraph" w:styleId="ListBullet4">
    <w:name w:val="List Bullet 4"/>
    <w:basedOn w:val="List4"/>
    <w:rsid w:val="007A615F"/>
    <w:pPr>
      <w:numPr>
        <w:numId w:val="2"/>
      </w:numPr>
    </w:pPr>
  </w:style>
  <w:style w:type="paragraph" w:styleId="ListBullet5">
    <w:name w:val="List Bullet 5"/>
    <w:basedOn w:val="List5"/>
    <w:rsid w:val="007A615F"/>
    <w:pPr>
      <w:numPr>
        <w:numId w:val="3"/>
      </w:numPr>
    </w:pPr>
  </w:style>
  <w:style w:type="paragraph" w:styleId="ListContinue2">
    <w:name w:val="List Continue 2"/>
    <w:basedOn w:val="List2"/>
    <w:rsid w:val="007A615F"/>
    <w:pPr>
      <w:ind w:firstLine="0"/>
    </w:pPr>
  </w:style>
  <w:style w:type="paragraph" w:styleId="ListContinue3">
    <w:name w:val="List Continue 3"/>
    <w:basedOn w:val="List3"/>
    <w:rsid w:val="007A615F"/>
    <w:pPr>
      <w:ind w:left="1021" w:firstLine="0"/>
    </w:pPr>
  </w:style>
  <w:style w:type="paragraph" w:styleId="ListContinue4">
    <w:name w:val="List Continue 4"/>
    <w:basedOn w:val="List4"/>
    <w:rsid w:val="007A615F"/>
    <w:pPr>
      <w:ind w:firstLine="0"/>
    </w:pPr>
  </w:style>
  <w:style w:type="paragraph" w:styleId="ListContinue5">
    <w:name w:val="List Continue 5"/>
    <w:basedOn w:val="List5"/>
    <w:rsid w:val="007A615F"/>
    <w:pPr>
      <w:ind w:firstLine="0"/>
    </w:pPr>
  </w:style>
  <w:style w:type="paragraph" w:styleId="ListNumber3">
    <w:name w:val="List Number 3"/>
    <w:basedOn w:val="List3"/>
    <w:rsid w:val="007A615F"/>
    <w:pPr>
      <w:numPr>
        <w:numId w:val="4"/>
      </w:numPr>
    </w:pPr>
  </w:style>
  <w:style w:type="paragraph" w:styleId="ListNumber4">
    <w:name w:val="List Number 4"/>
    <w:basedOn w:val="List4"/>
    <w:rsid w:val="007A615F"/>
    <w:pPr>
      <w:numPr>
        <w:numId w:val="5"/>
      </w:numPr>
    </w:pPr>
  </w:style>
  <w:style w:type="paragraph" w:styleId="ListNumber5">
    <w:name w:val="List Number 5"/>
    <w:basedOn w:val="List5"/>
    <w:rsid w:val="007A615F"/>
    <w:pPr>
      <w:numPr>
        <w:numId w:val="6"/>
      </w:numPr>
    </w:pPr>
  </w:style>
  <w:style w:type="paragraph" w:styleId="BlockText">
    <w:name w:val="Block Text"/>
    <w:basedOn w:val="Normal"/>
    <w:rsid w:val="007A615F"/>
    <w:pPr>
      <w:spacing w:after="120"/>
      <w:ind w:left="1440" w:right="1440"/>
    </w:pPr>
  </w:style>
  <w:style w:type="character" w:customStyle="1" w:styleId="Subscript">
    <w:name w:val="Subscript"/>
    <w:basedOn w:val="DefaultParagraphFont"/>
    <w:rsid w:val="007A615F"/>
    <w:rPr>
      <w:sz w:val="16"/>
      <w:vertAlign w:val="subscript"/>
    </w:rPr>
  </w:style>
  <w:style w:type="character" w:customStyle="1" w:styleId="Superscript">
    <w:name w:val="Superscript"/>
    <w:basedOn w:val="DefaultParagraphFont"/>
    <w:rsid w:val="007A615F"/>
    <w:rPr>
      <w:sz w:val="16"/>
      <w:vertAlign w:val="superscript"/>
    </w:rPr>
  </w:style>
  <w:style w:type="character" w:customStyle="1" w:styleId="Symbols">
    <w:name w:val="Symbols"/>
    <w:basedOn w:val="DefaultParagraphFont"/>
    <w:rsid w:val="007A615F"/>
    <w:rPr>
      <w:rFonts w:ascii="Symbol" w:hAnsi="Symbol"/>
    </w:rPr>
  </w:style>
  <w:style w:type="character" w:customStyle="1" w:styleId="MenuOptions">
    <w:name w:val="Menu Options"/>
    <w:basedOn w:val="DefaultParagraphFont"/>
    <w:rsid w:val="007A615F"/>
    <w:rPr>
      <w:rFonts w:ascii="Arial Narrow" w:hAnsi="Arial Narrow"/>
      <w:smallCaps/>
    </w:rPr>
  </w:style>
  <w:style w:type="character" w:customStyle="1" w:styleId="Buttons">
    <w:name w:val="Buttons"/>
    <w:basedOn w:val="DefaultParagraphFont"/>
    <w:rsid w:val="007A615F"/>
    <w:rPr>
      <w:b/>
    </w:rPr>
  </w:style>
  <w:style w:type="character" w:customStyle="1" w:styleId="Underlined">
    <w:name w:val="Underlined"/>
    <w:basedOn w:val="DefaultParagraphFont"/>
    <w:rsid w:val="007A615F"/>
    <w:rPr>
      <w:u w:val="single"/>
    </w:rPr>
  </w:style>
  <w:style w:type="paragraph" w:customStyle="1" w:styleId="TableBodyTextRight">
    <w:name w:val="Table Body Text Right"/>
    <w:basedOn w:val="TableBodyText"/>
    <w:rsid w:val="007A615F"/>
    <w:pPr>
      <w:widowControl w:val="0"/>
      <w:autoSpaceDE w:val="0"/>
      <w:autoSpaceDN w:val="0"/>
      <w:adjustRightInd w:val="0"/>
      <w:jc w:val="right"/>
    </w:pPr>
    <w:rPr>
      <w:rFonts w:cs="Arial"/>
      <w:szCs w:val="18"/>
    </w:rPr>
  </w:style>
  <w:style w:type="paragraph" w:customStyle="1" w:styleId="CopyrightText">
    <w:name w:val="Copyright Text"/>
    <w:basedOn w:val="BodyText"/>
    <w:rsid w:val="007A615F"/>
    <w:rPr>
      <w:sz w:val="18"/>
    </w:rPr>
  </w:style>
  <w:style w:type="paragraph" w:customStyle="1" w:styleId="BodySmallRight">
    <w:name w:val="Body Small Right"/>
    <w:basedOn w:val="BodyTextRight"/>
    <w:rsid w:val="007A615F"/>
    <w:rPr>
      <w:sz w:val="18"/>
      <w:szCs w:val="18"/>
    </w:rPr>
  </w:style>
  <w:style w:type="paragraph" w:customStyle="1" w:styleId="MarginEdition">
    <w:name w:val="Margin Edition"/>
    <w:basedOn w:val="MarginNote"/>
    <w:rsid w:val="007A615F"/>
    <w:pPr>
      <w:spacing w:before="0" w:after="0"/>
    </w:pPr>
    <w:rPr>
      <w:rFonts w:ascii="Times New Roman" w:hAnsi="Times New Roman"/>
      <w:color w:val="999999"/>
    </w:rPr>
  </w:style>
  <w:style w:type="paragraph" w:customStyle="1" w:styleId="Spacer">
    <w:name w:val="Spacer"/>
    <w:basedOn w:val="Normal"/>
    <w:rsid w:val="007A615F"/>
    <w:rPr>
      <w:sz w:val="2"/>
      <w:szCs w:val="2"/>
    </w:rPr>
  </w:style>
  <w:style w:type="character" w:customStyle="1" w:styleId="Small">
    <w:name w:val="Small"/>
    <w:basedOn w:val="DefaultParagraphFont"/>
    <w:rsid w:val="007A615F"/>
    <w:rPr>
      <w:sz w:val="16"/>
    </w:rPr>
  </w:style>
  <w:style w:type="paragraph" w:customStyle="1" w:styleId="WideTable">
    <w:name w:val="Wide Table"/>
    <w:basedOn w:val="Normal"/>
    <w:rsid w:val="007A615F"/>
    <w:pPr>
      <w:ind w:left="-1418"/>
    </w:pPr>
    <w:rPr>
      <w:sz w:val="2"/>
      <w:szCs w:val="2"/>
    </w:rPr>
  </w:style>
  <w:style w:type="character" w:styleId="PageNumber">
    <w:name w:val="page number"/>
    <w:basedOn w:val="DefaultParagraphFont"/>
    <w:rsid w:val="007A615F"/>
  </w:style>
  <w:style w:type="paragraph" w:styleId="Quote">
    <w:name w:val="Quote"/>
    <w:basedOn w:val="Heading1"/>
    <w:link w:val="QuoteChar"/>
    <w:qFormat/>
    <w:rsid w:val="007A615F"/>
    <w:rPr>
      <w:b w:val="0"/>
      <w:sz w:val="72"/>
      <w:szCs w:val="72"/>
      <w:lang w:val="en-NZ"/>
    </w:rPr>
  </w:style>
  <w:style w:type="character" w:customStyle="1" w:styleId="QuoteChar">
    <w:name w:val="Quote Char"/>
    <w:basedOn w:val="DefaultParagraphFont"/>
    <w:link w:val="Quote"/>
    <w:rsid w:val="007A6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15F"/>
    <w:pPr>
      <w:pageBreakBefore/>
    </w:pPr>
  </w:style>
  <w:style w:type="paragraph" w:customStyle="1" w:styleId="Border">
    <w:name w:val="Border"/>
    <w:basedOn w:val="Normal"/>
    <w:qFormat/>
    <w:rsid w:val="007A6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15F"/>
    <w:rPr>
      <w:b/>
      <w:bCs/>
      <w:i/>
      <w:iCs/>
      <w:color w:val="auto"/>
    </w:rPr>
  </w:style>
  <w:style w:type="paragraph" w:styleId="IntenseQuote">
    <w:name w:val="Intense Quote"/>
    <w:basedOn w:val="Normal"/>
    <w:next w:val="Normal"/>
    <w:link w:val="IntenseQuoteChar"/>
    <w:uiPriority w:val="30"/>
    <w:qFormat/>
    <w:rsid w:val="007A6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1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15F"/>
    <w:rPr>
      <w:smallCaps/>
      <w:color w:val="auto"/>
      <w:u w:val="single"/>
    </w:rPr>
  </w:style>
  <w:style w:type="character" w:styleId="IntenseReference">
    <w:name w:val="Intense Reference"/>
    <w:basedOn w:val="DefaultParagraphFont"/>
    <w:uiPriority w:val="32"/>
    <w:qFormat/>
    <w:rsid w:val="007A615F"/>
    <w:rPr>
      <w:b/>
      <w:bCs/>
      <w:smallCaps/>
      <w:color w:val="auto"/>
      <w:spacing w:val="5"/>
      <w:u w:val="single"/>
    </w:rPr>
  </w:style>
  <w:style w:type="paragraph" w:customStyle="1" w:styleId="2ColumnHeading">
    <w:name w:val="2Column Heading"/>
    <w:basedOn w:val="BodyText"/>
    <w:qFormat/>
    <w:rsid w:val="007A615F"/>
    <w:pPr>
      <w:spacing w:after="60"/>
      <w:ind w:left="-2268"/>
    </w:pPr>
    <w:rPr>
      <w:b/>
    </w:rPr>
  </w:style>
  <w:style w:type="paragraph" w:customStyle="1" w:styleId="Heading1TOC">
    <w:name w:val="Heading1 TOC"/>
    <w:basedOn w:val="Normal"/>
    <w:qFormat/>
    <w:rsid w:val="007A615F"/>
    <w:pPr>
      <w:spacing w:before="240" w:after="120"/>
    </w:pPr>
    <w:rPr>
      <w:rFonts w:ascii="Times New Roman" w:hAnsi="Times New Roman"/>
      <w:b/>
      <w:sz w:val="32"/>
    </w:rPr>
  </w:style>
  <w:style w:type="paragraph" w:customStyle="1" w:styleId="Heading2TOC">
    <w:name w:val="Heading2 TOC"/>
    <w:basedOn w:val="Normal"/>
    <w:qFormat/>
    <w:rsid w:val="007A615F"/>
    <w:pPr>
      <w:spacing w:before="240" w:after="60"/>
    </w:pPr>
    <w:rPr>
      <w:rFonts w:ascii="Times New Roman" w:hAnsi="Times New Roman"/>
      <w:b/>
      <w:sz w:val="28"/>
    </w:rPr>
  </w:style>
  <w:style w:type="character" w:customStyle="1" w:styleId="Underline">
    <w:name w:val="Underline"/>
    <w:basedOn w:val="DefaultParagraphFont"/>
    <w:qFormat/>
    <w:rsid w:val="007A615F"/>
    <w:rPr>
      <w:u w:val="single"/>
    </w:rPr>
  </w:style>
  <w:style w:type="character" w:customStyle="1" w:styleId="BoldandItalics">
    <w:name w:val="Bold and Italics"/>
    <w:qFormat/>
    <w:rsid w:val="007A615F"/>
    <w:rPr>
      <w:b/>
      <w:i/>
      <w:u w:val="none"/>
    </w:rPr>
  </w:style>
  <w:style w:type="paragraph" w:styleId="BalloonText">
    <w:name w:val="Balloon Text"/>
    <w:basedOn w:val="Normal"/>
    <w:link w:val="BalloonTextChar"/>
    <w:rsid w:val="007A615F"/>
    <w:rPr>
      <w:rFonts w:ascii="Tahoma" w:hAnsi="Tahoma" w:cs="Tahoma"/>
      <w:sz w:val="16"/>
      <w:szCs w:val="16"/>
    </w:rPr>
  </w:style>
  <w:style w:type="character" w:customStyle="1" w:styleId="BalloonTextChar">
    <w:name w:val="Balloon Text Char"/>
    <w:basedOn w:val="DefaultParagraphFont"/>
    <w:link w:val="BalloonText"/>
    <w:rsid w:val="007A61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1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1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1571</Words>
  <Characters>10632</Characters>
  <Application>Microsoft Office Word</Application>
  <DocSecurity>0</DocSecurity>
  <Lines>358</Lines>
  <Paragraphs>160</Paragraphs>
  <ScaleCrop>false</ScaleCrop>
  <Company>Author-it Software Corporation Ltd.</Company>
  <LinksUpToDate>false</LinksUpToDate>
  <CharactersWithSpaces>12096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AURE219531A Install ancillary electrical 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2012-05-26T04:42:00Z</dcterms:created>
  <dcterms:modified xsi:type="dcterms:W3CDTF">2012-05-26T04:42:00Z</dcterms:modified>
</cp:coreProperties>
</file>