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3C9" w:rsidP="006253C9">
      <w:pPr>
        <w:pStyle w:val="Title"/>
      </w:pPr>
      <w:r>
        <w:fldChar w:fldCharType="begin"/>
      </w:r>
      <w:r>
        <w:instrText xml:space="preserve"> TITLE   \* MERGEFORMAT </w:instrText>
      </w:r>
      <w:r>
        <w:fldChar w:fldCharType="separate"/>
      </w:r>
      <w:r>
        <w:t>AURB211305A Assemble box bicycle for retail sale</w:t>
      </w:r>
      <w:r>
        <w:fldChar w:fldCharType="end"/>
      </w:r>
    </w:p>
    <w:p w:rsidR="006253C9" w:rsidP="006253C9">
      <w:pPr>
        <w:pStyle w:val="Version"/>
        <w:sectPr w:rsidSect="00672B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2B38" w:rsidP="00672B38">
      <w:pPr>
        <w:pStyle w:val="SuperHeading"/>
      </w:pPr>
      <w:r w:rsidRPr="00672B38">
        <w:t>AURB211305A Assemble box bicycle for retail sale</w:t>
      </w:r>
    </w:p>
    <w:p w:rsidR="00000000" w:rsidRPr="00672B38" w:rsidP="00672B38">
      <w:pPr>
        <w:pStyle w:val="Heading1"/>
      </w:pPr>
      <w:bookmarkStart w:id="1" w:name="O_268322"/>
      <w:bookmarkEnd w:id="1"/>
      <w:r w:rsidRPr="00672B38">
        <w:t>Modification History</w:t>
      </w:r>
    </w:p>
    <w:p w:rsidR="00000000" w:rsidRPr="00672B38" w:rsidP="00672B38">
      <w:pPr>
        <w:pStyle w:val="BodyText"/>
      </w:pPr>
      <w:r w:rsidRPr="00672B38">
        <w:t>Not Applicable</w:t>
      </w:r>
    </w:p>
    <w:p w:rsidR="00000000" w:rsidRPr="00672B38" w:rsidP="00672B38">
      <w:pPr>
        <w:pStyle w:val="AllowPageBreak"/>
      </w:pPr>
    </w:p>
    <w:p w:rsidR="00000000" w:rsidRPr="00672B38" w:rsidP="00672B38">
      <w:pPr>
        <w:pStyle w:val="Heading1"/>
      </w:pPr>
      <w:bookmarkStart w:id="2" w:name="O_191397"/>
      <w:bookmarkEnd w:id="2"/>
      <w:r w:rsidRPr="00672B38">
        <w:t>Unit Descriptor</w:t>
      </w:r>
    </w:p>
    <w:tbl>
      <w:tblPr>
        <w:tblW w:w="0" w:type="auto"/>
        <w:tblLayout w:type="fixed"/>
        <w:tblCellMar>
          <w:left w:w="62" w:type="dxa"/>
          <w:right w:w="62" w:type="dxa"/>
        </w:tblCellMar>
        <w:tblLook w:val="0000"/>
      </w:tblPr>
      <w:tblGrid>
        <w:gridCol w:w="2659"/>
        <w:gridCol w:w="5863"/>
      </w:tblGrid>
      <w:tr w:rsidTr="006253C9">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This unit of competency describes the skills and knowledge required to assemble and test a new bicycle</w:t>
            </w:r>
            <w:r w:rsidRPr="00672B38">
              <w:t xml:space="preserve"> for retail sale.</w:t>
            </w:r>
          </w:p>
          <w:p w:rsidR="00000000" w:rsidRPr="00672B38" w:rsidP="00672B38">
            <w:pPr>
              <w:pStyle w:val="BodyText"/>
            </w:pPr>
            <w:r w:rsidRPr="00672B38">
              <w:t>It requires the ability to identify bicycle components, interpret manufacturer instructions and specifications, assemble a bicycle and test the assembled bicycle for safe and efficient operation.</w:t>
            </w:r>
          </w:p>
          <w:p w:rsidR="00000000" w:rsidRPr="00672B38" w:rsidP="00672B38">
            <w:pPr>
              <w:pStyle w:val="BodyText"/>
            </w:pPr>
            <w:r w:rsidRPr="00672B38">
              <w:t>Licensing, legislative, regulatory or cert</w:t>
            </w:r>
            <w:r w:rsidRPr="00672B38">
              <w:t>ification requirements may apply to this unit in some jurisdictions. Users are advised to check with the relevant regulatory authority.</w:t>
            </w:r>
          </w:p>
        </w:tc>
      </w:tr>
    </w:tbl>
    <w:p w:rsidR="006253C9" w:rsidP="00672B38">
      <w:pPr>
        <w:pStyle w:val="BodyText"/>
      </w:pPr>
    </w:p>
    <w:p w:rsidR="006253C9" w:rsidP="00672B38">
      <w:pPr>
        <w:pStyle w:val="BodyText"/>
      </w:pPr>
    </w:p>
    <w:p w:rsidR="00000000" w:rsidRPr="00672B38" w:rsidP="00672B38">
      <w:pPr>
        <w:pStyle w:val="Heading1"/>
      </w:pPr>
      <w:bookmarkStart w:id="3" w:name="O_191401"/>
      <w:bookmarkEnd w:id="3"/>
      <w:r w:rsidRPr="00672B38">
        <w:t>Application of the Unit</w:t>
      </w:r>
    </w:p>
    <w:tbl>
      <w:tblPr>
        <w:tblW w:w="0" w:type="auto"/>
        <w:tblLayout w:type="fixed"/>
        <w:tblCellMar>
          <w:left w:w="62" w:type="dxa"/>
          <w:right w:w="62" w:type="dxa"/>
        </w:tblCellMar>
        <w:tblLook w:val="0000"/>
      </w:tblPr>
      <w:tblGrid>
        <w:gridCol w:w="2754"/>
        <w:gridCol w:w="5768"/>
      </w:tblGrid>
      <w:tr w:rsidTr="006253C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This unit applies to individuals who undertake assembling and testing of new bicycles in a bicycle retail, service and repair environment.</w:t>
            </w:r>
          </w:p>
        </w:tc>
      </w:tr>
    </w:tbl>
    <w:p w:rsidR="006253C9" w:rsidP="00672B38">
      <w:pPr>
        <w:pStyle w:val="BodyText"/>
      </w:pPr>
    </w:p>
    <w:p w:rsidR="006253C9" w:rsidP="00672B38">
      <w:pPr>
        <w:pStyle w:val="BodyText"/>
      </w:pPr>
    </w:p>
    <w:p w:rsidR="00000000" w:rsidRPr="00672B38" w:rsidP="00672B38">
      <w:pPr>
        <w:pStyle w:val="Heading1"/>
      </w:pPr>
      <w:bookmarkStart w:id="4" w:name="O_276582"/>
      <w:bookmarkEnd w:id="4"/>
      <w:r w:rsidRPr="00672B38">
        <w:t>Licensing/Regulatory Information</w:t>
      </w:r>
    </w:p>
    <w:p w:rsidR="00000000" w:rsidRPr="00672B38" w:rsidP="00672B38">
      <w:pPr>
        <w:pStyle w:val="BodyText"/>
      </w:pPr>
      <w:r w:rsidRPr="00672B38">
        <w:t>Refer to Unit Descriptor</w:t>
      </w:r>
    </w:p>
    <w:p w:rsidR="00000000" w:rsidRPr="00672B38" w:rsidP="00672B38">
      <w:pPr>
        <w:pStyle w:val="AllowPageBreak"/>
      </w:pPr>
    </w:p>
    <w:p w:rsidR="00000000" w:rsidRPr="00672B38" w:rsidP="00672B38">
      <w:pPr>
        <w:pStyle w:val="Heading1"/>
      </w:pPr>
      <w:bookmarkStart w:id="5" w:name="O_191399"/>
      <w:bookmarkEnd w:id="5"/>
      <w:r w:rsidRPr="00672B38">
        <w:t>Pre-Requisites</w:t>
      </w:r>
    </w:p>
    <w:tbl>
      <w:tblPr>
        <w:tblW w:w="0" w:type="auto"/>
        <w:tblLayout w:type="fixed"/>
        <w:tblCellMar>
          <w:left w:w="62" w:type="dxa"/>
          <w:right w:w="62" w:type="dxa"/>
        </w:tblCellMar>
        <w:tblLook w:val="0000"/>
      </w:tblPr>
      <w:tblGrid>
        <w:gridCol w:w="2775"/>
        <w:gridCol w:w="1295"/>
        <w:gridCol w:w="4452"/>
      </w:tblGrid>
      <w:tr w:rsidTr="006253C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p>
        </w:tc>
      </w:tr>
      <w:tr w:rsidTr="006253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p>
        </w:tc>
      </w:tr>
      <w:tr w:rsidTr="006253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p>
        </w:tc>
      </w:tr>
    </w:tbl>
    <w:p w:rsidR="006253C9" w:rsidP="00672B38">
      <w:pPr>
        <w:pStyle w:val="BodyText"/>
      </w:pPr>
    </w:p>
    <w:p w:rsidR="006253C9" w:rsidP="00672B38">
      <w:pPr>
        <w:pStyle w:val="BodyText"/>
      </w:pPr>
    </w:p>
    <w:p w:rsidR="00000000" w:rsidRPr="00672B38" w:rsidP="00672B38">
      <w:pPr>
        <w:pStyle w:val="Heading1"/>
      </w:pPr>
      <w:bookmarkStart w:id="6" w:name="O_191398"/>
      <w:bookmarkEnd w:id="6"/>
      <w:r w:rsidRPr="00672B38">
        <w:t>Employability Skills Information</w:t>
      </w:r>
    </w:p>
    <w:tbl>
      <w:tblPr>
        <w:tblW w:w="0" w:type="auto"/>
        <w:tblLayout w:type="fixed"/>
        <w:tblCellMar>
          <w:left w:w="62" w:type="dxa"/>
          <w:right w:w="62" w:type="dxa"/>
        </w:tblCellMar>
        <w:tblLook w:val="0000"/>
      </w:tblPr>
      <w:tblGrid>
        <w:gridCol w:w="2802"/>
        <w:gridCol w:w="5720"/>
      </w:tblGrid>
      <w:tr w:rsidTr="006253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This unit contains employability skills.</w:t>
            </w:r>
          </w:p>
        </w:tc>
      </w:tr>
    </w:tbl>
    <w:p w:rsidR="006253C9" w:rsidP="00672B38">
      <w:pPr>
        <w:pStyle w:val="BodyText"/>
      </w:pPr>
    </w:p>
    <w:p w:rsidR="006253C9" w:rsidP="00672B38">
      <w:pPr>
        <w:pStyle w:val="BodyText"/>
      </w:pPr>
    </w:p>
    <w:p w:rsidR="00000000" w:rsidRPr="00672B38" w:rsidP="00672B38">
      <w:pPr>
        <w:pStyle w:val="Heading1"/>
      </w:pPr>
      <w:bookmarkStart w:id="7" w:name="O_286368"/>
      <w:bookmarkEnd w:id="7"/>
      <w:r w:rsidRPr="00672B38">
        <w:t>Elements and Performance Criteria Pre-Content</w:t>
      </w:r>
    </w:p>
    <w:tbl>
      <w:tblPr>
        <w:tblW w:w="0" w:type="auto"/>
        <w:tblLayout w:type="fixed"/>
        <w:tblCellMar>
          <w:left w:w="62" w:type="dxa"/>
          <w:right w:w="62" w:type="dxa"/>
        </w:tblCellMar>
        <w:tblLook w:val="0000"/>
      </w:tblPr>
      <w:tblGrid>
        <w:gridCol w:w="2542"/>
        <w:gridCol w:w="5980"/>
      </w:tblGrid>
      <w:tr w:rsidTr="006253C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Performance criteria describe the performance needed to demonstrate achievement of the element. Assessment of performance is to be consistent with the evidence guide.</w:t>
            </w:r>
          </w:p>
        </w:tc>
      </w:tr>
    </w:tbl>
    <w:p w:rsidR="00000000" w:rsidRPr="00672B38" w:rsidP="00672B38">
      <w:pPr>
        <w:pStyle w:val="BodyText"/>
      </w:pPr>
    </w:p>
    <w:p w:rsidR="00000000" w:rsidRPr="00672B38" w:rsidP="00672B38">
      <w:pPr>
        <w:pStyle w:val="AllowPageBreak"/>
      </w:pPr>
    </w:p>
    <w:p w:rsidR="00000000" w:rsidRPr="00672B38" w:rsidP="00672B38">
      <w:pPr>
        <w:pStyle w:val="Heading1"/>
      </w:pPr>
      <w:bookmarkStart w:id="8" w:name="O_233035"/>
      <w:bookmarkEnd w:id="8"/>
      <w:r w:rsidRPr="00672B38">
        <w:t>Elem</w:t>
      </w:r>
      <w:r w:rsidRPr="00672B38">
        <w:t>ents and Performance Criteria</w:t>
      </w:r>
    </w:p>
    <w:tbl>
      <w:tblPr>
        <w:tblW w:w="0" w:type="auto"/>
        <w:tblLayout w:type="fixed"/>
        <w:tblCellMar>
          <w:left w:w="62" w:type="dxa"/>
          <w:right w:w="62" w:type="dxa"/>
        </w:tblCellMar>
        <w:tblLook w:val="0000"/>
      </w:tblPr>
      <w:tblGrid>
        <w:gridCol w:w="2542"/>
        <w:gridCol w:w="5980"/>
      </w:tblGrid>
      <w:tr w:rsidTr="006253C9">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PERFORMANCE CRITERIA</w:t>
            </w:r>
          </w:p>
        </w:tc>
      </w:tr>
      <w:tr w:rsidTr="006253C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List"/>
              <w:rPr>
                <w:lang w:val="en-NZ"/>
              </w:rPr>
            </w:pPr>
            <w:r w:rsidRPr="00672B38">
              <w:t>1.</w:t>
            </w:r>
            <w:r w:rsidRPr="00672B38">
              <w:tab/>
              <w:t>Prepare for the assembly of a new bicycle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List2"/>
            </w:pPr>
            <w:r w:rsidRPr="00672B38">
              <w:t>1.1.</w:t>
            </w:r>
            <w:r w:rsidRPr="00672B38">
              <w:tab/>
              <w:t xml:space="preserve">Identify and confirm nature and scope of work requirements </w:t>
            </w:r>
          </w:p>
          <w:p w:rsidR="00000000" w:rsidRPr="00672B38" w:rsidP="00672B38">
            <w:pPr>
              <w:pStyle w:val="List2"/>
            </w:pPr>
            <w:r w:rsidRPr="00672B38">
              <w:t>1.2.</w:t>
            </w:r>
            <w:r w:rsidRPr="00672B38">
              <w:tab/>
            </w:r>
            <w:r w:rsidRPr="00672B38">
              <w:t xml:space="preserve">Identify occupational health and safety (OHS) requirements, including individual state/territory regulatory requirements and personal protection needs, and observe throughout the work </w:t>
            </w:r>
          </w:p>
          <w:p w:rsidR="00000000" w:rsidRPr="00672B38" w:rsidP="00672B38">
            <w:pPr>
              <w:pStyle w:val="List2"/>
            </w:pPr>
            <w:r w:rsidRPr="00672B38">
              <w:t>1.3.</w:t>
            </w:r>
            <w:r w:rsidRPr="00672B38">
              <w:tab/>
              <w:t>Source procedures and information, such as workshop manuals and ma</w:t>
            </w:r>
            <w:r w:rsidRPr="00672B38">
              <w:t>nufacturer specifications</w:t>
            </w:r>
          </w:p>
          <w:p w:rsidR="00000000" w:rsidRPr="00672B38" w:rsidP="00672B38">
            <w:pPr>
              <w:pStyle w:val="List2"/>
            </w:pPr>
            <w:r w:rsidRPr="00672B38">
              <w:t>1.4.</w:t>
            </w:r>
            <w:r w:rsidRPr="00672B38">
              <w:tab/>
              <w:t>Check tooling and equipment for availability, conformity with specifications and safe condition</w:t>
            </w:r>
          </w:p>
          <w:p w:rsidR="00000000" w:rsidP="00672B38">
            <w:pPr>
              <w:pStyle w:val="List2"/>
              <w:rPr>
                <w:lang w:val="en-NZ"/>
              </w:rPr>
            </w:pPr>
            <w:r w:rsidRPr="00672B38">
              <w:t>1.5.</w:t>
            </w:r>
            <w:r w:rsidRPr="00672B38">
              <w:tab/>
              <w:t>Prepare work area and set up equipment and materials</w:t>
            </w:r>
          </w:p>
        </w:tc>
      </w:tr>
      <w:tr w:rsidTr="006253C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List"/>
              <w:rPr>
                <w:lang w:val="en-NZ"/>
              </w:rPr>
            </w:pPr>
            <w:r w:rsidRPr="00672B38">
              <w:t>2.</w:t>
            </w:r>
            <w:r w:rsidRPr="00672B38">
              <w:tab/>
              <w:t xml:space="preserve">Assemble new bicycle </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List2"/>
            </w:pPr>
            <w:r w:rsidRPr="00672B38">
              <w:t>2.1.</w:t>
            </w:r>
            <w:r w:rsidRPr="00672B38">
              <w:tab/>
              <w:t>Unpack bicycle components and confirm co</w:t>
            </w:r>
            <w:r w:rsidRPr="00672B38">
              <w:t>ntents are complete</w:t>
            </w:r>
          </w:p>
          <w:p w:rsidR="00000000" w:rsidRPr="00672B38" w:rsidP="00672B38">
            <w:pPr>
              <w:pStyle w:val="List2"/>
            </w:pPr>
            <w:r w:rsidRPr="00672B38">
              <w:t>2.2.</w:t>
            </w:r>
            <w:r w:rsidRPr="00672B38">
              <w:tab/>
              <w:t>Identify damaged and/or missing frames and components and report/replace according to workshop procedures</w:t>
            </w:r>
          </w:p>
          <w:p w:rsidR="00000000" w:rsidRPr="00672B38" w:rsidP="00672B38">
            <w:pPr>
              <w:pStyle w:val="List2"/>
            </w:pPr>
            <w:r w:rsidRPr="00672B38">
              <w:t>2.3.</w:t>
            </w:r>
            <w:r w:rsidRPr="00672B38">
              <w:tab/>
              <w:t>Identify methods for bicycle model assembly requirements in accordance with manufacturer/component supplier specificatio</w:t>
            </w:r>
            <w:r w:rsidRPr="00672B38">
              <w:t>ns</w:t>
            </w:r>
          </w:p>
          <w:p w:rsidR="00000000" w:rsidRPr="00672B38" w:rsidP="00672B38">
            <w:pPr>
              <w:pStyle w:val="List2"/>
            </w:pPr>
            <w:r w:rsidRPr="00672B38">
              <w:t>2.4.</w:t>
            </w:r>
            <w:r w:rsidRPr="00672B38">
              <w:tab/>
              <w:t>Install components without damage</w:t>
            </w:r>
          </w:p>
          <w:p w:rsidR="00000000" w:rsidRPr="00672B38" w:rsidP="00672B38">
            <w:pPr>
              <w:pStyle w:val="List2"/>
            </w:pPr>
            <w:r w:rsidRPr="00672B38">
              <w:t>2.5.</w:t>
            </w:r>
            <w:r w:rsidRPr="00672B38">
              <w:tab/>
              <w:t>Set up moving parts in accordance with manufacturer/component supplier specifications</w:t>
            </w:r>
          </w:p>
          <w:p w:rsidR="00000000" w:rsidRPr="00672B38" w:rsidP="00672B38">
            <w:pPr>
              <w:pStyle w:val="List2"/>
            </w:pPr>
            <w:r w:rsidRPr="00672B38">
              <w:t>2.6.</w:t>
            </w:r>
            <w:r w:rsidRPr="00672B38">
              <w:tab/>
              <w:t>Select and use appropriate tools, materials and equipment</w:t>
            </w:r>
          </w:p>
          <w:p w:rsidR="00000000" w:rsidRPr="00672B38" w:rsidP="00672B38">
            <w:pPr>
              <w:pStyle w:val="List2"/>
            </w:pPr>
            <w:r w:rsidRPr="00672B38">
              <w:t>2.7.</w:t>
            </w:r>
            <w:r w:rsidRPr="00672B38">
              <w:tab/>
            </w:r>
            <w:r w:rsidRPr="00672B38">
              <w:t xml:space="preserve">Check fitted bicycle components and make necessary adjustments </w:t>
            </w:r>
          </w:p>
          <w:p w:rsidR="00000000" w:rsidP="00672B38">
            <w:pPr>
              <w:pStyle w:val="List2"/>
              <w:rPr>
                <w:lang w:val="en-NZ"/>
              </w:rPr>
            </w:pPr>
            <w:r w:rsidRPr="00672B38">
              <w:t>2.8.</w:t>
            </w:r>
            <w:r w:rsidRPr="00672B38">
              <w:tab/>
              <w:t>Complete records in accordance with workplace procedures</w:t>
            </w:r>
          </w:p>
        </w:tc>
      </w:tr>
      <w:tr w:rsidTr="006253C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List"/>
              <w:rPr>
                <w:lang w:val="en-NZ"/>
              </w:rPr>
            </w:pPr>
            <w:r w:rsidRPr="00672B38">
              <w:t>3.</w:t>
            </w:r>
            <w:r w:rsidRPr="00672B38">
              <w:tab/>
              <w:t xml:space="preserve">Tag assembled bicycle </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List2"/>
            </w:pPr>
            <w:r w:rsidRPr="00672B38">
              <w:t>3.1.</w:t>
            </w:r>
            <w:r w:rsidRPr="00672B38">
              <w:tab/>
              <w:t xml:space="preserve">Identify workplace tagging procedures </w:t>
            </w:r>
          </w:p>
          <w:p w:rsidR="00000000" w:rsidRPr="00672B38" w:rsidP="00672B38">
            <w:pPr>
              <w:pStyle w:val="List2"/>
            </w:pPr>
            <w:r w:rsidRPr="00672B38">
              <w:t>3.2.</w:t>
            </w:r>
            <w:r w:rsidRPr="00672B38">
              <w:tab/>
              <w:t>Identify and prepare resource requirements and support</w:t>
            </w:r>
            <w:r w:rsidRPr="00672B38">
              <w:t xml:space="preserve"> equipment for tagging </w:t>
            </w:r>
          </w:p>
          <w:p w:rsidR="00000000" w:rsidRPr="00672B38" w:rsidP="00672B38">
            <w:pPr>
              <w:pStyle w:val="List2"/>
            </w:pPr>
            <w:r w:rsidRPr="00672B38">
              <w:t>3.3.</w:t>
            </w:r>
            <w:r w:rsidRPr="00672B38">
              <w:tab/>
              <w:t>Tag assembled bicycle without damage</w:t>
            </w:r>
          </w:p>
          <w:p w:rsidR="00000000" w:rsidRPr="00672B38" w:rsidP="00672B38">
            <w:pPr>
              <w:pStyle w:val="List2"/>
            </w:pPr>
            <w:r w:rsidRPr="00672B38">
              <w:t>3.4.</w:t>
            </w:r>
            <w:r w:rsidRPr="00672B38">
              <w:tab/>
              <w:t>Clean up work area and dispose of packing materials in accordance with workplace procedures</w:t>
            </w:r>
          </w:p>
        </w:tc>
      </w:tr>
    </w:tbl>
    <w:p w:rsidR="006253C9" w:rsidP="00672B38">
      <w:pPr>
        <w:pStyle w:val="BodyText"/>
      </w:pPr>
    </w:p>
    <w:p w:rsidR="006253C9" w:rsidP="00672B38">
      <w:pPr>
        <w:pStyle w:val="BodyText"/>
      </w:pPr>
    </w:p>
    <w:p w:rsidR="00000000" w:rsidRPr="00672B38" w:rsidP="00672B38">
      <w:pPr>
        <w:pStyle w:val="Heading1"/>
      </w:pPr>
      <w:bookmarkStart w:id="9" w:name="O_256985"/>
      <w:bookmarkEnd w:id="9"/>
      <w:r w:rsidRPr="00672B38">
        <w:t>Required Skills and Knowledge</w:t>
      </w:r>
    </w:p>
    <w:tbl>
      <w:tblPr>
        <w:tblW w:w="0" w:type="auto"/>
        <w:tblLayout w:type="fixed"/>
        <w:tblCellMar>
          <w:left w:w="62" w:type="dxa"/>
          <w:right w:w="62" w:type="dxa"/>
        </w:tblCellMar>
        <w:tblLook w:val="0000"/>
      </w:tblPr>
      <w:tblGrid>
        <w:gridCol w:w="8522"/>
      </w:tblGrid>
      <w:tr w:rsidTr="006253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REQU</w:t>
            </w:r>
            <w:r w:rsidRPr="00672B38">
              <w:rPr>
                <w:rStyle w:val="SpecialBold"/>
              </w:rPr>
              <w:t>IRED SKILLS AND KNOWLEDGE</w:t>
            </w:r>
          </w:p>
        </w:tc>
      </w:tr>
      <w:tr w:rsidTr="006253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t>This section describes the skills and knowledge required for this unit.</w:t>
            </w:r>
          </w:p>
        </w:tc>
      </w:tr>
      <w:tr w:rsidTr="006253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Required skills</w:t>
            </w:r>
          </w:p>
        </w:tc>
      </w:tr>
      <w:tr w:rsidTr="006253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Required skills include:</w:t>
            </w:r>
          </w:p>
          <w:p w:rsidR="00000000" w:rsidRPr="00672B38" w:rsidP="00672B38">
            <w:pPr>
              <w:pStyle w:val="ListBullet"/>
            </w:pPr>
            <w:r w:rsidRPr="00672B38">
              <w:t xml:space="preserve">technical skills to the level required to safely use tooling and equipment to assemble </w:t>
            </w:r>
            <w:r w:rsidRPr="00672B38">
              <w:t>a new bicycle, test the unit and make adjustments and tag the completed bicycle</w:t>
            </w:r>
          </w:p>
          <w:p w:rsidR="00000000" w:rsidRPr="00672B38" w:rsidP="00672B38">
            <w:pPr>
              <w:pStyle w:val="ListBullet"/>
            </w:pPr>
            <w:r w:rsidRPr="00672B38">
              <w:t>communication skills to the level required to confirm work requirements and specifications, to communicate effectively regarding work requirements with supervisor, other worker</w:t>
            </w:r>
            <w:r w:rsidRPr="00672B38">
              <w:t>s and customers, to report work outcomes and problems, and to relate to people from a range of social, cultural and ethnic backgrounds and of varying physical and mental abilities</w:t>
            </w:r>
          </w:p>
          <w:p w:rsidR="00000000" w:rsidRPr="00672B38" w:rsidP="00672B38">
            <w:pPr>
              <w:pStyle w:val="ListBullet"/>
            </w:pPr>
            <w:r w:rsidRPr="00672B38">
              <w:t>literacy skills to the level required to understand information related to w</w:t>
            </w:r>
            <w:r w:rsidRPr="00672B38">
              <w:t>ork orders, including common industry terminology, plans and safety procedures, prepare reports and interpret technical information and specifications</w:t>
            </w:r>
          </w:p>
          <w:p w:rsidR="00000000" w:rsidRPr="00672B38" w:rsidP="00672B38">
            <w:pPr>
              <w:pStyle w:val="ListBullet"/>
            </w:pPr>
            <w:r w:rsidRPr="00672B38">
              <w:t>numeracy skills to the level required to correctly complete tests and measurements to determine safe asse</w:t>
            </w:r>
            <w:r w:rsidRPr="00672B38">
              <w:t>mbly and operation</w:t>
            </w:r>
          </w:p>
          <w:p w:rsidR="00000000" w:rsidRPr="00672B38" w:rsidP="00672B38">
            <w:pPr>
              <w:pStyle w:val="ListBullet"/>
            </w:pPr>
            <w:r w:rsidRPr="00672B38">
              <w:t>problem solving skills to the level required to identify technical and procedural problems to avoid planning, scheduling problems and time and material wastage</w:t>
            </w:r>
          </w:p>
          <w:p w:rsidR="00000000" w:rsidP="00672B38">
            <w:pPr>
              <w:pStyle w:val="ListBullet"/>
              <w:rPr>
                <w:lang w:val="en-NZ"/>
              </w:rPr>
            </w:pPr>
            <w:r w:rsidRPr="00672B38">
              <w:t xml:space="preserve">team skills to the level required to work effectively and cooperatively with </w:t>
            </w:r>
            <w:r w:rsidRPr="00672B38">
              <w:t>others to optimise workflow and productivity</w:t>
            </w:r>
          </w:p>
        </w:tc>
      </w:tr>
      <w:tr w:rsidTr="006253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Required knowledge</w:t>
            </w:r>
          </w:p>
        </w:tc>
      </w:tr>
      <w:tr w:rsidTr="006253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Required knowledge includes:</w:t>
            </w:r>
          </w:p>
          <w:p w:rsidR="00000000" w:rsidRPr="00672B38" w:rsidP="00672B38">
            <w:pPr>
              <w:pStyle w:val="ListBullet"/>
            </w:pPr>
            <w:r w:rsidRPr="00672B38">
              <w:t>bicycle classifications and terminology</w:t>
            </w:r>
          </w:p>
          <w:p w:rsidR="00000000" w:rsidRPr="00672B38" w:rsidP="00672B38">
            <w:pPr>
              <w:pStyle w:val="ListBullet"/>
            </w:pPr>
            <w:r w:rsidRPr="00672B38">
              <w:t>manufacturer and/or component supplier specifications</w:t>
            </w:r>
          </w:p>
          <w:p w:rsidR="00000000" w:rsidRPr="00672B38" w:rsidP="00672B38">
            <w:pPr>
              <w:pStyle w:val="ListBullet"/>
            </w:pPr>
            <w:r w:rsidRPr="00672B38">
              <w:t>component function and application</w:t>
            </w:r>
          </w:p>
          <w:p w:rsidR="00000000" w:rsidRPr="00672B38" w:rsidP="00672B38">
            <w:pPr>
              <w:pStyle w:val="ListBullet"/>
            </w:pPr>
            <w:r w:rsidRPr="00672B38">
              <w:t>installation and assembly procedures</w:t>
            </w:r>
          </w:p>
          <w:p w:rsidR="00000000" w:rsidRPr="00672B38" w:rsidP="00672B38">
            <w:pPr>
              <w:pStyle w:val="ListBullet"/>
            </w:pPr>
            <w:r w:rsidRPr="00672B38">
              <w:t>testing procedures and adjustment methods</w:t>
            </w:r>
          </w:p>
          <w:p w:rsidR="00000000" w:rsidRPr="00672B38" w:rsidP="00672B38">
            <w:pPr>
              <w:pStyle w:val="ListBullet"/>
            </w:pPr>
            <w:r w:rsidRPr="00672B38">
              <w:t>tagging procedures</w:t>
            </w:r>
          </w:p>
          <w:p w:rsidR="00000000" w:rsidRPr="00672B38" w:rsidP="00672B38">
            <w:pPr>
              <w:pStyle w:val="ListBullet"/>
            </w:pPr>
            <w:r w:rsidRPr="00672B38">
              <w:t>tools and equipment used in bicycle assembly</w:t>
            </w:r>
          </w:p>
          <w:p w:rsidR="00000000" w:rsidRPr="00672B38" w:rsidP="00672B38">
            <w:pPr>
              <w:pStyle w:val="ListBullet"/>
            </w:pPr>
            <w:r w:rsidRPr="00672B38">
              <w:t>Australian standards applicable to bicycles</w:t>
            </w:r>
          </w:p>
          <w:p w:rsidR="00000000" w:rsidRPr="00672B38" w:rsidP="00672B38">
            <w:pPr>
              <w:pStyle w:val="ListBullet"/>
            </w:pPr>
            <w:r w:rsidRPr="00672B38">
              <w:t>applicable commonwealth, state or territory legislation, regulations,</w:t>
            </w:r>
            <w:r w:rsidRPr="00672B38">
              <w:t xml:space="preserve"> standards and codes of practice, including OHS, personal safety and environment, relevant to assembling a bicycle for retail sale</w:t>
            </w:r>
          </w:p>
          <w:p w:rsidR="00000000" w:rsidRPr="00672B38" w:rsidP="00672B38">
            <w:pPr>
              <w:pStyle w:val="ListBullet"/>
            </w:pPr>
            <w:r w:rsidRPr="00672B38">
              <w:t>organisational policies and procedures, including quality requirements, reporting and recording procedures, and work organisa</w:t>
            </w:r>
            <w:r w:rsidRPr="00672B38">
              <w:t>tion and planning processes, related to assembling a bicycle for retail sale</w:t>
            </w:r>
          </w:p>
        </w:tc>
      </w:tr>
    </w:tbl>
    <w:p w:rsidR="006253C9" w:rsidP="00672B38">
      <w:pPr>
        <w:pStyle w:val="BodyText"/>
      </w:pPr>
    </w:p>
    <w:p w:rsidR="006253C9" w:rsidP="00672B38">
      <w:pPr>
        <w:pStyle w:val="BodyText"/>
      </w:pPr>
    </w:p>
    <w:p w:rsidR="00000000" w:rsidRPr="00672B38" w:rsidP="00672B38">
      <w:pPr>
        <w:pStyle w:val="AllowPageBreak"/>
      </w:pPr>
    </w:p>
    <w:p w:rsidR="00000000" w:rsidRPr="00672B38" w:rsidP="00672B38">
      <w:pPr>
        <w:pStyle w:val="Heading1"/>
      </w:pPr>
      <w:bookmarkStart w:id="10" w:name="O_241019"/>
      <w:bookmarkEnd w:id="10"/>
      <w:r w:rsidRPr="00672B38">
        <w:t>Evidence Guide</w:t>
      </w:r>
    </w:p>
    <w:tbl>
      <w:tblPr>
        <w:tblW w:w="9570" w:type="dxa"/>
        <w:tblLayout w:type="fixed"/>
        <w:tblCellMar>
          <w:left w:w="62" w:type="dxa"/>
          <w:right w:w="62" w:type="dxa"/>
        </w:tblCellMar>
        <w:tblLook w:val="0000"/>
      </w:tblPr>
      <w:tblGrid>
        <w:gridCol w:w="3447"/>
        <w:gridCol w:w="6123"/>
      </w:tblGrid>
      <w:tr w:rsidTr="006253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EVIDENCE GUIDE</w:t>
            </w:r>
          </w:p>
        </w:tc>
      </w:tr>
      <w:tr w:rsidTr="006253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t>The evidence guide provides advice on assessment and must be read in conjunction with the performance criteria, required skills and knowledge, range statement and the Assessment Guidelines for the Training Package.</w:t>
            </w:r>
          </w:p>
        </w:tc>
      </w:tr>
      <w:tr w:rsidTr="006253C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p>
        </w:tc>
      </w:tr>
      <w:tr w:rsidTr="006253C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Critical aspec</w:t>
            </w:r>
            <w:r w:rsidRPr="00672B38">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Assessors must be satisfied that the candidate can competently and consistently:</w:t>
            </w:r>
          </w:p>
          <w:p w:rsidR="00000000" w:rsidRPr="00672B38" w:rsidP="00672B38">
            <w:pPr>
              <w:pStyle w:val="ListBullet"/>
            </w:pPr>
            <w:r w:rsidRPr="00672B38">
              <w:t>observe safety procedures and requirements</w:t>
            </w:r>
          </w:p>
          <w:p w:rsidR="00000000" w:rsidRPr="00672B38" w:rsidP="00672B38">
            <w:pPr>
              <w:pStyle w:val="ListBullet"/>
            </w:pPr>
            <w:r w:rsidRPr="00672B38">
              <w:t>communicate effectively with others involved in or affected by the work</w:t>
            </w:r>
          </w:p>
          <w:p w:rsidR="00000000" w:rsidRPr="00672B38" w:rsidP="00672B38">
            <w:pPr>
              <w:pStyle w:val="ListBullet"/>
            </w:pPr>
            <w:r w:rsidRPr="00672B38">
              <w:t>select methods and techniques which are appropriate to the circumstances</w:t>
            </w:r>
          </w:p>
          <w:p w:rsidR="00000000" w:rsidRPr="00672B38" w:rsidP="00672B38">
            <w:pPr>
              <w:pStyle w:val="ListBullet"/>
            </w:pPr>
            <w:r w:rsidRPr="00672B38">
              <w:t>complete preparatory activity in a systematic manner</w:t>
            </w:r>
          </w:p>
          <w:p w:rsidR="00000000" w:rsidRPr="00672B38" w:rsidP="00672B38">
            <w:pPr>
              <w:pStyle w:val="ListBullet"/>
            </w:pPr>
            <w:r w:rsidRPr="00672B38">
              <w:t xml:space="preserve">conduct assembly and tagging without damage to components </w:t>
            </w:r>
            <w:r w:rsidRPr="00672B38">
              <w:t>or tooling and equipment</w:t>
            </w:r>
          </w:p>
          <w:p w:rsidR="00000000" w:rsidP="00672B38">
            <w:pPr>
              <w:pStyle w:val="ListBullet"/>
              <w:rPr>
                <w:lang w:val="en-NZ"/>
              </w:rPr>
            </w:pPr>
            <w:r w:rsidRPr="00672B38">
              <w:t>assemble a range of bicycles in compliance with Australian standards and workplace requirements.</w:t>
            </w:r>
          </w:p>
        </w:tc>
      </w:tr>
      <w:tr w:rsidTr="006253C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Context of</w:t>
            </w:r>
            <w:r w:rsidRPr="00672B38">
              <w:t xml:space="preserve">, </w:t>
            </w:r>
            <w:r w:rsidRPr="00672B38">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ListBullet"/>
            </w:pPr>
            <w:r w:rsidRPr="00672B38">
              <w:t>The application of competency is to be assessed in the workplace or a simulated en</w:t>
            </w:r>
            <w:r w:rsidRPr="00672B38">
              <w:t>vironment that reflects as far as possible the actual working environment.</w:t>
            </w:r>
          </w:p>
          <w:p w:rsidR="00000000" w:rsidRPr="00672B38" w:rsidP="00672B38">
            <w:pPr>
              <w:pStyle w:val="ListBullet"/>
            </w:pPr>
            <w:r w:rsidRPr="00672B38">
              <w:t>Assessment is to occur using standard and authorised work practices, safety requirements and environmental constraints.</w:t>
            </w:r>
          </w:p>
          <w:p w:rsidR="00000000" w:rsidRPr="00672B38" w:rsidP="00672B38">
            <w:pPr>
              <w:pStyle w:val="ListBullet"/>
            </w:pPr>
            <w:r w:rsidRPr="00672B38">
              <w:t>Assessment is to comply with relevant regulatory requirements</w:t>
            </w:r>
            <w:r w:rsidRPr="00672B38">
              <w:t>, including specified Australian standards.</w:t>
            </w:r>
          </w:p>
          <w:p w:rsidR="00000000" w:rsidRPr="00672B38" w:rsidP="00672B38">
            <w:pPr>
              <w:pStyle w:val="ListBullet"/>
            </w:pPr>
            <w:r w:rsidRPr="00672B38">
              <w:t>Where applicable, reasonable adjustment must be made to work environments and training situations to accommodate ethnicity, age, gender, demographics and disability.</w:t>
            </w:r>
          </w:p>
          <w:p w:rsidR="00000000" w:rsidRPr="00672B38" w:rsidP="00672B38">
            <w:pPr>
              <w:pStyle w:val="ListBullet"/>
            </w:pPr>
            <w:r w:rsidRPr="00672B38">
              <w:t>The following resources should be made availab</w:t>
            </w:r>
            <w:r w:rsidRPr="00672B38">
              <w:t xml:space="preserve">le: </w:t>
            </w:r>
          </w:p>
          <w:p w:rsidR="00000000" w:rsidRPr="00672B38" w:rsidP="00672B38">
            <w:pPr>
              <w:pStyle w:val="ListBullet2"/>
            </w:pPr>
            <w:r w:rsidRPr="00672B38">
              <w:t>a range of bicycle models</w:t>
            </w:r>
          </w:p>
          <w:p w:rsidR="00000000" w:rsidRPr="00672B38" w:rsidP="00672B38">
            <w:pPr>
              <w:pStyle w:val="ListBullet2"/>
            </w:pPr>
            <w:r w:rsidRPr="00672B38">
              <w:t>equipment, hand and power tools appropriate to assembling bicycles</w:t>
            </w:r>
          </w:p>
          <w:p w:rsidR="00000000" w:rsidRPr="00672B38" w:rsidP="00672B38">
            <w:pPr>
              <w:pStyle w:val="ListBullet2"/>
            </w:pPr>
            <w:r w:rsidRPr="00672B38">
              <w:t>technical specifications and standards</w:t>
            </w:r>
          </w:p>
          <w:p w:rsidR="00000000" w:rsidP="00672B38">
            <w:pPr>
              <w:pStyle w:val="ListBullet2"/>
              <w:rPr>
                <w:lang w:val="en-NZ"/>
              </w:rPr>
            </w:pPr>
            <w:r w:rsidRPr="00672B38">
              <w:t>tagging equipment.</w:t>
            </w:r>
          </w:p>
        </w:tc>
      </w:tr>
      <w:tr w:rsidTr="006253C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ListBullet"/>
            </w:pPr>
            <w:r w:rsidRPr="00672B38">
              <w:t>Assessment must satisfy the endorsed Assessment Guidelines of this Training Package.</w:t>
            </w:r>
          </w:p>
          <w:p w:rsidR="00000000" w:rsidRPr="00672B38" w:rsidP="00672B38">
            <w:pPr>
              <w:pStyle w:val="ListBullet"/>
            </w:pPr>
            <w:r w:rsidRPr="00672B38">
              <w:t>Assessment methods must confirm consistency and accuracy of performance (over time and in a range of workplace relevant contexts) together with application of Required Skills and Knowledge.</w:t>
            </w:r>
          </w:p>
          <w:p w:rsidR="00000000" w:rsidRPr="00672B38" w:rsidP="00672B38">
            <w:pPr>
              <w:pStyle w:val="ListBullet"/>
            </w:pPr>
            <w:r w:rsidRPr="00672B38">
              <w:t>Assessment methods must be by direct observation of tasks and incl</w:t>
            </w:r>
            <w:r w:rsidRPr="00672B38">
              <w:t>ude questioning on Required Skills and Knowledge to ensure its correct interpretation and application.</w:t>
            </w:r>
          </w:p>
          <w:p w:rsidR="00000000" w:rsidRPr="00672B38" w:rsidP="00672B38">
            <w:pPr>
              <w:pStyle w:val="ListBullet"/>
            </w:pPr>
            <w:r w:rsidRPr="00672B38">
              <w:t>Assessment may be applied under project-related conditions (real or simulated) and require evidence of process.</w:t>
            </w:r>
          </w:p>
          <w:p w:rsidR="00000000" w:rsidRPr="00672B38" w:rsidP="00672B38">
            <w:pPr>
              <w:pStyle w:val="ListBullet"/>
            </w:pPr>
            <w:r w:rsidRPr="00672B38">
              <w:t>Assessment must confirm a reasonable infe</w:t>
            </w:r>
            <w:r w:rsidRPr="00672B38">
              <w:t>rence that competency is able not only to be satisfied under the particular circumstance, but is able to be transferred to other circumstances.</w:t>
            </w:r>
          </w:p>
          <w:p w:rsidR="00000000" w:rsidP="00672B38">
            <w:pPr>
              <w:pStyle w:val="ListBullet"/>
              <w:rPr>
                <w:lang w:val="en-NZ"/>
              </w:rPr>
            </w:pPr>
            <w:r w:rsidRPr="00672B38">
              <w:t>Competence in this unit may be assessed in conjunction with other functional units which together form part of t</w:t>
            </w:r>
            <w:r w:rsidRPr="00672B38">
              <w:t>he holistic work role.</w:t>
            </w:r>
          </w:p>
        </w:tc>
      </w:tr>
      <w:tr w:rsidTr="006253C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Assessment processes and techniques must be culturally sensitive and appropriate to the language and literacy capacity of the candidate and the work being performed.</w:t>
            </w:r>
          </w:p>
        </w:tc>
      </w:tr>
    </w:tbl>
    <w:p w:rsidR="006253C9" w:rsidP="00672B38">
      <w:pPr>
        <w:pStyle w:val="BodyText"/>
      </w:pPr>
    </w:p>
    <w:p w:rsidR="006253C9" w:rsidP="00672B38">
      <w:pPr>
        <w:pStyle w:val="BodyText"/>
      </w:pPr>
    </w:p>
    <w:p w:rsidR="00000000" w:rsidRPr="00672B38" w:rsidP="00672B38">
      <w:pPr>
        <w:pStyle w:val="Heading1"/>
      </w:pPr>
      <w:bookmarkStart w:id="11" w:name="O_249002"/>
      <w:bookmarkEnd w:id="11"/>
      <w:r w:rsidRPr="00672B38">
        <w:t>Range Sta</w:t>
      </w:r>
      <w:r w:rsidRPr="00672B38">
        <w:t>tement</w:t>
      </w:r>
    </w:p>
    <w:tbl>
      <w:tblPr>
        <w:tblW w:w="0" w:type="auto"/>
        <w:tblLayout w:type="fixed"/>
        <w:tblCellMar>
          <w:left w:w="62" w:type="dxa"/>
          <w:right w:w="62" w:type="dxa"/>
        </w:tblCellMar>
        <w:tblLook w:val="0000"/>
      </w:tblPr>
      <w:tblGrid>
        <w:gridCol w:w="3549"/>
        <w:gridCol w:w="4973"/>
      </w:tblGrid>
      <w:tr w:rsidTr="006253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RANGE STATEMENT</w:t>
            </w:r>
          </w:p>
        </w:tc>
      </w:tr>
      <w:tr w:rsidTr="006253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t xml:space="preserve">The range statement relates to the unit of competency as a whole. It allows for different work environments and situations that may affect </w:t>
            </w:r>
            <w:r w:rsidRPr="00672B38">
              <w:t>performance. Essential operating conditions that may be present with training and assessment (depending on the work situation, needs of the candidate, accessibility of the item, and local industry and regional contexts) may also be included.</w:t>
            </w:r>
          </w:p>
        </w:tc>
      </w:tr>
      <w:tr w:rsidTr="006253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Bicycles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Bic</w:t>
            </w:r>
            <w:r w:rsidRPr="00672B38">
              <w:t>ycles may include:</w:t>
            </w:r>
          </w:p>
          <w:p w:rsidR="00000000" w:rsidRPr="00672B38" w:rsidP="00672B38">
            <w:pPr>
              <w:pStyle w:val="ListBullet"/>
            </w:pPr>
            <w:r w:rsidRPr="00672B38">
              <w:t>those with and without gears, and with lever operated brakes</w:t>
            </w:r>
          </w:p>
          <w:p w:rsidR="00000000" w:rsidRPr="00672B38" w:rsidP="00672B38">
            <w:pPr>
              <w:pStyle w:val="ListBullet"/>
            </w:pPr>
            <w:r w:rsidRPr="00672B38">
              <w:t>children and adult models of different heights</w:t>
            </w:r>
          </w:p>
          <w:p w:rsidR="00000000" w:rsidP="00672B38">
            <w:pPr>
              <w:pStyle w:val="ListBullet"/>
              <w:rPr>
                <w:lang w:val="en-NZ"/>
              </w:rPr>
            </w:pPr>
            <w:r w:rsidRPr="00672B38">
              <w:t>mountain, road, hybrid, BMX, track and trials models</w:t>
            </w:r>
          </w:p>
        </w:tc>
      </w:tr>
      <w:tr w:rsidTr="006253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Tooling and equipment may include:</w:t>
            </w:r>
          </w:p>
          <w:p w:rsidR="00000000" w:rsidRPr="00672B38" w:rsidP="00672B38">
            <w:pPr>
              <w:pStyle w:val="ListBullet"/>
            </w:pPr>
            <w:r w:rsidRPr="00672B38">
              <w:t xml:space="preserve">hand tooling </w:t>
            </w:r>
          </w:p>
          <w:p w:rsidR="00000000" w:rsidRPr="00672B38" w:rsidP="00672B38">
            <w:pPr>
              <w:pStyle w:val="ListBullet"/>
            </w:pPr>
            <w:r w:rsidRPr="00672B38">
              <w:t>hand-held power tooling</w:t>
            </w:r>
          </w:p>
          <w:p w:rsidR="00000000" w:rsidP="00672B38">
            <w:pPr>
              <w:pStyle w:val="ListBullet"/>
              <w:rPr>
                <w:lang w:val="en-NZ"/>
              </w:rPr>
            </w:pPr>
            <w:r w:rsidRPr="00672B38">
              <w:t>floor stands, workbench and air tooling</w:t>
            </w:r>
          </w:p>
        </w:tc>
      </w:tr>
      <w:tr w:rsidTr="006253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Assembly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Assembly methods are to include:</w:t>
            </w:r>
          </w:p>
          <w:p w:rsidR="00000000" w:rsidRPr="00672B38" w:rsidP="00672B38">
            <w:pPr>
              <w:pStyle w:val="ListBullet"/>
            </w:pPr>
            <w:r w:rsidRPr="00672B38">
              <w:t>fitting and manual adjustments of components and accessories</w:t>
            </w:r>
          </w:p>
          <w:p w:rsidR="00000000" w:rsidRPr="00672B38" w:rsidP="00672B38">
            <w:pPr>
              <w:pStyle w:val="ListBullet"/>
            </w:pPr>
            <w:r w:rsidRPr="00672B38">
              <w:t>measuring, screwing, bonding, clamping, filing, riveting and drilling</w:t>
            </w:r>
          </w:p>
          <w:p w:rsidR="00000000" w:rsidRPr="00672B38" w:rsidP="00672B38">
            <w:pPr>
              <w:pStyle w:val="ListBullet"/>
            </w:pPr>
            <w:r w:rsidRPr="00672B38">
              <w:t xml:space="preserve">greasing </w:t>
            </w:r>
            <w:r w:rsidRPr="00672B38">
              <w:t>and lubrication</w:t>
            </w:r>
          </w:p>
          <w:p w:rsidR="00000000" w:rsidP="00672B38">
            <w:pPr>
              <w:pStyle w:val="ListBullet"/>
              <w:rPr>
                <w:lang w:val="en-NZ"/>
              </w:rPr>
            </w:pPr>
            <w:r w:rsidRPr="00672B38">
              <w:t>torque settings</w:t>
            </w:r>
          </w:p>
        </w:tc>
      </w:tr>
      <w:tr w:rsidTr="006253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Materials may include:</w:t>
            </w:r>
          </w:p>
          <w:p w:rsidR="00000000" w:rsidRPr="00672B38" w:rsidP="00672B38">
            <w:pPr>
              <w:pStyle w:val="ListBullet"/>
            </w:pPr>
            <w:r w:rsidRPr="00672B38">
              <w:t>tags</w:t>
            </w:r>
          </w:p>
          <w:p w:rsidR="00000000" w:rsidRPr="00672B38" w:rsidP="00672B38">
            <w:pPr>
              <w:pStyle w:val="ListBullet"/>
            </w:pPr>
            <w:r w:rsidRPr="00672B38">
              <w:t>tapes</w:t>
            </w:r>
          </w:p>
          <w:p w:rsidR="00000000" w:rsidRPr="00672B38" w:rsidP="00672B38">
            <w:pPr>
              <w:pStyle w:val="ListBullet"/>
            </w:pPr>
            <w:r w:rsidRPr="00672B38">
              <w:t>fitting consumables</w:t>
            </w:r>
          </w:p>
          <w:p w:rsidR="00000000" w:rsidP="00672B38">
            <w:pPr>
              <w:pStyle w:val="ListBullet"/>
              <w:rPr>
                <w:lang w:val="en-NZ"/>
              </w:rPr>
            </w:pPr>
            <w:r w:rsidRPr="00672B38">
              <w:t>cleaning materials</w:t>
            </w:r>
          </w:p>
        </w:tc>
      </w:tr>
      <w:tr w:rsidTr="006253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Assembly tasks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Assembly tasks are to include:</w:t>
            </w:r>
          </w:p>
          <w:p w:rsidR="00000000" w:rsidRPr="00672B38" w:rsidP="00672B38">
            <w:pPr>
              <w:pStyle w:val="ListBullet"/>
            </w:pPr>
            <w:r w:rsidRPr="00672B38">
              <w:t>basic adjustments and set-up of a cycle</w:t>
            </w:r>
          </w:p>
          <w:p w:rsidR="00000000" w:rsidRPr="00672B38" w:rsidP="00672B38">
            <w:pPr>
              <w:pStyle w:val="ListBullet"/>
            </w:pPr>
            <w:r w:rsidRPr="00672B38">
              <w:t>headset adjustment</w:t>
            </w:r>
          </w:p>
          <w:p w:rsidR="00000000" w:rsidRPr="00672B38" w:rsidP="00672B38">
            <w:pPr>
              <w:pStyle w:val="ListBullet"/>
            </w:pPr>
            <w:r w:rsidRPr="00672B38">
              <w:t>brake adjustment, including the capabilities to shorten outer cables and to reset the brakes to operating condition, applicable to cable and general hydraulic</w:t>
            </w:r>
          </w:p>
          <w:p w:rsidR="00000000" w:rsidRPr="00672B38" w:rsidP="00672B38">
            <w:pPr>
              <w:pStyle w:val="ListBullet"/>
            </w:pPr>
            <w:r w:rsidRPr="00672B38">
              <w:t>gear adjustment, including dérailleurs and hub gears, shifters and chain</w:t>
            </w:r>
          </w:p>
          <w:p w:rsidR="00000000" w:rsidRPr="00672B38" w:rsidP="00672B38">
            <w:pPr>
              <w:pStyle w:val="ListBullet"/>
            </w:pPr>
            <w:r w:rsidRPr="00672B38">
              <w:t>wheel fitting and adjust</w:t>
            </w:r>
            <w:r w:rsidRPr="00672B38">
              <w:t>ment</w:t>
            </w:r>
          </w:p>
          <w:p w:rsidR="00000000" w:rsidRPr="00672B38" w:rsidP="00672B38">
            <w:pPr>
              <w:pStyle w:val="ListBullet"/>
            </w:pPr>
            <w:r w:rsidRPr="00672B38">
              <w:t>pedals</w:t>
            </w:r>
          </w:p>
          <w:p w:rsidR="00000000" w:rsidP="00672B38">
            <w:pPr>
              <w:pStyle w:val="ListBullet"/>
              <w:rPr>
                <w:lang w:val="en-NZ"/>
              </w:rPr>
            </w:pPr>
            <w:r w:rsidRPr="00672B38">
              <w:t>saddles</w:t>
            </w:r>
          </w:p>
        </w:tc>
      </w:tr>
      <w:tr w:rsidTr="006253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Testing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Testing is to confirm:</w:t>
            </w:r>
          </w:p>
          <w:p w:rsidR="00000000" w:rsidRPr="00672B38" w:rsidP="00672B38">
            <w:pPr>
              <w:pStyle w:val="ListBullet"/>
            </w:pPr>
            <w:r w:rsidRPr="00672B38">
              <w:t>safety and efficiency</w:t>
            </w:r>
          </w:p>
          <w:p w:rsidR="00000000" w:rsidRPr="00672B38" w:rsidP="00672B38">
            <w:pPr>
              <w:pStyle w:val="ListBullet"/>
            </w:pPr>
            <w:r w:rsidRPr="00672B38">
              <w:t>stable handling, turning and steering</w:t>
            </w:r>
          </w:p>
          <w:p w:rsidR="00000000" w:rsidRPr="00672B38" w:rsidP="00672B38">
            <w:pPr>
              <w:pStyle w:val="ListBullet"/>
            </w:pPr>
            <w:r w:rsidRPr="00672B38">
              <w:t>no failure in parts of the bicycle</w:t>
            </w:r>
          </w:p>
          <w:p w:rsidR="00000000" w:rsidRPr="00672B38" w:rsidP="00672B38">
            <w:pPr>
              <w:pStyle w:val="ListBullet"/>
            </w:pPr>
            <w:r w:rsidRPr="00672B38">
              <w:t>no loosening or misalignment of seat, handlebars, controls or reflectors</w:t>
            </w:r>
          </w:p>
          <w:p w:rsidR="00000000" w:rsidP="00672B38">
            <w:pPr>
              <w:pStyle w:val="ListBullet"/>
              <w:rPr>
                <w:lang w:val="en-NZ"/>
              </w:rPr>
            </w:pPr>
            <w:r w:rsidRPr="00672B38">
              <w:t>no loss of components or a</w:t>
            </w:r>
            <w:r w:rsidRPr="00672B38">
              <w:t>ccessories</w:t>
            </w:r>
          </w:p>
        </w:tc>
      </w:tr>
      <w:tr w:rsidTr="006253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Tagging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Tagging methods may include:</w:t>
            </w:r>
          </w:p>
          <w:p w:rsidR="00000000" w:rsidP="00672B38">
            <w:pPr>
              <w:pStyle w:val="ListBullet"/>
              <w:rPr>
                <w:lang w:val="en-NZ"/>
              </w:rPr>
            </w:pPr>
            <w:r w:rsidRPr="00672B38">
              <w:t>tagging by model, size and application</w:t>
            </w:r>
          </w:p>
        </w:tc>
      </w:tr>
      <w:tr w:rsidTr="006253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Information</w:t>
            </w:r>
            <w:r w:rsidRPr="00672B38">
              <w:t>/</w:t>
            </w:r>
            <w:r w:rsidRPr="00672B38">
              <w:rPr>
                <w:rStyle w:val="SpecialBold"/>
              </w:rPr>
              <w:t>documents</w:t>
            </w:r>
            <w:r w:rsidRPr="00672B38">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Information/documents may include:</w:t>
            </w:r>
          </w:p>
          <w:p w:rsidR="00000000" w:rsidRPr="00672B38" w:rsidP="00672B38">
            <w:pPr>
              <w:pStyle w:val="ListBullet"/>
            </w:pPr>
            <w:r w:rsidRPr="00672B38">
              <w:t>hardcopy and electronic media</w:t>
            </w:r>
          </w:p>
          <w:p w:rsidR="00000000" w:rsidRPr="00672B38" w:rsidP="00672B38">
            <w:pPr>
              <w:pStyle w:val="ListBullet"/>
            </w:pPr>
            <w:r w:rsidRPr="00672B38">
              <w:t>verbal or written and graphical instructions, signage, work schedules/plans/specifications, work bulletins, memos, material safety data sheets (MSDS), diagrams or sketches</w:t>
            </w:r>
          </w:p>
          <w:p w:rsidR="00000000" w:rsidRPr="00672B38" w:rsidP="00672B38">
            <w:pPr>
              <w:pStyle w:val="ListBullet"/>
            </w:pPr>
            <w:r w:rsidRPr="00672B38">
              <w:t>safe work procedures related to assembling bicycles</w:t>
            </w:r>
          </w:p>
          <w:p w:rsidR="00000000" w:rsidRPr="00672B38" w:rsidP="00672B38">
            <w:pPr>
              <w:pStyle w:val="ListBullet"/>
            </w:pPr>
            <w:r w:rsidRPr="00672B38">
              <w:t>regulatory/legislative requireme</w:t>
            </w:r>
            <w:r w:rsidRPr="00672B38">
              <w:t>nts pertaining to bicycle safety</w:t>
            </w:r>
          </w:p>
          <w:p w:rsidR="00000000" w:rsidRPr="00672B38" w:rsidP="00672B38">
            <w:pPr>
              <w:pStyle w:val="ListBullet"/>
            </w:pPr>
            <w:r w:rsidRPr="00672B38">
              <w:t>engineer's design specifications and instructions</w:t>
            </w:r>
          </w:p>
          <w:p w:rsidR="00000000" w:rsidRPr="00672B38" w:rsidP="00672B38">
            <w:pPr>
              <w:pStyle w:val="ListBullet"/>
            </w:pPr>
            <w:r w:rsidRPr="00672B38">
              <w:t>organisation work specifications and requirements</w:t>
            </w:r>
          </w:p>
          <w:p w:rsidR="00000000" w:rsidRPr="00672B38" w:rsidP="00672B38">
            <w:pPr>
              <w:pStyle w:val="ListBullet"/>
            </w:pPr>
            <w:r w:rsidRPr="00672B38">
              <w:t xml:space="preserve">instructions issued by authorised enterprise or external persons </w:t>
            </w:r>
          </w:p>
          <w:p w:rsidR="00000000" w:rsidP="00672B38">
            <w:pPr>
              <w:pStyle w:val="ListBullet"/>
              <w:rPr>
                <w:lang w:val="en-NZ"/>
              </w:rPr>
            </w:pPr>
            <w:r w:rsidRPr="00672B38">
              <w:t>Australian standards</w:t>
            </w:r>
          </w:p>
        </w:tc>
      </w:tr>
      <w:tr w:rsidTr="006253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OHS requirements a</w:t>
            </w:r>
            <w:r w:rsidRPr="00672B38">
              <w:t>re to be in accordance with applicable commonwealth, state or territory legislation and regulations, and organisational safety policies and procedures, and may include:</w:t>
            </w:r>
          </w:p>
          <w:p w:rsidR="00000000" w:rsidRPr="00672B38" w:rsidP="00672B38">
            <w:pPr>
              <w:pStyle w:val="ListBullet"/>
            </w:pPr>
            <w:r w:rsidRPr="00672B38">
              <w:t>personal protective equipment and clothing</w:t>
            </w:r>
          </w:p>
          <w:p w:rsidR="00000000" w:rsidRPr="00672B38" w:rsidP="00672B38">
            <w:pPr>
              <w:pStyle w:val="ListBullet"/>
            </w:pPr>
            <w:r w:rsidRPr="00672B38">
              <w:t>safety equipment</w:t>
            </w:r>
          </w:p>
          <w:p w:rsidR="00000000" w:rsidRPr="00672B38" w:rsidP="00672B38">
            <w:pPr>
              <w:pStyle w:val="ListBullet"/>
            </w:pPr>
            <w:r w:rsidRPr="00672B38">
              <w:t>first aid equipment</w:t>
            </w:r>
          </w:p>
          <w:p w:rsidR="00000000" w:rsidRPr="00672B38" w:rsidP="00672B38">
            <w:pPr>
              <w:pStyle w:val="ListBullet"/>
            </w:pPr>
            <w:r w:rsidRPr="00672B38">
              <w:t>hazard and risk control</w:t>
            </w:r>
          </w:p>
          <w:p w:rsidR="00000000" w:rsidRPr="00672B38" w:rsidP="00672B38">
            <w:pPr>
              <w:pStyle w:val="ListBullet"/>
            </w:pPr>
            <w:r w:rsidRPr="00672B38">
              <w:t>elimination of hazardous materials and substances</w:t>
            </w:r>
          </w:p>
          <w:p w:rsidR="00000000" w:rsidRPr="00672B38" w:rsidP="00672B38">
            <w:pPr>
              <w:pStyle w:val="ListBullet"/>
            </w:pPr>
            <w:r w:rsidRPr="00672B38">
              <w:t>manual handling, including shifting, lifting and carrying</w:t>
            </w:r>
          </w:p>
          <w:p w:rsidR="00000000" w:rsidP="00672B38">
            <w:pPr>
              <w:pStyle w:val="ListBullet"/>
              <w:rPr>
                <w:lang w:val="en-NZ"/>
              </w:rPr>
            </w:pPr>
            <w:r w:rsidRPr="00672B38">
              <w:t>emergency procedures</w:t>
            </w:r>
          </w:p>
        </w:tc>
      </w:tr>
      <w:tr w:rsidTr="006253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Legislative requirements</w:t>
            </w:r>
            <w:r w:rsidRPr="00672B38">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Legislative requirements are to be in accordance with applicable commonwealt</w:t>
            </w:r>
            <w:r w:rsidRPr="00672B38">
              <w:t>h, state or territory legislation, regulations, certification requirements and codes of practice, and may include:</w:t>
            </w:r>
          </w:p>
          <w:p w:rsidR="00000000" w:rsidRPr="00672B38" w:rsidP="00672B38">
            <w:pPr>
              <w:pStyle w:val="ListBullet"/>
            </w:pPr>
            <w:r w:rsidRPr="00672B38">
              <w:t>award and enterprise agreements</w:t>
            </w:r>
          </w:p>
          <w:p w:rsidR="00000000" w:rsidRPr="00672B38" w:rsidP="00672B38">
            <w:pPr>
              <w:pStyle w:val="ListBullet"/>
            </w:pPr>
            <w:r w:rsidRPr="00672B38">
              <w:t>industrial relations</w:t>
            </w:r>
          </w:p>
          <w:p w:rsidR="00000000" w:rsidRPr="00672B38" w:rsidP="00672B38">
            <w:pPr>
              <w:pStyle w:val="ListBullet"/>
            </w:pPr>
            <w:r w:rsidRPr="00672B38">
              <w:t>Australian standards</w:t>
            </w:r>
          </w:p>
          <w:p w:rsidR="00000000" w:rsidRPr="00672B38" w:rsidP="00672B38">
            <w:pPr>
              <w:pStyle w:val="ListBullet"/>
            </w:pPr>
            <w:r w:rsidRPr="00672B38">
              <w:t>Australian Design Rules</w:t>
            </w:r>
          </w:p>
          <w:p w:rsidR="00000000" w:rsidRPr="00672B38" w:rsidP="00672B38">
            <w:pPr>
              <w:pStyle w:val="ListBullet"/>
            </w:pPr>
            <w:r w:rsidRPr="00672B38">
              <w:t>confidentiality and privacy</w:t>
            </w:r>
          </w:p>
          <w:p w:rsidR="00000000" w:rsidRPr="00672B38" w:rsidP="00672B38">
            <w:pPr>
              <w:pStyle w:val="ListBullet"/>
            </w:pPr>
            <w:r w:rsidRPr="00672B38">
              <w:t>OHS</w:t>
            </w:r>
          </w:p>
          <w:p w:rsidR="00000000" w:rsidRPr="00672B38" w:rsidP="00672B38">
            <w:pPr>
              <w:pStyle w:val="ListBullet"/>
            </w:pPr>
            <w:r w:rsidRPr="00672B38">
              <w:t>the enviro</w:t>
            </w:r>
            <w:r w:rsidRPr="00672B38">
              <w:t>nment</w:t>
            </w:r>
          </w:p>
          <w:p w:rsidR="00000000" w:rsidRPr="00672B38" w:rsidP="00672B38">
            <w:pPr>
              <w:pStyle w:val="ListBullet"/>
            </w:pPr>
            <w:r w:rsidRPr="00672B38">
              <w:t>equal opportunity</w:t>
            </w:r>
          </w:p>
          <w:p w:rsidR="00000000" w:rsidRPr="00672B38" w:rsidP="00672B38">
            <w:pPr>
              <w:pStyle w:val="ListBullet"/>
            </w:pPr>
            <w:r w:rsidRPr="00672B38">
              <w:t>anti-discrimination</w:t>
            </w:r>
          </w:p>
          <w:p w:rsidR="00000000" w:rsidRPr="00672B38" w:rsidP="00672B38">
            <w:pPr>
              <w:pStyle w:val="ListBullet"/>
            </w:pPr>
            <w:r w:rsidRPr="00672B38">
              <w:t>relevant industry codes of practice</w:t>
            </w:r>
          </w:p>
          <w:p w:rsidR="00000000" w:rsidP="00672B38">
            <w:pPr>
              <w:pStyle w:val="ListBullet"/>
              <w:rPr>
                <w:lang w:val="en-NZ"/>
              </w:rPr>
            </w:pPr>
            <w:r w:rsidRPr="00672B38">
              <w:t>duty of care</w:t>
            </w:r>
          </w:p>
        </w:tc>
      </w:tr>
      <w:tr w:rsidTr="006253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Environmental requirements</w:t>
            </w:r>
            <w:r w:rsidRPr="00672B38">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 xml:space="preserve">Environmental requirements may include: </w:t>
            </w:r>
          </w:p>
          <w:p w:rsidR="00000000" w:rsidRPr="00672B38" w:rsidP="00672B38">
            <w:pPr>
              <w:pStyle w:val="ListBullet"/>
            </w:pPr>
            <w:r w:rsidRPr="00672B38">
              <w:t>waste management</w:t>
            </w:r>
          </w:p>
          <w:p w:rsidR="00000000" w:rsidRPr="00672B38" w:rsidP="00672B38">
            <w:pPr>
              <w:pStyle w:val="ListBullet"/>
            </w:pPr>
            <w:r w:rsidRPr="00672B38">
              <w:t>noise</w:t>
            </w:r>
          </w:p>
          <w:p w:rsidR="00000000" w:rsidRPr="00672B38" w:rsidP="00672B38">
            <w:pPr>
              <w:pStyle w:val="ListBullet"/>
            </w:pPr>
            <w:r w:rsidRPr="00672B38">
              <w:t>dust</w:t>
            </w:r>
          </w:p>
          <w:p w:rsidR="00000000" w:rsidP="00672B38">
            <w:pPr>
              <w:pStyle w:val="ListBullet"/>
              <w:rPr>
                <w:lang w:val="en-NZ"/>
              </w:rPr>
            </w:pPr>
            <w:r w:rsidRPr="00672B38">
              <w:t>clean-up management</w:t>
            </w:r>
          </w:p>
        </w:tc>
      </w:tr>
      <w:tr w:rsidTr="006253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Quality requirements</w:t>
            </w:r>
            <w:r w:rsidRPr="00672B38">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Quality requirements may include:</w:t>
            </w:r>
          </w:p>
          <w:p w:rsidR="00000000" w:rsidRPr="00672B38" w:rsidP="00672B38">
            <w:pPr>
              <w:pStyle w:val="ListBullet"/>
            </w:pPr>
            <w:r w:rsidRPr="00672B38">
              <w:t>regulations, including Australian standards</w:t>
            </w:r>
          </w:p>
          <w:p w:rsidR="00000000" w:rsidRPr="00672B38" w:rsidP="00672B38">
            <w:pPr>
              <w:pStyle w:val="ListBullet"/>
            </w:pPr>
            <w:r w:rsidRPr="00672B38">
              <w:t>internal organisational quality policies and procedures</w:t>
            </w:r>
          </w:p>
          <w:p w:rsidR="00000000" w:rsidP="00672B38">
            <w:pPr>
              <w:pStyle w:val="ListBullet"/>
              <w:rPr>
                <w:lang w:val="en-NZ"/>
              </w:rPr>
            </w:pPr>
            <w:r w:rsidRPr="00672B38">
              <w:t>enterprise operations and procedures</w:t>
            </w:r>
          </w:p>
        </w:tc>
      </w:tr>
      <w:tr w:rsidTr="006253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Organisational policies and procedures may include:</w:t>
            </w:r>
          </w:p>
          <w:p w:rsidR="00000000" w:rsidRPr="00672B38" w:rsidP="00672B38">
            <w:pPr>
              <w:pStyle w:val="ListBullet"/>
            </w:pPr>
            <w:r w:rsidRPr="00672B38">
              <w:t>quality policy and procedures, including Australian standards</w:t>
            </w:r>
          </w:p>
          <w:p w:rsidR="00000000" w:rsidRPr="00672B38" w:rsidP="00672B38">
            <w:pPr>
              <w:pStyle w:val="ListBullet"/>
            </w:pPr>
            <w:r w:rsidRPr="00672B38">
              <w:t xml:space="preserve">OHS, sustainability, environment, equal opportunity and anti-discrimination </w:t>
            </w:r>
          </w:p>
          <w:p w:rsidR="00000000" w:rsidRPr="00672B38" w:rsidP="00672B38">
            <w:pPr>
              <w:pStyle w:val="ListBullet"/>
            </w:pPr>
            <w:r w:rsidRPr="00672B38">
              <w:t>manufacturer specifications and industry codes of practice</w:t>
            </w:r>
          </w:p>
          <w:p w:rsidR="00000000" w:rsidRPr="00672B38" w:rsidP="00672B38">
            <w:pPr>
              <w:pStyle w:val="ListBullet"/>
            </w:pPr>
            <w:r w:rsidRPr="00672B38">
              <w:t xml:space="preserve">safe </w:t>
            </w:r>
            <w:r w:rsidRPr="00672B38">
              <w:t xml:space="preserve">work procedures </w:t>
            </w:r>
          </w:p>
          <w:p w:rsidR="00000000" w:rsidRPr="00672B38" w:rsidP="00672B38">
            <w:pPr>
              <w:pStyle w:val="ListBullet"/>
            </w:pPr>
            <w:r w:rsidRPr="00672B38">
              <w:t>reporting and recording procedures</w:t>
            </w:r>
          </w:p>
        </w:tc>
      </w:tr>
    </w:tbl>
    <w:p w:rsidR="006253C9" w:rsidP="00672B38">
      <w:pPr>
        <w:pStyle w:val="BodyText"/>
      </w:pPr>
    </w:p>
    <w:p w:rsidR="006253C9" w:rsidP="00672B38">
      <w:pPr>
        <w:pStyle w:val="BodyText"/>
      </w:pPr>
    </w:p>
    <w:p w:rsidR="00000000" w:rsidRPr="00672B38" w:rsidP="00672B38">
      <w:pPr>
        <w:pStyle w:val="Heading1"/>
      </w:pPr>
      <w:bookmarkStart w:id="12" w:name="O_191403"/>
      <w:bookmarkEnd w:id="12"/>
      <w:r w:rsidRPr="00672B38">
        <w:t>Unit Sector(s)</w:t>
      </w:r>
    </w:p>
    <w:tbl>
      <w:tblPr>
        <w:tblW w:w="0" w:type="auto"/>
        <w:tblLayout w:type="fixed"/>
        <w:tblCellMar>
          <w:left w:w="62" w:type="dxa"/>
          <w:right w:w="62" w:type="dxa"/>
        </w:tblCellMar>
        <w:tblLook w:val="0000"/>
      </w:tblPr>
      <w:tblGrid>
        <w:gridCol w:w="2620"/>
        <w:gridCol w:w="5902"/>
      </w:tblGrid>
      <w:tr w:rsidTr="006253C9">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r w:rsidRPr="00672B38">
              <w:t>Bicycle</w:t>
            </w:r>
          </w:p>
        </w:tc>
      </w:tr>
    </w:tbl>
    <w:p w:rsidR="006253C9" w:rsidP="00672B38">
      <w:pPr>
        <w:pStyle w:val="BodyText"/>
      </w:pPr>
    </w:p>
    <w:p w:rsidR="006253C9" w:rsidP="00672B38">
      <w:pPr>
        <w:pStyle w:val="BodyText"/>
      </w:pPr>
    </w:p>
    <w:p w:rsidR="00000000" w:rsidRPr="00672B38" w:rsidP="00672B38">
      <w:pPr>
        <w:pStyle w:val="Heading1"/>
      </w:pPr>
      <w:bookmarkStart w:id="13" w:name="O_191400"/>
      <w:bookmarkEnd w:id="13"/>
      <w:r w:rsidRPr="00672B38">
        <w:t>Co-requisite units</w:t>
      </w:r>
    </w:p>
    <w:tbl>
      <w:tblPr>
        <w:tblW w:w="0" w:type="auto"/>
        <w:tblLayout w:type="fixed"/>
        <w:tblCellMar>
          <w:left w:w="62" w:type="dxa"/>
          <w:right w:w="62" w:type="dxa"/>
        </w:tblCellMar>
        <w:tblLook w:val="0000"/>
      </w:tblPr>
      <w:tblGrid>
        <w:gridCol w:w="2641"/>
        <w:gridCol w:w="1322"/>
        <w:gridCol w:w="4559"/>
      </w:tblGrid>
      <w:tr w:rsidTr="006253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p>
        </w:tc>
      </w:tr>
      <w:tr w:rsidTr="006253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p>
        </w:tc>
      </w:tr>
      <w:tr w:rsidTr="006253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p>
        </w:tc>
      </w:tr>
    </w:tbl>
    <w:p w:rsidR="006253C9" w:rsidP="00672B38">
      <w:pPr>
        <w:pStyle w:val="BodyText"/>
      </w:pPr>
    </w:p>
    <w:p w:rsidR="006253C9" w:rsidP="00672B38">
      <w:pPr>
        <w:pStyle w:val="BodyText"/>
      </w:pPr>
    </w:p>
    <w:p w:rsidR="00000000" w:rsidRPr="00672B38" w:rsidP="00672B38">
      <w:pPr>
        <w:pStyle w:val="Heading1"/>
      </w:pPr>
      <w:bookmarkStart w:id="14" w:name="O_191402"/>
      <w:bookmarkEnd w:id="14"/>
      <w:r w:rsidRPr="00672B38">
        <w:t>Competency field</w:t>
      </w:r>
    </w:p>
    <w:tbl>
      <w:tblPr>
        <w:tblW w:w="0" w:type="auto"/>
        <w:tblLayout w:type="fixed"/>
        <w:tblCellMar>
          <w:left w:w="62" w:type="dxa"/>
          <w:right w:w="62" w:type="dxa"/>
        </w:tblCellMar>
        <w:tblLook w:val="0000"/>
      </w:tblPr>
      <w:tblGrid>
        <w:gridCol w:w="2784"/>
        <w:gridCol w:w="5738"/>
      </w:tblGrid>
      <w:tr w:rsidTr="006253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38">
            <w:pPr>
              <w:pStyle w:val="BodyText"/>
              <w:rPr>
                <w:lang w:val="en-NZ"/>
              </w:rPr>
            </w:pPr>
            <w:r w:rsidRPr="00672B3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38" w:rsidP="00672B38">
            <w:pPr>
              <w:pStyle w:val="BodyText"/>
            </w:pPr>
          </w:p>
        </w:tc>
      </w:tr>
    </w:tbl>
    <w:p w:rsidR="006253C9" w:rsidP="00672B38">
      <w:pPr>
        <w:pStyle w:val="BodyText"/>
      </w:pPr>
    </w:p>
    <w:p w:rsidR="006253C9" w:rsidP="00672B38">
      <w:pPr>
        <w:pStyle w:val="BodyText"/>
      </w:pPr>
    </w:p>
    <w:p w:rsidR="00000000" w:rsidRPr="00672B38" w:rsidP="00672B38"/>
    <w:sectPr w:rsidSect="00672B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53C9" w:rsidP="006253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3C9" w:rsidP="00672B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253C9" w:rsidP="00672B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253C9" w:rsidP="00672B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53C9" w:rsidP="006253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3C9" w:rsidP="00672B38">
    <w:pPr>
      <w:pStyle w:val="Header"/>
      <w:framePr w:wrap="around"/>
    </w:pPr>
    <w:r>
      <w:fldChar w:fldCharType="begin"/>
    </w:r>
    <w:r>
      <w:instrText xml:space="preserve"> TITLE   \* MERGEFORMAT </w:instrText>
    </w:r>
    <w:r>
      <w:fldChar w:fldCharType="separate"/>
    </w:r>
    <w:r>
      <w:t>AURB211305A Assemble box bicycle for retail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53C9" w:rsidP="00672B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8678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805E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425C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B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2B38"/>
    <w:pPr>
      <w:spacing w:before="360" w:after="60"/>
      <w:outlineLvl w:val="0"/>
    </w:pPr>
    <w:rPr>
      <w:sz w:val="32"/>
    </w:rPr>
  </w:style>
  <w:style w:type="paragraph" w:styleId="Heading2">
    <w:name w:val="heading 2"/>
    <w:basedOn w:val="HeadingBase"/>
    <w:next w:val="BodyText"/>
    <w:link w:val="Heading2Char"/>
    <w:qFormat/>
    <w:rsid w:val="00672B38"/>
    <w:pPr>
      <w:keepLines/>
      <w:spacing w:before="240" w:after="120"/>
      <w:outlineLvl w:val="1"/>
    </w:pPr>
    <w:rPr>
      <w:sz w:val="28"/>
      <w:szCs w:val="40"/>
    </w:rPr>
  </w:style>
  <w:style w:type="paragraph" w:styleId="Heading3">
    <w:name w:val="heading 3"/>
    <w:basedOn w:val="HeadingBase"/>
    <w:next w:val="BodyText"/>
    <w:link w:val="Heading3Char"/>
    <w:qFormat/>
    <w:rsid w:val="00672B38"/>
    <w:pPr>
      <w:spacing w:before="180" w:after="120"/>
      <w:outlineLvl w:val="2"/>
    </w:pPr>
    <w:rPr>
      <w:spacing w:val="-10"/>
      <w:kern w:val="32"/>
    </w:rPr>
  </w:style>
  <w:style w:type="paragraph" w:styleId="Heading4">
    <w:name w:val="heading 4"/>
    <w:basedOn w:val="HeadingBase"/>
    <w:next w:val="BodyText"/>
    <w:link w:val="Heading4Char"/>
    <w:qFormat/>
    <w:rsid w:val="00672B38"/>
    <w:pPr>
      <w:spacing w:before="160" w:after="120"/>
      <w:outlineLvl w:val="3"/>
    </w:pPr>
    <w:rPr>
      <w:sz w:val="22"/>
    </w:rPr>
  </w:style>
  <w:style w:type="paragraph" w:styleId="Heading5">
    <w:name w:val="heading 5"/>
    <w:basedOn w:val="HeadingBase"/>
    <w:next w:val="Normal"/>
    <w:link w:val="Heading5Char"/>
    <w:qFormat/>
    <w:rsid w:val="00672B38"/>
    <w:pPr>
      <w:spacing w:before="80"/>
      <w:outlineLvl w:val="4"/>
    </w:pPr>
    <w:rPr>
      <w:color w:val="918585"/>
      <w:sz w:val="20"/>
    </w:rPr>
  </w:style>
  <w:style w:type="paragraph" w:styleId="Heading6">
    <w:name w:val="heading 6"/>
    <w:basedOn w:val="HeadingBase"/>
    <w:next w:val="Normal"/>
    <w:link w:val="Heading6Char"/>
    <w:qFormat/>
    <w:rsid w:val="00672B38"/>
    <w:pPr>
      <w:spacing w:before="60"/>
      <w:outlineLvl w:val="5"/>
    </w:pPr>
    <w:rPr>
      <w:color w:val="918585"/>
      <w:sz w:val="20"/>
    </w:rPr>
  </w:style>
  <w:style w:type="paragraph" w:styleId="Heading7">
    <w:name w:val="heading 7"/>
    <w:basedOn w:val="Normal"/>
    <w:next w:val="Normal"/>
    <w:link w:val="Heading7Char"/>
    <w:qFormat/>
    <w:rsid w:val="00672B38"/>
    <w:pPr>
      <w:ind w:left="720"/>
      <w:outlineLvl w:val="6"/>
    </w:pPr>
    <w:rPr>
      <w:i/>
    </w:rPr>
  </w:style>
  <w:style w:type="paragraph" w:styleId="Heading8">
    <w:name w:val="heading 8"/>
    <w:basedOn w:val="Normal"/>
    <w:next w:val="Normal"/>
    <w:link w:val="Heading8Char"/>
    <w:qFormat/>
    <w:rsid w:val="00672B38"/>
    <w:pPr>
      <w:ind w:left="720"/>
      <w:outlineLvl w:val="7"/>
    </w:pPr>
    <w:rPr>
      <w:i/>
    </w:rPr>
  </w:style>
  <w:style w:type="paragraph" w:styleId="Heading9">
    <w:name w:val="heading 9"/>
    <w:basedOn w:val="Normal"/>
    <w:next w:val="Normal"/>
    <w:link w:val="Heading9Char"/>
    <w:qFormat/>
    <w:rsid w:val="00672B38"/>
    <w:pPr>
      <w:ind w:left="720"/>
      <w:outlineLvl w:val="8"/>
    </w:pPr>
    <w:rPr>
      <w:i/>
    </w:rPr>
  </w:style>
  <w:style w:type="character" w:default="1" w:styleId="DefaultParagraphFont">
    <w:name w:val="Default Paragraph Font"/>
    <w:uiPriority w:val="1"/>
    <w:unhideWhenUsed/>
    <w:rsid w:val="00672B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B38"/>
  </w:style>
  <w:style w:type="character" w:customStyle="1" w:styleId="Heading1Char">
    <w:name w:val="Heading 1 Char"/>
    <w:basedOn w:val="DefaultParagraphFont"/>
    <w:link w:val="Heading1"/>
    <w:rsid w:val="00672B38"/>
    <w:rPr>
      <w:rFonts w:ascii="Times New Roman" w:eastAsia="Times New Roman" w:hAnsi="Times New Roman" w:cs="Times New Roman"/>
      <w:b/>
      <w:sz w:val="32"/>
      <w:szCs w:val="20"/>
      <w:lang w:eastAsia="en-US"/>
    </w:rPr>
  </w:style>
  <w:style w:type="paragraph" w:styleId="BodyText">
    <w:name w:val="Body Text"/>
    <w:basedOn w:val="Normal"/>
    <w:link w:val="BodyTextChar"/>
    <w:rsid w:val="00672B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2B38"/>
    <w:rPr>
      <w:rFonts w:ascii="Times New Roman" w:eastAsia="Times New Roman" w:hAnsi="Times New Roman" w:cs="Times New Roman"/>
      <w:sz w:val="24"/>
      <w:lang w:val="en-US" w:eastAsia="en-US"/>
    </w:rPr>
  </w:style>
  <w:style w:type="paragraph" w:styleId="Footer">
    <w:name w:val="footer"/>
    <w:basedOn w:val="Normal"/>
    <w:link w:val="FooterChar"/>
    <w:rsid w:val="00672B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B38"/>
    <w:rPr>
      <w:rFonts w:ascii="Times New Roman" w:eastAsia="Times New Roman" w:hAnsi="Times New Roman" w:cs="Times New Roman"/>
      <w:sz w:val="16"/>
      <w:lang w:val="en-US" w:eastAsia="en-US"/>
    </w:rPr>
  </w:style>
  <w:style w:type="paragraph" w:styleId="List">
    <w:name w:val="List"/>
    <w:basedOn w:val="BodyText"/>
    <w:next w:val="BodyText"/>
    <w:rsid w:val="00672B38"/>
    <w:pPr>
      <w:tabs>
        <w:tab w:val="left" w:pos="340"/>
      </w:tabs>
      <w:spacing w:before="60" w:after="60"/>
      <w:ind w:left="340" w:hanging="340"/>
    </w:pPr>
  </w:style>
  <w:style w:type="paragraph" w:styleId="ListBullet">
    <w:name w:val="List Bullet"/>
    <w:basedOn w:val="List"/>
    <w:rsid w:val="00672B38"/>
    <w:pPr>
      <w:numPr>
        <w:numId w:val="13"/>
      </w:numPr>
      <w:tabs>
        <w:tab w:val="clear" w:pos="340"/>
      </w:tabs>
      <w:spacing w:before="40" w:after="40"/>
    </w:pPr>
  </w:style>
  <w:style w:type="character" w:customStyle="1" w:styleId="SpecialBold">
    <w:name w:val="Special Bold"/>
    <w:basedOn w:val="DefaultParagraphFont"/>
    <w:rsid w:val="00672B38"/>
    <w:rPr>
      <w:b/>
      <w:spacing w:val="0"/>
    </w:rPr>
  </w:style>
  <w:style w:type="paragraph" w:styleId="ListBullet2">
    <w:name w:val="List Bullet 2"/>
    <w:basedOn w:val="List2"/>
    <w:rsid w:val="00672B38"/>
    <w:pPr>
      <w:numPr>
        <w:numId w:val="14"/>
      </w:numPr>
      <w:tabs>
        <w:tab w:val="clear" w:pos="680"/>
      </w:tabs>
    </w:pPr>
  </w:style>
  <w:style w:type="paragraph" w:styleId="Header">
    <w:name w:val="header"/>
    <w:basedOn w:val="Normal"/>
    <w:link w:val="HeaderChar"/>
    <w:rsid w:val="00672B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B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2B38"/>
    <w:pPr>
      <w:spacing w:before="240" w:after="120"/>
      <w:outlineLvl w:val="0"/>
    </w:pPr>
    <w:rPr>
      <w:rFonts w:ascii="Times New Roman" w:hAnsi="Times New Roman"/>
      <w:b/>
      <w:sz w:val="28"/>
    </w:rPr>
  </w:style>
  <w:style w:type="paragraph" w:customStyle="1" w:styleId="AllowPageBreak">
    <w:name w:val="AllowPageBreak"/>
    <w:rsid w:val="00672B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2B38"/>
    <w:pPr>
      <w:tabs>
        <w:tab w:val="left" w:pos="680"/>
      </w:tabs>
      <w:spacing w:before="60" w:after="60"/>
      <w:ind w:left="680" w:hanging="340"/>
    </w:pPr>
  </w:style>
  <w:style w:type="character" w:customStyle="1" w:styleId="Heading2Char">
    <w:name w:val="Heading 2 Char"/>
    <w:basedOn w:val="DefaultParagraphFont"/>
    <w:link w:val="Heading2"/>
    <w:rsid w:val="00672B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B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B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B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B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B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2B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2B38"/>
    <w:rPr>
      <w:rFonts w:ascii="Courier New" w:eastAsia="Times New Roman" w:hAnsi="Courier New" w:cs="Times New Roman"/>
      <w:i/>
      <w:szCs w:val="20"/>
      <w:lang w:val="en-US" w:eastAsia="en-US"/>
    </w:rPr>
  </w:style>
  <w:style w:type="paragraph" w:customStyle="1" w:styleId="HeadingBase">
    <w:name w:val="Heading Base"/>
    <w:rsid w:val="00672B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B38"/>
    <w:pPr>
      <w:tabs>
        <w:tab w:val="right" w:leader="dot" w:pos="9072"/>
      </w:tabs>
      <w:ind w:left="567"/>
    </w:pPr>
    <w:rPr>
      <w:szCs w:val="22"/>
    </w:rPr>
  </w:style>
  <w:style w:type="paragraph" w:customStyle="1" w:styleId="TOCBase">
    <w:name w:val="TOC Base"/>
    <w:rsid w:val="00672B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B38"/>
    <w:pPr>
      <w:tabs>
        <w:tab w:val="right" w:leader="dot" w:pos="9072"/>
      </w:tabs>
      <w:spacing w:before="40" w:after="40"/>
      <w:ind w:left="284"/>
    </w:pPr>
    <w:rPr>
      <w:rFonts w:ascii="Times New Roman" w:hAnsi="Times New Roman"/>
    </w:rPr>
  </w:style>
  <w:style w:type="paragraph" w:styleId="TOC1">
    <w:name w:val="toc 1"/>
    <w:basedOn w:val="TOCBase"/>
    <w:next w:val="Normal"/>
    <w:rsid w:val="00672B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2B38"/>
    <w:pPr>
      <w:spacing w:before="5040"/>
      <w:jc w:val="center"/>
    </w:pPr>
    <w:rPr>
      <w:sz w:val="48"/>
      <w:szCs w:val="72"/>
      <w:lang w:val="en-US"/>
    </w:rPr>
  </w:style>
  <w:style w:type="character" w:customStyle="1" w:styleId="TitleChar">
    <w:name w:val="Title Char"/>
    <w:basedOn w:val="DefaultParagraphFont"/>
    <w:link w:val="Title"/>
    <w:rsid w:val="00672B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B38"/>
    <w:pPr>
      <w:tabs>
        <w:tab w:val="left" w:pos="3600"/>
        <w:tab w:val="left" w:pos="3958"/>
      </w:tabs>
    </w:pPr>
  </w:style>
  <w:style w:type="paragraph" w:customStyle="1" w:styleId="Note">
    <w:name w:val="Note"/>
    <w:basedOn w:val="BodyText"/>
    <w:rsid w:val="00672B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B38"/>
    <w:pPr>
      <w:framePr w:wrap="auto" w:hAnchor="text" w:y="6049"/>
    </w:pPr>
    <w:rPr>
      <w:color w:val="000000"/>
      <w:sz w:val="40"/>
    </w:rPr>
  </w:style>
  <w:style w:type="paragraph" w:customStyle="1" w:styleId="TOCTitle">
    <w:name w:val="TOCTitle"/>
    <w:basedOn w:val="Heading1"/>
    <w:rsid w:val="00672B38"/>
    <w:pPr>
      <w:spacing w:after="240"/>
      <w:jc w:val="center"/>
      <w:outlineLvl w:val="9"/>
    </w:pPr>
    <w:rPr>
      <w:caps/>
    </w:rPr>
  </w:style>
  <w:style w:type="paragraph" w:customStyle="1" w:styleId="Version">
    <w:name w:val="Version"/>
    <w:rsid w:val="00672B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2B38"/>
    <w:pPr>
      <w:keepNext w:val="0"/>
      <w:tabs>
        <w:tab w:val="right" w:pos="4176"/>
      </w:tabs>
      <w:ind w:left="198" w:hanging="198"/>
    </w:pPr>
    <w:rPr>
      <w:rFonts w:ascii="Garamond" w:hAnsi="Garamond"/>
    </w:rPr>
  </w:style>
  <w:style w:type="paragraph" w:styleId="IndexHeading">
    <w:name w:val="index heading"/>
    <w:basedOn w:val="Normal"/>
    <w:next w:val="Index1"/>
    <w:semiHidden/>
    <w:rsid w:val="00672B38"/>
    <w:pPr>
      <w:spacing w:before="120" w:after="120"/>
    </w:pPr>
    <w:rPr>
      <w:rFonts w:ascii="Arial" w:hAnsi="Arial"/>
      <w:b/>
      <w:color w:val="918585"/>
      <w:sz w:val="24"/>
    </w:rPr>
  </w:style>
  <w:style w:type="paragraph" w:customStyle="1" w:styleId="Chapter">
    <w:name w:val="Chapter"/>
    <w:basedOn w:val="Normal"/>
    <w:rsid w:val="00672B38"/>
    <w:pPr>
      <w:spacing w:before="240"/>
    </w:pPr>
    <w:rPr>
      <w:rFonts w:ascii="Times New Roman" w:hAnsi="Times New Roman"/>
      <w:smallCaps/>
      <w:spacing w:val="80"/>
      <w:sz w:val="28"/>
    </w:rPr>
  </w:style>
  <w:style w:type="paragraph" w:customStyle="1" w:styleId="InChapter">
    <w:name w:val="InChapter"/>
    <w:basedOn w:val="Heading3"/>
    <w:rsid w:val="00672B38"/>
    <w:pPr>
      <w:spacing w:after="240"/>
      <w:outlineLvl w:val="9"/>
    </w:pPr>
    <w:rPr>
      <w:noProof/>
    </w:rPr>
  </w:style>
  <w:style w:type="paragraph" w:styleId="Index2">
    <w:name w:val="index 2"/>
    <w:basedOn w:val="Normal"/>
    <w:next w:val="Normal"/>
    <w:semiHidden/>
    <w:rsid w:val="00672B38"/>
    <w:pPr>
      <w:tabs>
        <w:tab w:val="right" w:pos="4176"/>
      </w:tabs>
      <w:ind w:left="568" w:hanging="284"/>
    </w:pPr>
    <w:rPr>
      <w:rFonts w:ascii="Garamond" w:hAnsi="Garamond"/>
    </w:rPr>
  </w:style>
  <w:style w:type="paragraph" w:customStyle="1" w:styleId="Byline">
    <w:name w:val="Byline"/>
    <w:rsid w:val="00672B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B38"/>
    <w:pPr>
      <w:tabs>
        <w:tab w:val="clear" w:pos="3600"/>
        <w:tab w:val="clear" w:pos="3958"/>
      </w:tabs>
      <w:jc w:val="right"/>
    </w:pPr>
  </w:style>
  <w:style w:type="character" w:styleId="Emphasis">
    <w:name w:val="Emphasis"/>
    <w:basedOn w:val="DefaultParagraphFont"/>
    <w:qFormat/>
    <w:rsid w:val="00672B38"/>
    <w:rPr>
      <w:i/>
    </w:rPr>
  </w:style>
  <w:style w:type="paragraph" w:styleId="Caption">
    <w:name w:val="caption"/>
    <w:basedOn w:val="BodyText"/>
    <w:next w:val="Normal"/>
    <w:qFormat/>
    <w:rsid w:val="00672B38"/>
    <w:pPr>
      <w:framePr w:w="2268" w:hSpace="181" w:vSpace="181" w:wrap="around" w:vAnchor="text" w:hAnchor="page" w:x="1135" w:y="285" w:anchorLock="1"/>
    </w:pPr>
    <w:rPr>
      <w:i/>
    </w:rPr>
  </w:style>
  <w:style w:type="paragraph" w:customStyle="1" w:styleId="MiniTOCTitle">
    <w:name w:val="MiniTOCTitle"/>
    <w:basedOn w:val="Heading4"/>
    <w:rsid w:val="00672B38"/>
    <w:pPr>
      <w:spacing w:before="240"/>
      <w:outlineLvl w:val="9"/>
    </w:pPr>
    <w:rPr>
      <w:noProof/>
      <w:sz w:val="24"/>
    </w:rPr>
  </w:style>
  <w:style w:type="paragraph" w:customStyle="1" w:styleId="MiniTOCItem">
    <w:name w:val="MiniTOCItem"/>
    <w:basedOn w:val="ListBullet"/>
    <w:rsid w:val="00672B38"/>
    <w:pPr>
      <w:numPr>
        <w:numId w:val="0"/>
      </w:numPr>
      <w:tabs>
        <w:tab w:val="right" w:leader="dot" w:pos="6521"/>
      </w:tabs>
      <w:spacing w:before="0" w:after="0"/>
    </w:pPr>
  </w:style>
  <w:style w:type="paragraph" w:customStyle="1" w:styleId="TOFTitle">
    <w:name w:val="TOFTitle"/>
    <w:basedOn w:val="TOCTitle"/>
    <w:rsid w:val="00672B38"/>
  </w:style>
  <w:style w:type="paragraph" w:styleId="TableofFigures">
    <w:name w:val="table of figures"/>
    <w:basedOn w:val="Normal"/>
    <w:next w:val="Normal"/>
    <w:semiHidden/>
    <w:rsid w:val="00672B38"/>
    <w:pPr>
      <w:tabs>
        <w:tab w:val="right" w:leader="dot" w:pos="9072"/>
      </w:tabs>
      <w:ind w:left="970" w:hanging="403"/>
    </w:pPr>
    <w:rPr>
      <w:rFonts w:ascii="Times New Roman" w:hAnsi="Times New Roman"/>
      <w:b/>
    </w:rPr>
  </w:style>
  <w:style w:type="paragraph" w:styleId="ListNumber">
    <w:name w:val="List Number"/>
    <w:basedOn w:val="List"/>
    <w:rsid w:val="00672B38"/>
    <w:pPr>
      <w:numPr>
        <w:numId w:val="11"/>
      </w:numPr>
    </w:pPr>
  </w:style>
  <w:style w:type="character" w:customStyle="1" w:styleId="WingdingSymbols">
    <w:name w:val="Wingding Symbols"/>
    <w:rsid w:val="00672B38"/>
    <w:rPr>
      <w:rFonts w:ascii="Wingdings" w:hAnsi="Wingdings"/>
    </w:rPr>
  </w:style>
  <w:style w:type="paragraph" w:customStyle="1" w:styleId="TableHeading">
    <w:name w:val="Table Heading"/>
    <w:basedOn w:val="HeadingBase"/>
    <w:rsid w:val="00672B38"/>
    <w:pPr>
      <w:keepLines/>
      <w:pBdr>
        <w:bottom w:val="single" w:sz="6" w:space="1" w:color="918585"/>
      </w:pBdr>
      <w:spacing w:before="240"/>
    </w:pPr>
  </w:style>
  <w:style w:type="character" w:customStyle="1" w:styleId="HotSpot">
    <w:name w:val="HotSpot"/>
    <w:rsid w:val="00672B38"/>
    <w:rPr>
      <w:color w:val="0033CC"/>
      <w:u w:val="none"/>
    </w:rPr>
  </w:style>
  <w:style w:type="paragraph" w:customStyle="1" w:styleId="BodyTextRight">
    <w:name w:val="Body Text Right"/>
    <w:basedOn w:val="BodyText"/>
    <w:rsid w:val="00672B38"/>
    <w:pPr>
      <w:spacing w:before="0" w:after="0"/>
      <w:jc w:val="right"/>
    </w:pPr>
  </w:style>
  <w:style w:type="paragraph" w:styleId="Index3">
    <w:name w:val="index 3"/>
    <w:basedOn w:val="ListNumber2"/>
    <w:next w:val="Normal"/>
    <w:semiHidden/>
    <w:rsid w:val="00672B38"/>
    <w:pPr>
      <w:numPr>
        <w:numId w:val="0"/>
      </w:numPr>
      <w:tabs>
        <w:tab w:val="right" w:leader="dot" w:pos="4176"/>
      </w:tabs>
    </w:pPr>
  </w:style>
  <w:style w:type="paragraph" w:styleId="ListNumber2">
    <w:name w:val="List Number 2"/>
    <w:basedOn w:val="List2"/>
    <w:rsid w:val="00672B38"/>
    <w:pPr>
      <w:numPr>
        <w:numId w:val="10"/>
      </w:numPr>
      <w:tabs>
        <w:tab w:val="clear" w:pos="1060"/>
      </w:tabs>
    </w:pPr>
  </w:style>
  <w:style w:type="paragraph" w:customStyle="1" w:styleId="MarginNote">
    <w:name w:val="Margin Note"/>
    <w:basedOn w:val="BodyText"/>
    <w:rsid w:val="00672B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B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B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2B38"/>
    <w:rPr>
      <w:sz w:val="32"/>
    </w:rPr>
  </w:style>
  <w:style w:type="paragraph" w:customStyle="1" w:styleId="HeadingProcedure">
    <w:name w:val="Heading Procedure"/>
    <w:basedOn w:val="HeadingBase"/>
    <w:next w:val="Normal"/>
    <w:rsid w:val="00672B38"/>
    <w:pPr>
      <w:tabs>
        <w:tab w:val="left" w:pos="0"/>
      </w:tabs>
      <w:spacing w:before="120" w:after="60"/>
    </w:pPr>
    <w:rPr>
      <w:i/>
      <w:color w:val="918585"/>
      <w:sz w:val="22"/>
    </w:rPr>
  </w:style>
  <w:style w:type="paragraph" w:customStyle="1" w:styleId="TableBodyText">
    <w:name w:val="Table Body Text"/>
    <w:basedOn w:val="BodyText"/>
    <w:rsid w:val="00672B38"/>
    <w:pPr>
      <w:spacing w:before="60" w:after="60"/>
    </w:pPr>
  </w:style>
  <w:style w:type="paragraph" w:styleId="ListContinue">
    <w:name w:val="List Continue"/>
    <w:basedOn w:val="List"/>
    <w:rsid w:val="00672B38"/>
    <w:pPr>
      <w:ind w:firstLine="0"/>
    </w:pPr>
  </w:style>
  <w:style w:type="paragraph" w:customStyle="1" w:styleId="ListNote">
    <w:name w:val="List Note"/>
    <w:basedOn w:val="List"/>
    <w:rsid w:val="00672B38"/>
    <w:pPr>
      <w:pBdr>
        <w:top w:val="single" w:sz="6" w:space="2" w:color="918585"/>
        <w:bottom w:val="single" w:sz="6" w:space="2" w:color="918585"/>
      </w:pBdr>
      <w:tabs>
        <w:tab w:val="left" w:pos="1021"/>
      </w:tabs>
      <w:ind w:firstLine="0"/>
    </w:pPr>
  </w:style>
  <w:style w:type="paragraph" w:customStyle="1" w:styleId="Warning">
    <w:name w:val="Warning"/>
    <w:basedOn w:val="BodyText"/>
    <w:rsid w:val="00672B38"/>
    <w:pPr>
      <w:shd w:val="clear" w:color="auto" w:fill="D9D9D9"/>
      <w:tabs>
        <w:tab w:val="left" w:pos="992"/>
      </w:tabs>
      <w:ind w:left="119" w:right="119"/>
    </w:pPr>
    <w:rPr>
      <w:sz w:val="20"/>
    </w:rPr>
  </w:style>
  <w:style w:type="paragraph" w:customStyle="1" w:styleId="MarginIcons">
    <w:name w:val="Margin Icons"/>
    <w:basedOn w:val="BodyText"/>
    <w:rsid w:val="00672B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B38"/>
    <w:rPr>
      <w:rFonts w:ascii="Courier New" w:hAnsi="Courier New"/>
    </w:rPr>
  </w:style>
  <w:style w:type="paragraph" w:customStyle="1" w:styleId="NoteBullet">
    <w:name w:val="Note Bullet"/>
    <w:basedOn w:val="Note"/>
    <w:rsid w:val="00672B38"/>
    <w:pPr>
      <w:tabs>
        <w:tab w:val="clear" w:pos="680"/>
      </w:tabs>
      <w:spacing w:before="60" w:after="60"/>
    </w:pPr>
  </w:style>
  <w:style w:type="paragraph" w:customStyle="1" w:styleId="SubHeading2">
    <w:name w:val="SubHeading2"/>
    <w:basedOn w:val="HeadingBase"/>
    <w:rsid w:val="00672B38"/>
    <w:pPr>
      <w:spacing w:before="240" w:after="60"/>
    </w:pPr>
    <w:rPr>
      <w:sz w:val="20"/>
    </w:rPr>
  </w:style>
  <w:style w:type="paragraph" w:customStyle="1" w:styleId="SubHeading1">
    <w:name w:val="SubHeading1"/>
    <w:basedOn w:val="HeadingBase"/>
    <w:rsid w:val="00672B38"/>
    <w:pPr>
      <w:spacing w:before="240" w:after="60"/>
    </w:pPr>
    <w:rPr>
      <w:color w:val="918585"/>
      <w:sz w:val="22"/>
    </w:rPr>
  </w:style>
  <w:style w:type="paragraph" w:customStyle="1" w:styleId="SideHeading">
    <w:name w:val="Side Heading"/>
    <w:basedOn w:val="HeadingBase"/>
    <w:rsid w:val="00672B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B38"/>
    <w:pPr>
      <w:numPr>
        <w:numId w:val="12"/>
      </w:numPr>
    </w:pPr>
  </w:style>
  <w:style w:type="paragraph" w:styleId="PlainText">
    <w:name w:val="Plain Text"/>
    <w:basedOn w:val="Normal"/>
    <w:link w:val="PlainTextChar"/>
    <w:rsid w:val="00672B38"/>
    <w:rPr>
      <w:sz w:val="20"/>
    </w:rPr>
  </w:style>
  <w:style w:type="character" w:customStyle="1" w:styleId="PlainTextChar">
    <w:name w:val="Plain Text Char"/>
    <w:basedOn w:val="DefaultParagraphFont"/>
    <w:link w:val="PlainText"/>
    <w:rsid w:val="00672B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2B38"/>
    <w:rPr>
      <w:b/>
      <w:smallCaps/>
    </w:rPr>
  </w:style>
  <w:style w:type="paragraph" w:customStyle="1" w:styleId="TableListNumber">
    <w:name w:val="Table List Number"/>
    <w:basedOn w:val="ListNumber"/>
    <w:rsid w:val="00672B38"/>
    <w:pPr>
      <w:numPr>
        <w:numId w:val="0"/>
      </w:numPr>
    </w:pPr>
  </w:style>
  <w:style w:type="paragraph" w:styleId="TOC4">
    <w:name w:val="toc 4"/>
    <w:basedOn w:val="TOCBase"/>
    <w:next w:val="Normal"/>
    <w:semiHidden/>
    <w:rsid w:val="00672B38"/>
    <w:pPr>
      <w:tabs>
        <w:tab w:val="right" w:leader="dot" w:pos="9071"/>
      </w:tabs>
      <w:ind w:left="1701"/>
    </w:pPr>
  </w:style>
  <w:style w:type="paragraph" w:customStyle="1" w:styleId="ListAlpha">
    <w:name w:val="List Alpha"/>
    <w:basedOn w:val="List"/>
    <w:rsid w:val="00672B38"/>
    <w:pPr>
      <w:numPr>
        <w:numId w:val="9"/>
      </w:numPr>
    </w:pPr>
  </w:style>
  <w:style w:type="paragraph" w:customStyle="1" w:styleId="ListAlpha2">
    <w:name w:val="List Alpha 2"/>
    <w:basedOn w:val="List2"/>
    <w:rsid w:val="00672B38"/>
    <w:pPr>
      <w:numPr>
        <w:numId w:val="8"/>
      </w:numPr>
    </w:pPr>
  </w:style>
  <w:style w:type="paragraph" w:styleId="List3">
    <w:name w:val="List 3"/>
    <w:basedOn w:val="BodyText"/>
    <w:rsid w:val="00672B38"/>
    <w:pPr>
      <w:tabs>
        <w:tab w:val="left" w:pos="1021"/>
      </w:tabs>
      <w:spacing w:before="60" w:after="60"/>
      <w:ind w:left="1020" w:hanging="340"/>
    </w:pPr>
  </w:style>
  <w:style w:type="paragraph" w:styleId="List4">
    <w:name w:val="List 4"/>
    <w:basedOn w:val="BodyText"/>
    <w:rsid w:val="00672B38"/>
    <w:pPr>
      <w:tabs>
        <w:tab w:val="left" w:pos="1361"/>
      </w:tabs>
      <w:spacing w:before="60" w:after="60"/>
      <w:ind w:left="1361" w:hanging="340"/>
    </w:pPr>
  </w:style>
  <w:style w:type="paragraph" w:styleId="List5">
    <w:name w:val="List 5"/>
    <w:basedOn w:val="BodyText"/>
    <w:rsid w:val="00672B38"/>
    <w:pPr>
      <w:tabs>
        <w:tab w:val="left" w:pos="1701"/>
      </w:tabs>
      <w:spacing w:before="60" w:after="60"/>
      <w:ind w:left="1701" w:hanging="340"/>
    </w:pPr>
  </w:style>
  <w:style w:type="paragraph" w:styleId="ListBullet3">
    <w:name w:val="List Bullet 3"/>
    <w:basedOn w:val="List3"/>
    <w:rsid w:val="00672B38"/>
    <w:pPr>
      <w:numPr>
        <w:numId w:val="15"/>
      </w:numPr>
      <w:tabs>
        <w:tab w:val="clear" w:pos="1021"/>
      </w:tabs>
      <w:ind w:left="1037" w:hanging="357"/>
    </w:pPr>
  </w:style>
  <w:style w:type="paragraph" w:styleId="ListBullet4">
    <w:name w:val="List Bullet 4"/>
    <w:basedOn w:val="List4"/>
    <w:rsid w:val="00672B38"/>
    <w:pPr>
      <w:numPr>
        <w:numId w:val="3"/>
      </w:numPr>
    </w:pPr>
  </w:style>
  <w:style w:type="paragraph" w:styleId="ListBullet5">
    <w:name w:val="List Bullet 5"/>
    <w:basedOn w:val="List5"/>
    <w:rsid w:val="00672B38"/>
    <w:pPr>
      <w:numPr>
        <w:numId w:val="4"/>
      </w:numPr>
    </w:pPr>
  </w:style>
  <w:style w:type="paragraph" w:styleId="ListContinue2">
    <w:name w:val="List Continue 2"/>
    <w:basedOn w:val="List2"/>
    <w:rsid w:val="00672B38"/>
    <w:pPr>
      <w:ind w:firstLine="0"/>
    </w:pPr>
  </w:style>
  <w:style w:type="paragraph" w:styleId="ListContinue3">
    <w:name w:val="List Continue 3"/>
    <w:basedOn w:val="List3"/>
    <w:rsid w:val="00672B38"/>
    <w:pPr>
      <w:ind w:left="1021" w:firstLine="0"/>
    </w:pPr>
  </w:style>
  <w:style w:type="paragraph" w:styleId="ListContinue4">
    <w:name w:val="List Continue 4"/>
    <w:basedOn w:val="List4"/>
    <w:rsid w:val="00672B38"/>
    <w:pPr>
      <w:ind w:firstLine="0"/>
    </w:pPr>
  </w:style>
  <w:style w:type="paragraph" w:styleId="ListContinue5">
    <w:name w:val="List Continue 5"/>
    <w:basedOn w:val="List5"/>
    <w:rsid w:val="00672B38"/>
    <w:pPr>
      <w:ind w:firstLine="0"/>
    </w:pPr>
  </w:style>
  <w:style w:type="paragraph" w:styleId="ListNumber3">
    <w:name w:val="List Number 3"/>
    <w:basedOn w:val="List3"/>
    <w:rsid w:val="00672B38"/>
    <w:pPr>
      <w:numPr>
        <w:numId w:val="5"/>
      </w:numPr>
    </w:pPr>
  </w:style>
  <w:style w:type="paragraph" w:styleId="ListNumber4">
    <w:name w:val="List Number 4"/>
    <w:basedOn w:val="List4"/>
    <w:rsid w:val="00672B38"/>
    <w:pPr>
      <w:numPr>
        <w:numId w:val="6"/>
      </w:numPr>
    </w:pPr>
  </w:style>
  <w:style w:type="paragraph" w:styleId="ListNumber5">
    <w:name w:val="List Number 5"/>
    <w:basedOn w:val="List5"/>
    <w:rsid w:val="00672B38"/>
    <w:pPr>
      <w:numPr>
        <w:numId w:val="7"/>
      </w:numPr>
    </w:pPr>
  </w:style>
  <w:style w:type="paragraph" w:styleId="BlockText">
    <w:name w:val="Block Text"/>
    <w:basedOn w:val="Normal"/>
    <w:rsid w:val="00672B38"/>
    <w:pPr>
      <w:spacing w:after="120"/>
      <w:ind w:left="1440" w:right="1440"/>
    </w:pPr>
  </w:style>
  <w:style w:type="character" w:customStyle="1" w:styleId="Subscript">
    <w:name w:val="Subscript"/>
    <w:basedOn w:val="DefaultParagraphFont"/>
    <w:rsid w:val="00672B38"/>
    <w:rPr>
      <w:sz w:val="16"/>
      <w:vertAlign w:val="subscript"/>
    </w:rPr>
  </w:style>
  <w:style w:type="character" w:customStyle="1" w:styleId="Superscript">
    <w:name w:val="Superscript"/>
    <w:basedOn w:val="DefaultParagraphFont"/>
    <w:rsid w:val="00672B38"/>
    <w:rPr>
      <w:sz w:val="16"/>
      <w:vertAlign w:val="superscript"/>
    </w:rPr>
  </w:style>
  <w:style w:type="character" w:customStyle="1" w:styleId="Symbols">
    <w:name w:val="Symbols"/>
    <w:basedOn w:val="DefaultParagraphFont"/>
    <w:rsid w:val="00672B38"/>
    <w:rPr>
      <w:rFonts w:ascii="Symbol" w:hAnsi="Symbol"/>
    </w:rPr>
  </w:style>
  <w:style w:type="character" w:customStyle="1" w:styleId="MenuOptions">
    <w:name w:val="Menu Options"/>
    <w:basedOn w:val="DefaultParagraphFont"/>
    <w:rsid w:val="00672B38"/>
    <w:rPr>
      <w:rFonts w:ascii="Arial Narrow" w:hAnsi="Arial Narrow"/>
      <w:smallCaps/>
    </w:rPr>
  </w:style>
  <w:style w:type="character" w:customStyle="1" w:styleId="Buttons">
    <w:name w:val="Buttons"/>
    <w:basedOn w:val="DefaultParagraphFont"/>
    <w:rsid w:val="00672B38"/>
    <w:rPr>
      <w:b/>
    </w:rPr>
  </w:style>
  <w:style w:type="character" w:customStyle="1" w:styleId="Underlined">
    <w:name w:val="Underlined"/>
    <w:basedOn w:val="DefaultParagraphFont"/>
    <w:rsid w:val="00672B38"/>
    <w:rPr>
      <w:u w:val="single"/>
    </w:rPr>
  </w:style>
  <w:style w:type="paragraph" w:customStyle="1" w:styleId="TableBodyTextRight">
    <w:name w:val="Table Body Text Right"/>
    <w:basedOn w:val="TableBodyText"/>
    <w:rsid w:val="00672B38"/>
    <w:pPr>
      <w:widowControl w:val="0"/>
      <w:autoSpaceDE w:val="0"/>
      <w:autoSpaceDN w:val="0"/>
      <w:adjustRightInd w:val="0"/>
      <w:jc w:val="right"/>
    </w:pPr>
    <w:rPr>
      <w:rFonts w:cs="Arial"/>
      <w:szCs w:val="18"/>
    </w:rPr>
  </w:style>
  <w:style w:type="paragraph" w:customStyle="1" w:styleId="CopyrightText">
    <w:name w:val="Copyright Text"/>
    <w:basedOn w:val="BodyText"/>
    <w:rsid w:val="00672B38"/>
    <w:rPr>
      <w:sz w:val="18"/>
    </w:rPr>
  </w:style>
  <w:style w:type="paragraph" w:customStyle="1" w:styleId="BodySmallRight">
    <w:name w:val="Body Small Right"/>
    <w:basedOn w:val="BodyTextRight"/>
    <w:rsid w:val="00672B38"/>
    <w:rPr>
      <w:sz w:val="18"/>
      <w:szCs w:val="18"/>
    </w:rPr>
  </w:style>
  <w:style w:type="paragraph" w:customStyle="1" w:styleId="MarginEdition">
    <w:name w:val="Margin Edition"/>
    <w:basedOn w:val="MarginNote"/>
    <w:rsid w:val="00672B38"/>
    <w:pPr>
      <w:spacing w:before="0" w:after="0"/>
    </w:pPr>
    <w:rPr>
      <w:rFonts w:ascii="Times New Roman" w:hAnsi="Times New Roman"/>
      <w:color w:val="999999"/>
    </w:rPr>
  </w:style>
  <w:style w:type="paragraph" w:customStyle="1" w:styleId="Spacer">
    <w:name w:val="Spacer"/>
    <w:basedOn w:val="Normal"/>
    <w:rsid w:val="00672B38"/>
    <w:rPr>
      <w:sz w:val="2"/>
      <w:szCs w:val="2"/>
    </w:rPr>
  </w:style>
  <w:style w:type="character" w:customStyle="1" w:styleId="Small">
    <w:name w:val="Small"/>
    <w:basedOn w:val="DefaultParagraphFont"/>
    <w:rsid w:val="00672B38"/>
    <w:rPr>
      <w:sz w:val="16"/>
    </w:rPr>
  </w:style>
  <w:style w:type="paragraph" w:customStyle="1" w:styleId="WideTable">
    <w:name w:val="Wide Table"/>
    <w:basedOn w:val="Normal"/>
    <w:rsid w:val="00672B38"/>
    <w:pPr>
      <w:ind w:left="-1418"/>
    </w:pPr>
    <w:rPr>
      <w:sz w:val="2"/>
      <w:szCs w:val="2"/>
    </w:rPr>
  </w:style>
  <w:style w:type="character" w:styleId="PageNumber">
    <w:name w:val="page number"/>
    <w:basedOn w:val="DefaultParagraphFont"/>
    <w:rsid w:val="00672B38"/>
  </w:style>
  <w:style w:type="paragraph" w:styleId="Quote">
    <w:name w:val="Quote"/>
    <w:basedOn w:val="Heading1"/>
    <w:link w:val="QuoteChar"/>
    <w:qFormat/>
    <w:rsid w:val="00672B38"/>
    <w:rPr>
      <w:b w:val="0"/>
      <w:sz w:val="72"/>
      <w:szCs w:val="72"/>
      <w:lang w:val="en-NZ"/>
    </w:rPr>
  </w:style>
  <w:style w:type="character" w:customStyle="1" w:styleId="QuoteChar">
    <w:name w:val="Quote Char"/>
    <w:basedOn w:val="DefaultParagraphFont"/>
    <w:link w:val="Quote"/>
    <w:rsid w:val="00672B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B38"/>
    <w:pPr>
      <w:pageBreakBefore/>
    </w:pPr>
  </w:style>
  <w:style w:type="paragraph" w:customStyle="1" w:styleId="Border">
    <w:name w:val="Border"/>
    <w:basedOn w:val="Normal"/>
    <w:qFormat/>
    <w:rsid w:val="00672B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B38"/>
    <w:rPr>
      <w:b/>
      <w:bCs/>
      <w:i/>
      <w:iCs/>
      <w:color w:val="auto"/>
    </w:rPr>
  </w:style>
  <w:style w:type="paragraph" w:styleId="IntenseQuote">
    <w:name w:val="Intense Quote"/>
    <w:basedOn w:val="Normal"/>
    <w:next w:val="Normal"/>
    <w:link w:val="IntenseQuoteChar"/>
    <w:uiPriority w:val="30"/>
    <w:qFormat/>
    <w:rsid w:val="00672B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B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2B38"/>
    <w:rPr>
      <w:smallCaps/>
      <w:color w:val="auto"/>
      <w:u w:val="single"/>
    </w:rPr>
  </w:style>
  <w:style w:type="character" w:styleId="IntenseReference">
    <w:name w:val="Intense Reference"/>
    <w:basedOn w:val="DefaultParagraphFont"/>
    <w:uiPriority w:val="32"/>
    <w:qFormat/>
    <w:rsid w:val="00672B38"/>
    <w:rPr>
      <w:b/>
      <w:bCs/>
      <w:smallCaps/>
      <w:color w:val="auto"/>
      <w:spacing w:val="5"/>
      <w:u w:val="single"/>
    </w:rPr>
  </w:style>
  <w:style w:type="paragraph" w:customStyle="1" w:styleId="2ColumnHeading">
    <w:name w:val="2Column Heading"/>
    <w:basedOn w:val="BodyText"/>
    <w:qFormat/>
    <w:rsid w:val="00672B38"/>
    <w:pPr>
      <w:spacing w:after="60"/>
      <w:ind w:left="-2268"/>
    </w:pPr>
    <w:rPr>
      <w:b/>
    </w:rPr>
  </w:style>
  <w:style w:type="paragraph" w:customStyle="1" w:styleId="Heading1TOC">
    <w:name w:val="Heading1 TOC"/>
    <w:basedOn w:val="Normal"/>
    <w:qFormat/>
    <w:rsid w:val="00672B38"/>
    <w:pPr>
      <w:spacing w:before="240" w:after="120"/>
    </w:pPr>
    <w:rPr>
      <w:rFonts w:ascii="Times New Roman" w:hAnsi="Times New Roman"/>
      <w:b/>
      <w:sz w:val="32"/>
    </w:rPr>
  </w:style>
  <w:style w:type="paragraph" w:customStyle="1" w:styleId="Heading2TOC">
    <w:name w:val="Heading2 TOC"/>
    <w:basedOn w:val="Normal"/>
    <w:qFormat/>
    <w:rsid w:val="00672B38"/>
    <w:pPr>
      <w:spacing w:before="240" w:after="60"/>
    </w:pPr>
    <w:rPr>
      <w:rFonts w:ascii="Times New Roman" w:hAnsi="Times New Roman"/>
      <w:b/>
      <w:sz w:val="28"/>
    </w:rPr>
  </w:style>
  <w:style w:type="character" w:customStyle="1" w:styleId="Underline">
    <w:name w:val="Underline"/>
    <w:basedOn w:val="DefaultParagraphFont"/>
    <w:qFormat/>
    <w:rsid w:val="00672B38"/>
    <w:rPr>
      <w:u w:val="single"/>
    </w:rPr>
  </w:style>
  <w:style w:type="character" w:customStyle="1" w:styleId="BoldandItalics">
    <w:name w:val="Bold and Italics"/>
    <w:qFormat/>
    <w:rsid w:val="00672B38"/>
    <w:rPr>
      <w:b/>
      <w:i/>
      <w:u w:val="none"/>
    </w:rPr>
  </w:style>
  <w:style w:type="paragraph" w:styleId="BalloonText">
    <w:name w:val="Balloon Text"/>
    <w:basedOn w:val="Normal"/>
    <w:link w:val="BalloonTextChar"/>
    <w:rsid w:val="00672B38"/>
    <w:rPr>
      <w:rFonts w:ascii="Tahoma" w:hAnsi="Tahoma" w:cs="Tahoma"/>
      <w:sz w:val="16"/>
      <w:szCs w:val="16"/>
    </w:rPr>
  </w:style>
  <w:style w:type="character" w:customStyle="1" w:styleId="BalloonTextChar">
    <w:name w:val="Balloon Text Char"/>
    <w:basedOn w:val="DefaultParagraphFont"/>
    <w:link w:val="BalloonText"/>
    <w:rsid w:val="00672B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2B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2B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1559</Words>
  <Characters>10223</Characters>
  <Application>Microsoft Office Word</Application>
  <DocSecurity>0</DocSecurity>
  <Lines>368</Lines>
  <Paragraphs>201</Paragraphs>
  <ScaleCrop>false</ScaleCrop>
  <Company>Author-it Software Corporation Ltd.</Company>
  <LinksUpToDate>false</LinksUpToDate>
  <CharactersWithSpaces>11699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AURB211305A Assemble box bicycle for retail sale</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2012-05-26T04:37:00Z</dcterms:created>
  <dcterms:modified xsi:type="dcterms:W3CDTF">2012-05-26T04:37:00Z</dcterms:modified>
</cp:coreProperties>
</file>