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1D4" w:rsidP="00C431D4">
      <w:pPr>
        <w:pStyle w:val="Title"/>
      </w:pPr>
      <w:r>
        <w:fldChar w:fldCharType="begin"/>
      </w:r>
      <w:r>
        <w:instrText xml:space="preserve"> TITLE   \* MERGEFORMAT </w:instrText>
      </w:r>
      <w:r>
        <w:fldChar w:fldCharType="separate"/>
      </w:r>
      <w:r>
        <w:t>AUR31311 Certificate III in Automotive Engine Reconditioning</w:t>
      </w:r>
      <w:r>
        <w:fldChar w:fldCharType="end"/>
      </w:r>
    </w:p>
    <w:p w:rsidR="00C431D4" w:rsidP="00C431D4">
      <w:pPr>
        <w:pStyle w:val="Version"/>
        <w:sectPr w:rsidSect="00A21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1A6" w:rsidP="00A211A6">
      <w:pPr>
        <w:pStyle w:val="SuperHeading"/>
      </w:pPr>
      <w:r w:rsidRPr="00A211A6">
        <w:t>AUR31311 Certificate III in Automotive Engine Reconditioning</w:t>
      </w:r>
    </w:p>
    <w:p w:rsidR="00000000" w:rsidRPr="00A211A6" w:rsidP="00A211A6">
      <w:pPr>
        <w:pStyle w:val="Heading1"/>
      </w:pPr>
      <w:bookmarkStart w:id="1" w:name="O_380055"/>
      <w:bookmarkEnd w:id="1"/>
      <w:r w:rsidRPr="00A211A6">
        <w:t>Modification History</w:t>
      </w:r>
    </w:p>
    <w:p w:rsidR="00000000" w:rsidRPr="00A211A6" w:rsidP="00A211A6">
      <w:pPr>
        <w:pStyle w:val="BodyText"/>
      </w:pPr>
      <w:r w:rsidRPr="00A211A6">
        <w:t>Not applicable.</w:t>
      </w:r>
    </w:p>
    <w:p w:rsidR="00000000" w:rsidRPr="00A211A6" w:rsidP="00A211A6">
      <w:pPr>
        <w:pStyle w:val="AllowPageBreak"/>
      </w:pPr>
    </w:p>
    <w:p w:rsidR="00000000" w:rsidRPr="00A211A6" w:rsidP="00A211A6">
      <w:pPr>
        <w:pStyle w:val="Heading1"/>
      </w:pPr>
      <w:bookmarkStart w:id="2" w:name="O_380047"/>
      <w:bookmarkEnd w:id="2"/>
      <w:r w:rsidRPr="00A211A6">
        <w:t>Description</w:t>
      </w:r>
    </w:p>
    <w:p w:rsidR="00000000" w:rsidRPr="00A211A6" w:rsidP="00A211A6">
      <w:pPr>
        <w:pStyle w:val="BodyText"/>
      </w:pPr>
    </w:p>
    <w:p w:rsidR="00000000" w:rsidRPr="00A211A6" w:rsidP="00A211A6">
      <w:pPr>
        <w:pStyle w:val="BodyText"/>
      </w:pPr>
      <w:r w:rsidRPr="00A211A6">
        <w:t>This qualification covers the skills and knowledge required to recondition engines in the automotive service</w:t>
      </w:r>
      <w:r w:rsidRPr="00A211A6">
        <w:t xml:space="preserve"> and repair sector. It is suitable for entry into the automotive specialist service and repair sector.</w:t>
      </w:r>
    </w:p>
    <w:p w:rsidR="00000000" w:rsidRPr="00A211A6" w:rsidP="00A211A6">
      <w:pPr>
        <w:pStyle w:val="BodyText"/>
      </w:pPr>
    </w:p>
    <w:p w:rsidR="00000000" w:rsidRPr="00A211A6" w:rsidP="00A211A6">
      <w:pPr>
        <w:pStyle w:val="BodyText"/>
      </w:pPr>
      <w:r w:rsidRPr="00A211A6">
        <w:rPr>
          <w:rStyle w:val="BoldandItalics"/>
        </w:rPr>
        <w:t>Job roles/employment outcomes</w:t>
      </w:r>
    </w:p>
    <w:p w:rsidR="00000000" w:rsidRPr="00A211A6" w:rsidP="00A211A6">
      <w:pPr>
        <w:pStyle w:val="BodyText"/>
      </w:pPr>
    </w:p>
    <w:p w:rsidR="00000000" w:rsidRPr="00A211A6" w:rsidP="00A211A6">
      <w:pPr>
        <w:pStyle w:val="BodyText"/>
      </w:pPr>
      <w:r w:rsidRPr="00A211A6">
        <w:t>The Certificate III in Automotive Engine Reconditioning is intended to prepare new employees or recognise and develop exi</w:t>
      </w:r>
      <w:r w:rsidRPr="00A211A6">
        <w:t>sting workers who recondition engines.</w:t>
      </w:r>
    </w:p>
    <w:p w:rsidR="00000000" w:rsidRPr="00A211A6" w:rsidP="00A211A6">
      <w:pPr>
        <w:pStyle w:val="BodyText"/>
      </w:pPr>
      <w:r w:rsidRPr="00A211A6">
        <w:t>Job roles related to this qualification include:</w:t>
      </w:r>
    </w:p>
    <w:p w:rsidR="00000000" w:rsidRPr="00A211A6" w:rsidP="00A211A6">
      <w:pPr>
        <w:pStyle w:val="BodyText"/>
      </w:pPr>
    </w:p>
    <w:p w:rsidR="00000000" w:rsidRPr="00A211A6" w:rsidP="00A211A6">
      <w:pPr>
        <w:pStyle w:val="ListBullet"/>
      </w:pPr>
      <w:r w:rsidRPr="00A211A6">
        <w:t>automotive engine reconditioners.</w:t>
      </w:r>
    </w:p>
    <w:p w:rsidR="00000000" w:rsidRPr="00A211A6" w:rsidP="00A211A6">
      <w:pPr>
        <w:pStyle w:val="BodyText"/>
      </w:pPr>
    </w:p>
    <w:p w:rsidR="00000000" w:rsidRPr="00A211A6" w:rsidP="00A211A6">
      <w:pPr>
        <w:pStyle w:val="BodyText"/>
      </w:pPr>
      <w:r w:rsidRPr="00A211A6">
        <w:rPr>
          <w:rStyle w:val="BoldandItalics"/>
        </w:rPr>
        <w:t>Application</w:t>
      </w:r>
    </w:p>
    <w:p w:rsidR="00000000" w:rsidRPr="00A211A6" w:rsidP="00A211A6">
      <w:pPr>
        <w:pStyle w:val="BodyText"/>
      </w:pPr>
    </w:p>
    <w:p w:rsidR="00000000" w:rsidRPr="00A211A6" w:rsidP="00A211A6">
      <w:pPr>
        <w:pStyle w:val="BodyText"/>
      </w:pPr>
      <w:r w:rsidRPr="00A211A6">
        <w:t xml:space="preserve">This qualification is suitable for an Australian Apprenticeship pathway. </w:t>
      </w:r>
    </w:p>
    <w:p w:rsidR="00000000" w:rsidRPr="00A211A6" w:rsidP="00A211A6">
      <w:pPr>
        <w:pStyle w:val="AllowPageBreak"/>
      </w:pPr>
    </w:p>
    <w:p w:rsidR="00000000" w:rsidRPr="00A211A6" w:rsidP="00A211A6">
      <w:pPr>
        <w:pStyle w:val="Heading1"/>
      </w:pPr>
      <w:bookmarkStart w:id="3" w:name="O_380053"/>
      <w:bookmarkEnd w:id="3"/>
      <w:r w:rsidRPr="00A211A6">
        <w:t>Pathways Information</w:t>
      </w:r>
    </w:p>
    <w:p w:rsidR="00000000" w:rsidRPr="00A211A6" w:rsidP="00A211A6">
      <w:pPr>
        <w:pStyle w:val="BodyText"/>
      </w:pPr>
    </w:p>
    <w:p w:rsidR="00000000" w:rsidRPr="00A211A6" w:rsidP="00A211A6">
      <w:pPr>
        <w:pStyle w:val="BodyText"/>
      </w:pPr>
      <w:r w:rsidRPr="00A211A6">
        <w:rPr>
          <w:rStyle w:val="BoldandItalics"/>
        </w:rPr>
        <w:t>Pathways into the qualification</w:t>
      </w:r>
    </w:p>
    <w:p w:rsidR="00000000" w:rsidRPr="00A211A6" w:rsidP="00A211A6">
      <w:pPr>
        <w:pStyle w:val="BodyText"/>
      </w:pPr>
      <w:r w:rsidRPr="00A211A6">
        <w:t xml:space="preserve">This qualification may be accessed by direct entry. Credit may be granted towards this qualification by those who have completed AUR20505 Certificate II in Automotive Vehicle Servicing, AUR20705 Certificate II in Automotive </w:t>
      </w:r>
      <w:r w:rsidRPr="00A211A6">
        <w:t>Mechanical or other relevant qualifications.</w:t>
      </w:r>
    </w:p>
    <w:p w:rsidR="00000000" w:rsidRPr="00A211A6" w:rsidP="00A211A6">
      <w:pPr>
        <w:pStyle w:val="BodyText"/>
      </w:pPr>
    </w:p>
    <w:p w:rsidR="00000000" w:rsidRPr="00A211A6" w:rsidP="00A211A6">
      <w:pPr>
        <w:pStyle w:val="BodyText"/>
      </w:pPr>
      <w:r w:rsidRPr="00A211A6">
        <w:rPr>
          <w:rStyle w:val="BoldandItalics"/>
        </w:rPr>
        <w:t xml:space="preserve">Pathways from the qualification </w:t>
      </w:r>
    </w:p>
    <w:p w:rsidR="00000000" w:rsidRPr="00A211A6" w:rsidP="00A211A6">
      <w:pPr>
        <w:pStyle w:val="BodyText"/>
      </w:pPr>
      <w:r w:rsidRPr="00A211A6">
        <w:t>Further training pathways from this qualification include AUR40208 Certificate IV in Automotive Technology or other relevant qualifications.</w:t>
      </w:r>
    </w:p>
    <w:p w:rsidR="00000000" w:rsidRPr="00A211A6" w:rsidP="00A211A6">
      <w:pPr>
        <w:pStyle w:val="AllowPageBreak"/>
      </w:pPr>
    </w:p>
    <w:p w:rsidR="00000000" w:rsidRPr="00A211A6" w:rsidP="00A211A6">
      <w:pPr>
        <w:pStyle w:val="Heading1"/>
      </w:pPr>
      <w:bookmarkStart w:id="4" w:name="O_380051"/>
      <w:bookmarkEnd w:id="4"/>
      <w:r w:rsidRPr="00A211A6">
        <w:t>Licensing/Regulatory Information</w:t>
      </w:r>
    </w:p>
    <w:p w:rsidR="00000000" w:rsidRPr="00A211A6" w:rsidP="00A211A6">
      <w:pPr>
        <w:pStyle w:val="BodyText"/>
      </w:pPr>
      <w:r w:rsidRPr="00A211A6">
        <w:rPr>
          <w:rStyle w:val="BoldandItalics"/>
        </w:rPr>
        <w:t>Licensing considerations</w:t>
      </w:r>
    </w:p>
    <w:p w:rsidR="00000000" w:rsidRPr="00A211A6" w:rsidP="00A211A6">
      <w:pPr>
        <w:pStyle w:val="BodyText"/>
      </w:pPr>
    </w:p>
    <w:p w:rsidR="00000000" w:rsidRPr="00A211A6" w:rsidP="00A211A6">
      <w:pPr>
        <w:pStyle w:val="BodyText"/>
      </w:pPr>
      <w:r w:rsidRPr="00A211A6">
        <w:t xml:space="preserve">Some jurisdictions may require this qualification for licensing purposes. In addition some units in this qualification may have licensing or regulatory requirements, depending on the work context. </w:t>
      </w:r>
      <w:r w:rsidRPr="00A211A6">
        <w:t>Local regulations should be checked for details.</w:t>
      </w:r>
    </w:p>
    <w:p w:rsidR="00000000" w:rsidRPr="00A211A6" w:rsidP="00A211A6">
      <w:pPr>
        <w:pStyle w:val="AllowPageBreak"/>
      </w:pPr>
    </w:p>
    <w:p w:rsidR="00000000" w:rsidRPr="00A211A6" w:rsidP="00A211A6">
      <w:pPr>
        <w:pStyle w:val="Heading1"/>
      </w:pPr>
      <w:bookmarkStart w:id="5" w:name="O_380049"/>
      <w:bookmarkEnd w:id="5"/>
      <w:r w:rsidRPr="00A211A6">
        <w:t>Entry Requirements</w:t>
      </w:r>
    </w:p>
    <w:p w:rsidR="00000000" w:rsidRPr="00A211A6" w:rsidP="00A211A6">
      <w:pPr>
        <w:pStyle w:val="BodyText"/>
      </w:pPr>
      <w:r w:rsidRPr="00A211A6">
        <w:t>Not Applicable</w:t>
      </w:r>
    </w:p>
    <w:p w:rsidR="00000000" w:rsidRPr="00A211A6" w:rsidP="00A211A6">
      <w:pPr>
        <w:pStyle w:val="AllowPageBreak"/>
      </w:pPr>
    </w:p>
    <w:p w:rsidR="00000000" w:rsidRPr="00A211A6" w:rsidP="00A211A6">
      <w:pPr>
        <w:pStyle w:val="Heading1"/>
      </w:pPr>
      <w:bookmarkStart w:id="6" w:name="O_380048"/>
      <w:bookmarkEnd w:id="6"/>
      <w:r w:rsidRPr="00A211A6">
        <w:t>Employability Skills Summary</w:t>
      </w:r>
    </w:p>
    <w:tbl>
      <w:tblPr>
        <w:tblW w:w="9570" w:type="dxa"/>
        <w:tblLayout w:type="fixed"/>
        <w:tblCellMar>
          <w:left w:w="62" w:type="dxa"/>
          <w:right w:w="62" w:type="dxa"/>
        </w:tblCellMar>
        <w:tblLook w:val="0000"/>
      </w:tblPr>
      <w:tblGrid>
        <w:gridCol w:w="2892"/>
        <w:gridCol w:w="6678"/>
      </w:tblGrid>
      <w:tr w:rsidTr="00C431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rPr>
                <w:rStyle w:val="SpecialBold"/>
              </w:rPr>
              <w:t>EMPLOYABILITY SKILLS QUALIFICATION SUMMARY</w:t>
            </w:r>
          </w:p>
        </w:tc>
      </w:tr>
      <w:tr w:rsidTr="00C431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The following table contains a summary of the Employability Skills as identified by the engine reconditioning industry for this qualification. The Employability Skills facets described here are broad industry requirements that may vary depending on qualifi</w:t>
            </w:r>
            <w:r w:rsidRPr="00A211A6">
              <w:t>cation packaging options.</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BodyText"/>
            </w:pPr>
            <w:r w:rsidRPr="00A211A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rPr>
                <w:rStyle w:val="SpecialBold"/>
              </w:rPr>
              <w:t>Industry</w:t>
            </w:r>
            <w:r w:rsidRPr="00A211A6">
              <w:t>/</w:t>
            </w:r>
            <w:r w:rsidRPr="00A211A6">
              <w:rPr>
                <w:rStyle w:val="SpecialBold"/>
              </w:rPr>
              <w:t>enterprise requirements for this qualification include</w:t>
            </w:r>
            <w:r w:rsidRPr="00A211A6">
              <w:t>:</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 xml:space="preserve">clearly communicating workplace information and ideas with workplace colleagues </w:t>
            </w:r>
            <w:r w:rsidRPr="00A211A6">
              <w:t>(verbal and non-verbal), including use of automotive terms</w:t>
            </w:r>
          </w:p>
          <w:p w:rsidR="00000000" w:rsidRPr="00A211A6" w:rsidP="00A211A6">
            <w:pPr>
              <w:pStyle w:val="ListBullet"/>
            </w:pPr>
            <w:r w:rsidRPr="00A211A6">
              <w:t>completing workplace reports</w:t>
            </w:r>
          </w:p>
          <w:p w:rsidR="00000000" w:rsidRPr="00A211A6" w:rsidP="00A211A6">
            <w:pPr>
              <w:pStyle w:val="ListBullet"/>
            </w:pPr>
            <w:r w:rsidRPr="00A211A6">
              <w:t>using and contributing to workplace procedures</w:t>
            </w:r>
          </w:p>
          <w:p w:rsidR="00000000" w:rsidRPr="00A211A6" w:rsidP="00A211A6">
            <w:pPr>
              <w:pStyle w:val="ListBullet"/>
            </w:pPr>
            <w:r w:rsidRPr="00A211A6">
              <w:t>maintaining workplace records</w:t>
            </w:r>
          </w:p>
          <w:p w:rsidR="00000000" w:rsidRPr="00A211A6" w:rsidP="00A211A6">
            <w:pPr>
              <w:pStyle w:val="ListBullet"/>
            </w:pPr>
            <w:r w:rsidRPr="00A211A6">
              <w:t>communicating with colleagues and clients to handle verbal enquiries, such as clarifying in</w:t>
            </w:r>
            <w:r w:rsidRPr="00A211A6">
              <w:t>structions and responding to requests for information</w:t>
            </w:r>
          </w:p>
          <w:p w:rsidR="00000000" w:rsidRPr="00A211A6" w:rsidP="00A211A6">
            <w:pPr>
              <w:pStyle w:val="ListBullet"/>
            </w:pPr>
            <w:r w:rsidRPr="00A211A6">
              <w:t>interpreting the needs of customers</w:t>
            </w:r>
          </w:p>
          <w:p w:rsidR="00000000" w:rsidP="00A211A6">
            <w:pPr>
              <w:pStyle w:val="ListBullet"/>
              <w:rPr>
                <w:lang w:val="en-NZ"/>
              </w:rPr>
            </w:pPr>
            <w:r w:rsidRPr="00A211A6">
              <w:t>reading and interpreting workplace-related documentation</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identifying and describing own role and role of others</w:t>
            </w:r>
          </w:p>
          <w:p w:rsidR="00000000" w:rsidRPr="00A211A6" w:rsidP="00A211A6">
            <w:pPr>
              <w:pStyle w:val="ListBullet"/>
            </w:pPr>
            <w:r w:rsidRPr="00A211A6">
              <w:t>working within a team</w:t>
            </w:r>
          </w:p>
          <w:p w:rsidR="00000000" w:rsidRPr="00A211A6" w:rsidP="00A211A6">
            <w:pPr>
              <w:pStyle w:val="ListBullet"/>
            </w:pPr>
            <w:r w:rsidRPr="00A211A6">
              <w:t xml:space="preserve">working with diverse </w:t>
            </w:r>
            <w:r w:rsidRPr="00A211A6">
              <w:t>individuals and groups</w:t>
            </w:r>
          </w:p>
          <w:p w:rsidR="00000000" w:rsidP="00A211A6">
            <w:pPr>
              <w:pStyle w:val="ListBullet"/>
              <w:rPr>
                <w:lang w:val="en-NZ"/>
              </w:rPr>
            </w:pPr>
            <w:r w:rsidRPr="00A211A6">
              <w:t>applying knowledge of own role to complete activities efficiently to support team activities and tasks</w:t>
            </w:r>
          </w:p>
        </w:tc>
      </w:tr>
      <w:tr w:rsidTr="00C431D4">
        <w:tblPrEx>
          <w:tblW w:w="9570" w:type="dxa"/>
          <w:tblLayout w:type="fixed"/>
          <w:tblCellMar>
            <w:left w:w="62" w:type="dxa"/>
            <w:right w:w="62" w:type="dxa"/>
          </w:tblCellMar>
          <w:tblLook w:val="0000"/>
        </w:tblPrEx>
        <w:trPr>
          <w:trHeight w:val="248"/>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recognising a workplace problem or a potential problem and taking action to resolve it</w:t>
            </w:r>
          </w:p>
          <w:p w:rsidR="00000000" w:rsidRPr="00A211A6" w:rsidP="00A211A6">
            <w:pPr>
              <w:pStyle w:val="ListBullet"/>
            </w:pPr>
            <w:r w:rsidRPr="00A211A6">
              <w:t>determining problems needing priority action</w:t>
            </w:r>
          </w:p>
          <w:p w:rsidR="00000000" w:rsidRPr="00A211A6" w:rsidP="00A211A6">
            <w:pPr>
              <w:pStyle w:val="ListBullet"/>
            </w:pPr>
            <w:r w:rsidRPr="00A211A6">
              <w:t>referring problems outside area of responsibility to appropriate person and suggesting possible causes</w:t>
            </w:r>
          </w:p>
          <w:p w:rsidR="00000000" w:rsidRPr="00A211A6" w:rsidP="00A211A6">
            <w:pPr>
              <w:pStyle w:val="ListBullet"/>
            </w:pPr>
            <w:r w:rsidRPr="00A211A6">
              <w:t>seeking information and assistance as required to solve problems</w:t>
            </w:r>
          </w:p>
          <w:p w:rsidR="00000000" w:rsidRPr="00A211A6" w:rsidP="00A211A6">
            <w:pPr>
              <w:pStyle w:val="ListBullet"/>
            </w:pPr>
            <w:r w:rsidRPr="00A211A6">
              <w:t>using a range of problem-solving techniques</w:t>
            </w:r>
          </w:p>
          <w:p w:rsidR="00000000" w:rsidRPr="00A211A6" w:rsidP="00A211A6">
            <w:pPr>
              <w:pStyle w:val="ListBullet"/>
            </w:pPr>
            <w:r w:rsidRPr="00A211A6">
              <w:t>developing practical responses to common breakdowns in workplace systems and procedures</w:t>
            </w:r>
          </w:p>
          <w:p w:rsidR="00000000" w:rsidP="00A211A6">
            <w:pPr>
              <w:pStyle w:val="ListBullet"/>
              <w:rPr>
                <w:lang w:val="en-NZ"/>
              </w:rPr>
            </w:pPr>
            <w:r w:rsidRPr="00A211A6">
              <w:t>undertaking numerical operations, calculations and using formulae (including addition, subtraction, multiplication, division, fractions and decimals, percentages and p</w:t>
            </w:r>
            <w:r w:rsidRPr="00A211A6">
              <w:t>roportions, simple ratios and averages)</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adapting to new and emerging situations in the workplace</w:t>
            </w:r>
          </w:p>
          <w:p w:rsidR="00000000" w:rsidP="00A211A6">
            <w:pPr>
              <w:pStyle w:val="ListBullet"/>
              <w:rPr>
                <w:lang w:val="en-NZ"/>
              </w:rPr>
            </w:pPr>
            <w:r w:rsidRPr="00A211A6">
              <w:t>being proactive and creative in responding to workplace problems, changes and challenges</w:t>
            </w:r>
          </w:p>
        </w:tc>
      </w:tr>
      <w:tr w:rsidTr="00C431D4">
        <w:tblPrEx>
          <w:tblW w:w="9570" w:type="dxa"/>
          <w:tblLayout w:type="fixed"/>
          <w:tblCellMar>
            <w:left w:w="62" w:type="dxa"/>
            <w:right w:w="62" w:type="dxa"/>
          </w:tblCellMar>
          <w:tblLook w:val="0000"/>
        </w:tblPrEx>
        <w:trPr>
          <w:trHeight w:val="376"/>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planning own work requirements and prioritising actions to achieve required outcomes and ensure tasks are completed on time</w:t>
            </w:r>
          </w:p>
          <w:p w:rsidR="00000000" w:rsidP="00A211A6">
            <w:pPr>
              <w:pStyle w:val="ListBullet"/>
              <w:rPr>
                <w:lang w:val="en-NZ"/>
              </w:rPr>
            </w:pPr>
            <w:r w:rsidRPr="00A211A6">
              <w:t>identifying risk factors and taking action to minimise risk</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selecting and using appropriate equipment, materials, processes and procedures</w:t>
            </w:r>
          </w:p>
          <w:p w:rsidR="00000000" w:rsidRPr="00A211A6" w:rsidP="00A211A6">
            <w:pPr>
              <w:pStyle w:val="ListBullet"/>
            </w:pPr>
            <w:r w:rsidRPr="00A211A6">
              <w:t>recognising limitations and seeking timely advice</w:t>
            </w:r>
          </w:p>
          <w:p w:rsidR="00000000" w:rsidRPr="00A211A6" w:rsidP="00A211A6">
            <w:pPr>
              <w:pStyle w:val="ListBullet"/>
            </w:pPr>
            <w:r w:rsidRPr="00A211A6">
              <w:t>planning own work requirements, setting own work program and managing time to ensure tasks are completed on time</w:t>
            </w:r>
          </w:p>
          <w:p w:rsidR="00000000" w:rsidP="00A211A6">
            <w:pPr>
              <w:pStyle w:val="ListBullet"/>
              <w:rPr>
                <w:lang w:val="en-NZ"/>
              </w:rPr>
            </w:pPr>
            <w:r w:rsidRPr="00A211A6">
              <w:t>following work</w:t>
            </w:r>
            <w:r w:rsidRPr="00A211A6">
              <w:t>place documentation, such as codes of practice or operating procedures</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asking questions to gain information</w:t>
            </w:r>
          </w:p>
          <w:p w:rsidR="00000000" w:rsidRPr="00A211A6" w:rsidP="00A211A6">
            <w:pPr>
              <w:pStyle w:val="ListBullet"/>
            </w:pPr>
            <w:r w:rsidRPr="00A211A6">
              <w:t>identifying sources of information, assistance and expert knowledge to expand knowledge, skills and understanding</w:t>
            </w:r>
          </w:p>
          <w:p w:rsidR="00000000" w:rsidRPr="00A211A6" w:rsidP="00A211A6">
            <w:pPr>
              <w:pStyle w:val="ListBullet"/>
            </w:pPr>
            <w:r w:rsidRPr="00A211A6">
              <w:t>participating in self-improvement activities</w:t>
            </w:r>
          </w:p>
          <w:p w:rsidR="00000000" w:rsidRPr="00A211A6" w:rsidP="00A211A6">
            <w:pPr>
              <w:pStyle w:val="ListBullet"/>
            </w:pPr>
            <w:r w:rsidRPr="00A211A6">
              <w:t>participating in development of workplace continuous improvement strategies</w:t>
            </w:r>
          </w:p>
          <w:p w:rsidR="00000000" w:rsidP="00A211A6">
            <w:pPr>
              <w:pStyle w:val="ListBullet"/>
              <w:rPr>
                <w:lang w:val="en-NZ"/>
              </w:rPr>
            </w:pPr>
            <w:r w:rsidRPr="00A211A6">
              <w:t>helping others develop competency</w:t>
            </w:r>
          </w:p>
        </w:tc>
      </w:tr>
      <w:tr w:rsidTr="00C431D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1A6">
            <w:pPr>
              <w:pStyle w:val="BodyText"/>
              <w:rPr>
                <w:lang w:val="en-NZ"/>
              </w:rPr>
            </w:pPr>
            <w:r w:rsidRPr="00A211A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1A6" w:rsidP="00A211A6">
            <w:pPr>
              <w:pStyle w:val="ListBullet"/>
            </w:pPr>
            <w:r w:rsidRPr="00A211A6">
              <w:t xml:space="preserve">operating diagnostic and test equipment </w:t>
            </w:r>
          </w:p>
          <w:p w:rsidR="00000000" w:rsidRPr="00A211A6" w:rsidP="00A211A6">
            <w:pPr>
              <w:pStyle w:val="ListBullet"/>
            </w:pPr>
            <w:r w:rsidRPr="00A211A6">
              <w:t>performance testing components, systems and equ</w:t>
            </w:r>
            <w:r w:rsidRPr="00A211A6">
              <w:t>ipment</w:t>
            </w:r>
          </w:p>
          <w:p w:rsidR="00000000" w:rsidRPr="00A211A6" w:rsidP="00A211A6">
            <w:pPr>
              <w:pStyle w:val="ListBullet"/>
            </w:pPr>
            <w:r w:rsidRPr="00A211A6">
              <w:t>using tools and equipment efficiently and safely</w:t>
            </w:r>
          </w:p>
          <w:p w:rsidR="00000000" w:rsidRPr="00A211A6" w:rsidP="00A211A6">
            <w:pPr>
              <w:pStyle w:val="ListBullet"/>
            </w:pPr>
            <w:r w:rsidRPr="00A211A6">
              <w:t>storing and caring for components, parts, tools, test equipment and support equipment</w:t>
            </w:r>
          </w:p>
          <w:p w:rsidR="00000000" w:rsidRPr="00A211A6" w:rsidP="00A211A6">
            <w:pPr>
              <w:pStyle w:val="ListBullet"/>
            </w:pPr>
            <w:r w:rsidRPr="00A211A6">
              <w:t>using business technology to collect, analyse and provide information</w:t>
            </w:r>
          </w:p>
        </w:tc>
      </w:tr>
    </w:tbl>
    <w:p w:rsidR="00000000" w:rsidRPr="00A211A6" w:rsidP="00A211A6">
      <w:pPr>
        <w:pStyle w:val="BodyText"/>
      </w:pPr>
    </w:p>
    <w:p w:rsidR="00000000" w:rsidRPr="00A211A6" w:rsidP="00A211A6">
      <w:pPr>
        <w:pStyle w:val="AllowPageBreak"/>
      </w:pPr>
    </w:p>
    <w:p w:rsidR="00000000" w:rsidRPr="00A211A6" w:rsidP="00A211A6">
      <w:pPr>
        <w:pStyle w:val="Heading1"/>
      </w:pPr>
      <w:bookmarkStart w:id="7" w:name="O_380052"/>
      <w:bookmarkEnd w:id="7"/>
      <w:r w:rsidRPr="00A211A6">
        <w:t>Packaging Rules</w:t>
      </w:r>
    </w:p>
    <w:p w:rsidR="00000000" w:rsidRPr="00A211A6" w:rsidP="00A211A6">
      <w:pPr>
        <w:pStyle w:val="BodyText"/>
      </w:pPr>
      <w:r w:rsidRPr="00A211A6">
        <w:t xml:space="preserve">To be awarded this qualification, competency must be demonstrated in </w:t>
      </w:r>
      <w:r w:rsidRPr="00A211A6">
        <w:rPr>
          <w:rStyle w:val="SpecialBold"/>
        </w:rPr>
        <w:t xml:space="preserve">28 units </w:t>
      </w:r>
      <w:r w:rsidRPr="00A211A6">
        <w:t>of competency, consisting of:</w:t>
      </w:r>
    </w:p>
    <w:p w:rsidR="00000000" w:rsidRPr="00A211A6" w:rsidP="00A211A6">
      <w:pPr>
        <w:pStyle w:val="BodyText"/>
      </w:pPr>
    </w:p>
    <w:p w:rsidR="00000000" w:rsidRPr="00A211A6" w:rsidP="00A211A6">
      <w:pPr>
        <w:pStyle w:val="BodyText"/>
      </w:pPr>
      <w:r w:rsidRPr="00A211A6">
        <w:rPr>
          <w:rStyle w:val="SpecialBold"/>
        </w:rPr>
        <w:t>13 core units</w:t>
      </w:r>
    </w:p>
    <w:p w:rsidR="00000000" w:rsidRPr="00A211A6" w:rsidP="00A211A6">
      <w:pPr>
        <w:pStyle w:val="BodyText"/>
      </w:pPr>
      <w:r w:rsidRPr="00A211A6">
        <w:t>plus</w:t>
      </w:r>
    </w:p>
    <w:p w:rsidR="00000000" w:rsidRPr="00A211A6" w:rsidP="00A211A6">
      <w:pPr>
        <w:pStyle w:val="ListBullet"/>
      </w:pPr>
      <w:r w:rsidRPr="00A211A6">
        <w:rPr>
          <w:rStyle w:val="SpecialBold"/>
        </w:rPr>
        <w:t>15 elective units</w:t>
      </w:r>
      <w:r w:rsidRPr="00A211A6">
        <w:t>, of which:</w:t>
      </w:r>
    </w:p>
    <w:p w:rsidR="00000000" w:rsidRPr="00A211A6" w:rsidP="00A211A6">
      <w:pPr>
        <w:pStyle w:val="ListBullet2"/>
      </w:pPr>
      <w:r w:rsidRPr="00A211A6">
        <w:t>all 15 elective units may be chosen from the elective units listed below</w:t>
      </w:r>
    </w:p>
    <w:p w:rsidR="00000000" w:rsidRPr="00A211A6" w:rsidP="00A211A6">
      <w:pPr>
        <w:pStyle w:val="ListBullet2"/>
      </w:pPr>
      <w:r w:rsidRPr="00A211A6">
        <w:t>up to 5 elective units m</w:t>
      </w:r>
      <w:r w:rsidRPr="00A211A6">
        <w:t xml:space="preserve">ay be chosen from a Certificate II qualification or above in this Training Package, another endorsed Training Package or accredited course, provided that the units chosen contribute to the vocational outcome of this qualification. </w:t>
      </w:r>
    </w:p>
    <w:p w:rsidR="00000000" w:rsidRPr="00A211A6" w:rsidP="00A211A6">
      <w:pPr>
        <w:pStyle w:val="BodyText"/>
      </w:pPr>
      <w:r w:rsidRPr="00A211A6">
        <w:rPr>
          <w:rStyle w:val="SpecialBold"/>
        </w:rPr>
        <w:t>Note:</w:t>
      </w:r>
    </w:p>
    <w:p w:rsidR="00000000" w:rsidRPr="00A211A6" w:rsidP="00A211A6">
      <w:pPr>
        <w:pStyle w:val="ListBullet"/>
      </w:pPr>
      <w:r w:rsidRPr="00A211A6">
        <w:t>Where prerequisit</w:t>
      </w:r>
      <w:r w:rsidRPr="00A211A6">
        <w:t>e units are identified they must be counted in the total number of units of competency required for completion of the qualification.</w:t>
      </w:r>
    </w:p>
    <w:p w:rsidR="00000000" w:rsidRPr="00A211A6" w:rsidP="00A211A6">
      <w:pPr>
        <w:pStyle w:val="ListBullet"/>
      </w:pPr>
      <w:r w:rsidRPr="00A211A6">
        <w:t xml:space="preserve">Units of competency that duplicate the outcome of another unit selected for the qualification must </w:t>
      </w:r>
      <w:r w:rsidRPr="00A211A6">
        <w:rPr>
          <w:rStyle w:val="SpecialBold"/>
        </w:rPr>
        <w:t xml:space="preserve">not </w:t>
      </w:r>
      <w:r w:rsidRPr="00A211A6">
        <w:t>be used.</w:t>
      </w:r>
    </w:p>
    <w:p w:rsidR="00000000" w:rsidRPr="00A211A6" w:rsidP="00A211A6">
      <w:pPr>
        <w:pStyle w:val="BodyText"/>
      </w:pPr>
      <w:r w:rsidRPr="00A211A6">
        <w:rPr>
          <w:rStyle w:val="SpecialBold"/>
        </w:rPr>
        <w:t>Core units</w:t>
      </w:r>
    </w:p>
    <w:p w:rsidR="00000000" w:rsidRPr="00A211A6" w:rsidP="00A211A6">
      <w:pPr>
        <w:pStyle w:val="BodyText"/>
      </w:pPr>
    </w:p>
    <w:tbl>
      <w:tblPr>
        <w:tblW w:w="0" w:type="auto"/>
        <w:tblLayout w:type="fixed"/>
        <w:tblCellMar>
          <w:left w:w="62" w:type="dxa"/>
          <w:right w:w="62" w:type="dxa"/>
        </w:tblCellMar>
        <w:tblLook w:val="0000"/>
      </w:tblPr>
      <w:tblGrid>
        <w:gridCol w:w="1980"/>
        <w:gridCol w:w="6525"/>
      </w:tblGrid>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211A6" w:rsidP="00A211A6">
            <w:pPr>
              <w:pStyle w:val="BodyText"/>
            </w:pPr>
            <w:r w:rsidRPr="00A211A6">
              <w:rPr>
                <w:rStyle w:val="SpecialBold"/>
              </w:rPr>
              <w:t>Unit code</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rPr>
                <w:rStyle w:val="SpecialBold"/>
              </w:rPr>
              <w:t>Unit title</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AURC270103A</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Apply safe working practices</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AURM340550B</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Conduct non-destructive testing</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AURT225667A</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Use and maintain measuring equipment</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AURT270278A</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Use and maintain workplace tools and equipment</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t>AURT271781A</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Implement and monitor environmental regulations in the automotive mechanical industry</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AURT335108A</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Carry out machining operations</w:t>
            </w:r>
          </w:p>
        </w:tc>
      </w:tr>
      <w:tr w:rsidTr="00A211A6">
        <w:tblPrEx>
          <w:tblW w:w="0" w:type="auto"/>
          <w:tblLayout w:type="fixed"/>
          <w:tblCellMar>
            <w:left w:w="62" w:type="dxa"/>
            <w:right w:w="62" w:type="dxa"/>
          </w:tblCellMar>
          <w:tblLook w:val="0000"/>
        </w:tblPrEx>
        <w:trPr>
          <w:trHeight w:val="394"/>
        </w:trPr>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AURTTE3001</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Apply knowledge of engine science</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t>AURTTM3002</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Repair bearing tunnels and connecting rods in engines</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t>AURTTM3009</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Fit sleeves and bore and hone engine cylinders</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t>AURTTM3008</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Dismantle and evaluate engine blocks and sub-assemblies</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t>AURTTM3004</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Assemble engine blocks and sub-assemblies</w:t>
            </w:r>
          </w:p>
        </w:tc>
      </w:tr>
      <w:tr w:rsidTr="00A211A6">
        <w:tblPrEx>
          <w:tblW w:w="0" w:type="auto"/>
          <w:tblLayout w:type="fixed"/>
          <w:tblCellMar>
            <w:left w:w="62" w:type="dxa"/>
            <w:right w:w="62" w:type="dxa"/>
          </w:tblCellMar>
          <w:tblLook w:val="0000"/>
        </w:tblPrEx>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AURTTM3011</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Recondition engine cylinder heads</w:t>
            </w:r>
          </w:p>
        </w:tc>
      </w:tr>
      <w:tr w:rsidTr="00A211A6">
        <w:tblPrEx>
          <w:tblW w:w="0" w:type="auto"/>
          <w:tblLayout w:type="fixed"/>
          <w:tblCellMar>
            <w:left w:w="62" w:type="dxa"/>
            <w:right w:w="62" w:type="dxa"/>
          </w:tblCellMar>
          <w:tblLook w:val="0000"/>
        </w:tblPrEx>
        <w:trPr>
          <w:trHeight w:val="326"/>
        </w:trPr>
        <w:tc>
          <w:tcPr>
            <w:tcW w:w="19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AURTTM3007</w:t>
            </w:r>
          </w:p>
        </w:tc>
        <w:tc>
          <w:tcPr>
            <w:tcW w:w="652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RPr="00A211A6" w:rsidP="00A211A6">
            <w:pPr>
              <w:pStyle w:val="BodyText"/>
            </w:pPr>
            <w:r w:rsidRPr="00A211A6">
              <w:t>Carry out grinding operations</w:t>
            </w:r>
          </w:p>
        </w:tc>
      </w:tr>
    </w:tbl>
    <w:p w:rsidR="00000000" w:rsidRPr="00A211A6" w:rsidP="00A211A6">
      <w:pPr>
        <w:pStyle w:val="BodyText"/>
      </w:pPr>
    </w:p>
    <w:p w:rsidR="00000000" w:rsidRPr="00A211A6" w:rsidP="00A211A6">
      <w:pPr>
        <w:pStyle w:val="BodyText"/>
      </w:pPr>
      <w:r w:rsidRPr="00A211A6">
        <w:rPr>
          <w:rStyle w:val="SpecialBold"/>
        </w:rPr>
        <w:t xml:space="preserve">Elective units </w:t>
      </w:r>
    </w:p>
    <w:p w:rsidR="00000000" w:rsidRPr="00A211A6" w:rsidP="00A211A6">
      <w:pPr>
        <w:pStyle w:val="BodyText"/>
      </w:pPr>
    </w:p>
    <w:tbl>
      <w:tblPr>
        <w:tblW w:w="0" w:type="auto"/>
        <w:tblLayout w:type="fixed"/>
        <w:tblCellMar>
          <w:left w:w="62" w:type="dxa"/>
          <w:right w:w="62" w:type="dxa"/>
        </w:tblCellMar>
        <w:tblLook w:val="0000"/>
      </w:tblPr>
      <w:tblGrid>
        <w:gridCol w:w="1984"/>
        <w:gridCol w:w="6521"/>
      </w:tblGrid>
      <w:tr w:rsidTr="00A211A6">
        <w:tblPrEx>
          <w:tblW w:w="0" w:type="auto"/>
          <w:tblLayout w:type="fixed"/>
          <w:tblCellMar>
            <w:left w:w="62" w:type="dxa"/>
            <w:right w:w="62" w:type="dxa"/>
          </w:tblCellMar>
          <w:tblLook w:val="0000"/>
        </w:tblPrEx>
        <w:trPr>
          <w:trHeight w:val="391"/>
        </w:trPr>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211A6" w:rsidP="00A211A6">
            <w:pPr>
              <w:pStyle w:val="BodyText"/>
            </w:pPr>
            <w:r w:rsidRPr="00A211A6">
              <w:rPr>
                <w:rStyle w:val="SpecialBold"/>
              </w:rPr>
              <w:t>Unit code</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211A6">
            <w:pPr>
              <w:pStyle w:val="BodyText"/>
              <w:rPr>
                <w:lang w:val="en-NZ"/>
              </w:rPr>
            </w:pPr>
            <w:r w:rsidRPr="00A211A6">
              <w:rPr>
                <w:rStyle w:val="SpecialBold"/>
              </w:rPr>
              <w:t>Unit title</w:t>
            </w:r>
          </w:p>
        </w:tc>
      </w:tr>
      <w:tr w:rsidTr="00A211A6">
        <w:tblPrEx>
          <w:tblW w:w="0" w:type="auto"/>
          <w:tblLayout w:type="fixed"/>
          <w:tblCellMar>
            <w:left w:w="62" w:type="dxa"/>
            <w:right w:w="62" w:type="dxa"/>
          </w:tblCellMar>
          <w:tblLook w:val="0000"/>
        </w:tblPrEx>
        <w:trPr>
          <w:trHeight w:val="433"/>
        </w:trPr>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AURT200368A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Select and use bearings, seals, gaskets, sealants and adhesives</w:t>
            </w:r>
          </w:p>
        </w:tc>
      </w:tr>
      <w:tr w:rsidTr="00A211A6">
        <w:tblPrEx>
          <w:tblW w:w="0" w:type="auto"/>
          <w:tblLayout w:type="fixed"/>
          <w:tblCellMar>
            <w:left w:w="62" w:type="dxa"/>
            <w:right w:w="62" w:type="dxa"/>
          </w:tblCellMar>
          <w:tblLook w:val="0000"/>
        </w:tblPrEx>
        <w:trPr>
          <w:trHeight w:val="273"/>
        </w:trPr>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AURT201164A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Remove and install engine assemblies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AURT226008A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Carry out pre-repair operations (mechanical)</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AURT334972A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Set, operate and monitor specialist machines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AURT305671A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Inspect and repair engine forced induction systems</w:t>
            </w:r>
          </w:p>
        </w:tc>
      </w:tr>
      <w:tr w:rsidTr="00A211A6">
        <w:tblPrEx>
          <w:tblW w:w="0" w:type="auto"/>
          <w:tblLayout w:type="fixed"/>
          <w:tblCellMar>
            <w:left w:w="62" w:type="dxa"/>
            <w:right w:w="62" w:type="dxa"/>
          </w:tblCellMar>
          <w:tblLook w:val="0000"/>
        </w:tblPrEx>
        <w:trPr>
          <w:trHeight w:val="381"/>
        </w:trPr>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AURT366108A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Carry out diagnostic procedures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AURTH301166A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Repair engines and associated engine components (heavy vehicle)</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AURTL301166A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Repair engines and associated engine components (light vehicle)</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AURTTM3001</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Operate and monitor computer numerical control machines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AURTTM3003</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Apply metal to rebuild engine components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AURTTM3005</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Balance rotating and reciprocating engine components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AURTT</w:t>
            </w:r>
            <w:r w:rsidRPr="00A211A6">
              <w:t>M3006</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Perform advanced machining and blueprinting of engine components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AURTTM3010</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Heat treat, straighten and reclaim engine components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AURV223608A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A211A6">
            <w:pPr>
              <w:pStyle w:val="BodyText"/>
              <w:rPr>
                <w:lang w:val="en-NZ"/>
              </w:rPr>
            </w:pPr>
            <w:r w:rsidRPr="00A211A6">
              <w:t>Carry out oxy acetylene welding, thermal cutting and thermal heating procedures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AURV281108A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Carry out manual metal arc welding procedures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AURV281308A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Carry out gas metal arc (MIG) welding procedures</w:t>
            </w:r>
          </w:p>
        </w:tc>
      </w:tr>
      <w:tr w:rsidTr="00A211A6">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A211A6">
            <w:pPr>
              <w:pStyle w:val="BodyText"/>
              <w:rPr>
                <w:lang w:val="en-NZ"/>
              </w:rPr>
            </w:pPr>
            <w:r w:rsidRPr="00A211A6">
              <w:t>AURV281408A</w:t>
            </w:r>
          </w:p>
        </w:tc>
        <w:tc>
          <w:tcPr>
            <w:tcW w:w="65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RPr="00A211A6" w:rsidP="00A211A6">
            <w:pPr>
              <w:pStyle w:val="BodyText"/>
            </w:pPr>
            <w:r w:rsidRPr="00A211A6">
              <w:t>Carry out gas tungsten arc (TIG) welding procedures</w:t>
            </w:r>
          </w:p>
        </w:tc>
      </w:tr>
    </w:tbl>
    <w:p w:rsidR="00000000" w:rsidRPr="00A211A6" w:rsidP="00A211A6">
      <w:pPr>
        <w:pStyle w:val="BodyText"/>
      </w:pPr>
    </w:p>
    <w:p w:rsidR="00000000" w:rsidRPr="00A211A6" w:rsidP="00A211A6"/>
    <w:sectPr w:rsidSect="00A21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1D4" w:rsidP="00C43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4" w:rsidP="00A21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31D4" w:rsidP="00A21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431D4" w:rsidP="00A211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1D4" w:rsidP="00C431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4" w:rsidP="00A211A6">
    <w:pPr>
      <w:pStyle w:val="Header"/>
      <w:framePr w:wrap="around"/>
    </w:pPr>
    <w:r>
      <w:fldChar w:fldCharType="begin"/>
    </w:r>
    <w:r>
      <w:instrText xml:space="preserve"> TITLE   \* MERGEFORMAT </w:instrText>
    </w:r>
    <w:r>
      <w:fldChar w:fldCharType="separate"/>
    </w:r>
    <w:r>
      <w:t>AUR31311 Certificate III in Automotive Engine Reconditioning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31D4" w:rsidP="00A211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29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6E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44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1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1A6"/>
    <w:pPr>
      <w:spacing w:before="360" w:after="60"/>
      <w:outlineLvl w:val="0"/>
    </w:pPr>
    <w:rPr>
      <w:sz w:val="32"/>
    </w:rPr>
  </w:style>
  <w:style w:type="paragraph" w:styleId="Heading2">
    <w:name w:val="heading 2"/>
    <w:basedOn w:val="HeadingBase"/>
    <w:next w:val="BodyText"/>
    <w:link w:val="Heading2Char"/>
    <w:qFormat/>
    <w:rsid w:val="00A211A6"/>
    <w:pPr>
      <w:keepLines/>
      <w:spacing w:before="240" w:after="120"/>
      <w:outlineLvl w:val="1"/>
    </w:pPr>
    <w:rPr>
      <w:sz w:val="28"/>
      <w:szCs w:val="40"/>
    </w:rPr>
  </w:style>
  <w:style w:type="paragraph" w:styleId="Heading3">
    <w:name w:val="heading 3"/>
    <w:basedOn w:val="HeadingBase"/>
    <w:next w:val="BodyText"/>
    <w:link w:val="Heading3Char"/>
    <w:qFormat/>
    <w:rsid w:val="00A211A6"/>
    <w:pPr>
      <w:spacing w:before="180" w:after="120"/>
      <w:outlineLvl w:val="2"/>
    </w:pPr>
    <w:rPr>
      <w:spacing w:val="-10"/>
      <w:kern w:val="32"/>
    </w:rPr>
  </w:style>
  <w:style w:type="paragraph" w:styleId="Heading4">
    <w:name w:val="heading 4"/>
    <w:basedOn w:val="HeadingBase"/>
    <w:next w:val="BodyText"/>
    <w:link w:val="Heading4Char"/>
    <w:qFormat/>
    <w:rsid w:val="00A211A6"/>
    <w:pPr>
      <w:spacing w:before="160" w:after="120"/>
      <w:outlineLvl w:val="3"/>
    </w:pPr>
    <w:rPr>
      <w:sz w:val="22"/>
    </w:rPr>
  </w:style>
  <w:style w:type="paragraph" w:styleId="Heading5">
    <w:name w:val="heading 5"/>
    <w:basedOn w:val="HeadingBase"/>
    <w:next w:val="Normal"/>
    <w:link w:val="Heading5Char"/>
    <w:qFormat/>
    <w:rsid w:val="00A211A6"/>
    <w:pPr>
      <w:spacing w:before="80"/>
      <w:outlineLvl w:val="4"/>
    </w:pPr>
    <w:rPr>
      <w:color w:val="918585"/>
      <w:sz w:val="20"/>
    </w:rPr>
  </w:style>
  <w:style w:type="paragraph" w:styleId="Heading6">
    <w:name w:val="heading 6"/>
    <w:basedOn w:val="HeadingBase"/>
    <w:next w:val="Normal"/>
    <w:link w:val="Heading6Char"/>
    <w:qFormat/>
    <w:rsid w:val="00A211A6"/>
    <w:pPr>
      <w:spacing w:before="60"/>
      <w:outlineLvl w:val="5"/>
    </w:pPr>
    <w:rPr>
      <w:color w:val="918585"/>
      <w:sz w:val="20"/>
    </w:rPr>
  </w:style>
  <w:style w:type="paragraph" w:styleId="Heading7">
    <w:name w:val="heading 7"/>
    <w:basedOn w:val="Normal"/>
    <w:next w:val="Normal"/>
    <w:link w:val="Heading7Char"/>
    <w:qFormat/>
    <w:rsid w:val="00A211A6"/>
    <w:pPr>
      <w:ind w:left="720"/>
      <w:outlineLvl w:val="6"/>
    </w:pPr>
    <w:rPr>
      <w:i/>
    </w:rPr>
  </w:style>
  <w:style w:type="paragraph" w:styleId="Heading8">
    <w:name w:val="heading 8"/>
    <w:basedOn w:val="Normal"/>
    <w:next w:val="Normal"/>
    <w:link w:val="Heading8Char"/>
    <w:qFormat/>
    <w:rsid w:val="00A211A6"/>
    <w:pPr>
      <w:ind w:left="720"/>
      <w:outlineLvl w:val="7"/>
    </w:pPr>
    <w:rPr>
      <w:i/>
    </w:rPr>
  </w:style>
  <w:style w:type="paragraph" w:styleId="Heading9">
    <w:name w:val="heading 9"/>
    <w:basedOn w:val="Normal"/>
    <w:next w:val="Normal"/>
    <w:link w:val="Heading9Char"/>
    <w:qFormat/>
    <w:rsid w:val="00A211A6"/>
    <w:pPr>
      <w:ind w:left="720"/>
      <w:outlineLvl w:val="8"/>
    </w:pPr>
    <w:rPr>
      <w:i/>
    </w:rPr>
  </w:style>
  <w:style w:type="character" w:default="1" w:styleId="DefaultParagraphFont">
    <w:name w:val="Default Paragraph Font"/>
    <w:uiPriority w:val="1"/>
    <w:unhideWhenUsed/>
    <w:rsid w:val="00A21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1A6"/>
  </w:style>
  <w:style w:type="character" w:customStyle="1" w:styleId="Heading1Char">
    <w:name w:val="Heading 1 Char"/>
    <w:basedOn w:val="DefaultParagraphFont"/>
    <w:link w:val="Heading1"/>
    <w:rsid w:val="00A211A6"/>
    <w:rPr>
      <w:rFonts w:ascii="Times New Roman" w:eastAsia="Times New Roman" w:hAnsi="Times New Roman" w:cs="Times New Roman"/>
      <w:b/>
      <w:sz w:val="32"/>
      <w:szCs w:val="20"/>
      <w:lang w:eastAsia="en-US"/>
    </w:rPr>
  </w:style>
  <w:style w:type="paragraph" w:styleId="BodyText">
    <w:name w:val="Body Text"/>
    <w:basedOn w:val="Normal"/>
    <w:link w:val="BodyTextChar"/>
    <w:rsid w:val="00A21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1A6"/>
    <w:rPr>
      <w:rFonts w:ascii="Times New Roman" w:eastAsia="Times New Roman" w:hAnsi="Times New Roman" w:cs="Times New Roman"/>
      <w:sz w:val="24"/>
      <w:lang w:val="en-US" w:eastAsia="en-US"/>
    </w:rPr>
  </w:style>
  <w:style w:type="paragraph" w:styleId="Footer">
    <w:name w:val="footer"/>
    <w:basedOn w:val="Normal"/>
    <w:link w:val="FooterChar"/>
    <w:rsid w:val="00A21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1A6"/>
    <w:rPr>
      <w:rFonts w:ascii="Times New Roman" w:eastAsia="Times New Roman" w:hAnsi="Times New Roman" w:cs="Times New Roman"/>
      <w:sz w:val="16"/>
      <w:lang w:val="en-US" w:eastAsia="en-US"/>
    </w:rPr>
  </w:style>
  <w:style w:type="paragraph" w:styleId="ListBullet">
    <w:name w:val="List Bullet"/>
    <w:basedOn w:val="List"/>
    <w:rsid w:val="00A211A6"/>
    <w:pPr>
      <w:numPr>
        <w:numId w:val="13"/>
      </w:numPr>
      <w:tabs>
        <w:tab w:val="clear" w:pos="340"/>
      </w:tabs>
      <w:spacing w:before="40" w:after="40"/>
    </w:pPr>
  </w:style>
  <w:style w:type="character" w:customStyle="1" w:styleId="SpecialBold">
    <w:name w:val="Special Bold"/>
    <w:basedOn w:val="DefaultParagraphFont"/>
    <w:rsid w:val="00A211A6"/>
    <w:rPr>
      <w:b/>
      <w:spacing w:val="0"/>
    </w:rPr>
  </w:style>
  <w:style w:type="paragraph" w:styleId="ListBullet2">
    <w:name w:val="List Bullet 2"/>
    <w:basedOn w:val="List2"/>
    <w:rsid w:val="00A211A6"/>
    <w:pPr>
      <w:numPr>
        <w:numId w:val="14"/>
      </w:numPr>
      <w:tabs>
        <w:tab w:val="clear" w:pos="680"/>
      </w:tabs>
    </w:pPr>
  </w:style>
  <w:style w:type="paragraph" w:styleId="Header">
    <w:name w:val="header"/>
    <w:basedOn w:val="Normal"/>
    <w:link w:val="HeaderChar"/>
    <w:rsid w:val="00A21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1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11A6"/>
    <w:pPr>
      <w:spacing w:before="240" w:after="120"/>
      <w:outlineLvl w:val="0"/>
    </w:pPr>
    <w:rPr>
      <w:rFonts w:ascii="Times New Roman" w:hAnsi="Times New Roman"/>
      <w:b/>
      <w:sz w:val="28"/>
    </w:rPr>
  </w:style>
  <w:style w:type="paragraph" w:customStyle="1" w:styleId="AllowPageBreak">
    <w:name w:val="AllowPageBreak"/>
    <w:rsid w:val="00A21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11A6"/>
    <w:rPr>
      <w:b/>
      <w:i/>
      <w:u w:val="none"/>
    </w:rPr>
  </w:style>
  <w:style w:type="character" w:customStyle="1" w:styleId="Heading2Char">
    <w:name w:val="Heading 2 Char"/>
    <w:basedOn w:val="DefaultParagraphFont"/>
    <w:link w:val="Heading2"/>
    <w:rsid w:val="00A21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1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1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1A6"/>
    <w:rPr>
      <w:rFonts w:ascii="Courier New" w:eastAsia="Times New Roman" w:hAnsi="Courier New" w:cs="Times New Roman"/>
      <w:i/>
      <w:szCs w:val="20"/>
      <w:lang w:val="en-US" w:eastAsia="en-US"/>
    </w:rPr>
  </w:style>
  <w:style w:type="paragraph" w:customStyle="1" w:styleId="HeadingBase">
    <w:name w:val="Heading Base"/>
    <w:rsid w:val="00A21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1A6"/>
    <w:pPr>
      <w:tabs>
        <w:tab w:val="right" w:leader="dot" w:pos="9072"/>
      </w:tabs>
      <w:ind w:left="567"/>
    </w:pPr>
    <w:rPr>
      <w:szCs w:val="22"/>
    </w:rPr>
  </w:style>
  <w:style w:type="paragraph" w:customStyle="1" w:styleId="TOCBase">
    <w:name w:val="TOC Base"/>
    <w:rsid w:val="00A21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1A6"/>
    <w:pPr>
      <w:tabs>
        <w:tab w:val="right" w:leader="dot" w:pos="9072"/>
      </w:tabs>
      <w:spacing w:before="40" w:after="40"/>
      <w:ind w:left="284"/>
    </w:pPr>
    <w:rPr>
      <w:rFonts w:ascii="Times New Roman" w:hAnsi="Times New Roman"/>
    </w:rPr>
  </w:style>
  <w:style w:type="paragraph" w:styleId="TOC1">
    <w:name w:val="toc 1"/>
    <w:basedOn w:val="TOCBase"/>
    <w:next w:val="Normal"/>
    <w:rsid w:val="00A211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1A6"/>
    <w:pPr>
      <w:spacing w:before="5040"/>
      <w:jc w:val="center"/>
    </w:pPr>
    <w:rPr>
      <w:sz w:val="48"/>
      <w:szCs w:val="72"/>
      <w:lang w:val="en-US"/>
    </w:rPr>
  </w:style>
  <w:style w:type="character" w:customStyle="1" w:styleId="TitleChar">
    <w:name w:val="Title Char"/>
    <w:basedOn w:val="DefaultParagraphFont"/>
    <w:link w:val="Title"/>
    <w:rsid w:val="00A21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1A6"/>
    <w:pPr>
      <w:tabs>
        <w:tab w:val="left" w:pos="3600"/>
        <w:tab w:val="left" w:pos="3958"/>
      </w:tabs>
    </w:pPr>
  </w:style>
  <w:style w:type="paragraph" w:styleId="List">
    <w:name w:val="List"/>
    <w:basedOn w:val="BodyText"/>
    <w:next w:val="BodyText"/>
    <w:rsid w:val="00A211A6"/>
    <w:pPr>
      <w:tabs>
        <w:tab w:val="left" w:pos="340"/>
      </w:tabs>
      <w:spacing w:before="60" w:after="60"/>
      <w:ind w:left="340" w:hanging="340"/>
    </w:pPr>
  </w:style>
  <w:style w:type="paragraph" w:customStyle="1" w:styleId="Note">
    <w:name w:val="Note"/>
    <w:basedOn w:val="BodyText"/>
    <w:rsid w:val="00A21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1A6"/>
    <w:pPr>
      <w:framePr w:wrap="auto" w:hAnchor="text" w:y="6049"/>
    </w:pPr>
    <w:rPr>
      <w:color w:val="000000"/>
      <w:sz w:val="40"/>
    </w:rPr>
  </w:style>
  <w:style w:type="paragraph" w:customStyle="1" w:styleId="TOCTitle">
    <w:name w:val="TOCTitle"/>
    <w:basedOn w:val="Heading1"/>
    <w:rsid w:val="00A211A6"/>
    <w:pPr>
      <w:spacing w:after="240"/>
      <w:jc w:val="center"/>
      <w:outlineLvl w:val="9"/>
    </w:pPr>
    <w:rPr>
      <w:caps/>
    </w:rPr>
  </w:style>
  <w:style w:type="paragraph" w:customStyle="1" w:styleId="Version">
    <w:name w:val="Version"/>
    <w:rsid w:val="00A21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1A6"/>
    <w:pPr>
      <w:keepNext w:val="0"/>
      <w:tabs>
        <w:tab w:val="right" w:pos="4176"/>
      </w:tabs>
      <w:ind w:left="198" w:hanging="198"/>
    </w:pPr>
    <w:rPr>
      <w:rFonts w:ascii="Garamond" w:hAnsi="Garamond"/>
    </w:rPr>
  </w:style>
  <w:style w:type="paragraph" w:styleId="IndexHeading">
    <w:name w:val="index heading"/>
    <w:basedOn w:val="Normal"/>
    <w:next w:val="Index1"/>
    <w:semiHidden/>
    <w:rsid w:val="00A211A6"/>
    <w:pPr>
      <w:spacing w:before="120" w:after="120"/>
    </w:pPr>
    <w:rPr>
      <w:rFonts w:ascii="Arial" w:hAnsi="Arial"/>
      <w:b/>
      <w:color w:val="918585"/>
      <w:sz w:val="24"/>
    </w:rPr>
  </w:style>
  <w:style w:type="paragraph" w:customStyle="1" w:styleId="Chapter">
    <w:name w:val="Chapter"/>
    <w:basedOn w:val="Normal"/>
    <w:rsid w:val="00A211A6"/>
    <w:pPr>
      <w:spacing w:before="240"/>
    </w:pPr>
    <w:rPr>
      <w:rFonts w:ascii="Times New Roman" w:hAnsi="Times New Roman"/>
      <w:smallCaps/>
      <w:spacing w:val="80"/>
      <w:sz w:val="28"/>
    </w:rPr>
  </w:style>
  <w:style w:type="paragraph" w:customStyle="1" w:styleId="InChapter">
    <w:name w:val="InChapter"/>
    <w:basedOn w:val="Heading3"/>
    <w:rsid w:val="00A211A6"/>
    <w:pPr>
      <w:spacing w:after="240"/>
      <w:outlineLvl w:val="9"/>
    </w:pPr>
    <w:rPr>
      <w:noProof/>
    </w:rPr>
  </w:style>
  <w:style w:type="paragraph" w:styleId="Index2">
    <w:name w:val="index 2"/>
    <w:basedOn w:val="Normal"/>
    <w:next w:val="Normal"/>
    <w:semiHidden/>
    <w:rsid w:val="00A211A6"/>
    <w:pPr>
      <w:tabs>
        <w:tab w:val="right" w:pos="4176"/>
      </w:tabs>
      <w:ind w:left="568" w:hanging="284"/>
    </w:pPr>
    <w:rPr>
      <w:rFonts w:ascii="Garamond" w:hAnsi="Garamond"/>
    </w:rPr>
  </w:style>
  <w:style w:type="paragraph" w:customStyle="1" w:styleId="Byline">
    <w:name w:val="Byline"/>
    <w:rsid w:val="00A21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1A6"/>
    <w:pPr>
      <w:tabs>
        <w:tab w:val="clear" w:pos="3600"/>
        <w:tab w:val="clear" w:pos="3958"/>
      </w:tabs>
      <w:jc w:val="right"/>
    </w:pPr>
  </w:style>
  <w:style w:type="character" w:styleId="Emphasis">
    <w:name w:val="Emphasis"/>
    <w:basedOn w:val="DefaultParagraphFont"/>
    <w:qFormat/>
    <w:rsid w:val="00A211A6"/>
    <w:rPr>
      <w:i/>
    </w:rPr>
  </w:style>
  <w:style w:type="paragraph" w:styleId="Caption">
    <w:name w:val="caption"/>
    <w:basedOn w:val="BodyText"/>
    <w:next w:val="Normal"/>
    <w:qFormat/>
    <w:rsid w:val="00A211A6"/>
    <w:pPr>
      <w:framePr w:w="2268" w:hSpace="181" w:vSpace="181" w:wrap="around" w:vAnchor="text" w:hAnchor="page" w:x="1135" w:y="285" w:anchorLock="1"/>
    </w:pPr>
    <w:rPr>
      <w:i/>
    </w:rPr>
  </w:style>
  <w:style w:type="paragraph" w:customStyle="1" w:styleId="MiniTOCTitle">
    <w:name w:val="MiniTOCTitle"/>
    <w:basedOn w:val="Heading4"/>
    <w:rsid w:val="00A211A6"/>
    <w:pPr>
      <w:spacing w:before="240"/>
      <w:outlineLvl w:val="9"/>
    </w:pPr>
    <w:rPr>
      <w:noProof/>
      <w:sz w:val="24"/>
    </w:rPr>
  </w:style>
  <w:style w:type="paragraph" w:customStyle="1" w:styleId="MiniTOCItem">
    <w:name w:val="MiniTOCItem"/>
    <w:basedOn w:val="ListBullet"/>
    <w:rsid w:val="00A211A6"/>
    <w:pPr>
      <w:numPr>
        <w:numId w:val="0"/>
      </w:numPr>
      <w:tabs>
        <w:tab w:val="right" w:leader="dot" w:pos="6521"/>
      </w:tabs>
      <w:spacing w:before="0" w:after="0"/>
    </w:pPr>
  </w:style>
  <w:style w:type="paragraph" w:customStyle="1" w:styleId="TOFTitle">
    <w:name w:val="TOFTitle"/>
    <w:basedOn w:val="TOCTitle"/>
    <w:rsid w:val="00A211A6"/>
  </w:style>
  <w:style w:type="paragraph" w:styleId="TableofFigures">
    <w:name w:val="table of figures"/>
    <w:basedOn w:val="Normal"/>
    <w:next w:val="Normal"/>
    <w:semiHidden/>
    <w:rsid w:val="00A211A6"/>
    <w:pPr>
      <w:tabs>
        <w:tab w:val="right" w:leader="dot" w:pos="9072"/>
      </w:tabs>
      <w:ind w:left="970" w:hanging="403"/>
    </w:pPr>
    <w:rPr>
      <w:rFonts w:ascii="Times New Roman" w:hAnsi="Times New Roman"/>
      <w:b/>
    </w:rPr>
  </w:style>
  <w:style w:type="paragraph" w:styleId="ListNumber">
    <w:name w:val="List Number"/>
    <w:basedOn w:val="List"/>
    <w:rsid w:val="00A211A6"/>
    <w:pPr>
      <w:numPr>
        <w:numId w:val="11"/>
      </w:numPr>
    </w:pPr>
  </w:style>
  <w:style w:type="character" w:customStyle="1" w:styleId="WingdingSymbols">
    <w:name w:val="Wingding Symbols"/>
    <w:rsid w:val="00A211A6"/>
    <w:rPr>
      <w:rFonts w:ascii="Wingdings" w:hAnsi="Wingdings"/>
    </w:rPr>
  </w:style>
  <w:style w:type="paragraph" w:customStyle="1" w:styleId="TableHeading">
    <w:name w:val="Table Heading"/>
    <w:basedOn w:val="HeadingBase"/>
    <w:rsid w:val="00A211A6"/>
    <w:pPr>
      <w:keepLines/>
      <w:pBdr>
        <w:bottom w:val="single" w:sz="6" w:space="1" w:color="918585"/>
      </w:pBdr>
      <w:spacing w:before="240"/>
    </w:pPr>
  </w:style>
  <w:style w:type="character" w:customStyle="1" w:styleId="HotSpot">
    <w:name w:val="HotSpot"/>
    <w:rsid w:val="00A211A6"/>
    <w:rPr>
      <w:color w:val="0033CC"/>
      <w:u w:val="none"/>
    </w:rPr>
  </w:style>
  <w:style w:type="paragraph" w:customStyle="1" w:styleId="BodyTextRight">
    <w:name w:val="Body Text Right"/>
    <w:basedOn w:val="BodyText"/>
    <w:rsid w:val="00A211A6"/>
    <w:pPr>
      <w:spacing w:before="0" w:after="0"/>
      <w:jc w:val="right"/>
    </w:pPr>
  </w:style>
  <w:style w:type="paragraph" w:styleId="Index3">
    <w:name w:val="index 3"/>
    <w:basedOn w:val="ListNumber2"/>
    <w:next w:val="Normal"/>
    <w:semiHidden/>
    <w:rsid w:val="00A211A6"/>
    <w:pPr>
      <w:numPr>
        <w:numId w:val="0"/>
      </w:numPr>
      <w:tabs>
        <w:tab w:val="right" w:leader="dot" w:pos="4176"/>
      </w:tabs>
    </w:pPr>
  </w:style>
  <w:style w:type="paragraph" w:styleId="ListNumber2">
    <w:name w:val="List Number 2"/>
    <w:basedOn w:val="List2"/>
    <w:rsid w:val="00A211A6"/>
    <w:pPr>
      <w:numPr>
        <w:numId w:val="10"/>
      </w:numPr>
      <w:tabs>
        <w:tab w:val="clear" w:pos="1060"/>
      </w:tabs>
    </w:pPr>
  </w:style>
  <w:style w:type="paragraph" w:customStyle="1" w:styleId="MarginNote">
    <w:name w:val="Margin Note"/>
    <w:basedOn w:val="BodyText"/>
    <w:rsid w:val="00A21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1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1A6"/>
    <w:rPr>
      <w:sz w:val="32"/>
    </w:rPr>
  </w:style>
  <w:style w:type="paragraph" w:customStyle="1" w:styleId="HeadingProcedure">
    <w:name w:val="Heading Procedure"/>
    <w:basedOn w:val="HeadingBase"/>
    <w:next w:val="Normal"/>
    <w:rsid w:val="00A211A6"/>
    <w:pPr>
      <w:tabs>
        <w:tab w:val="left" w:pos="0"/>
      </w:tabs>
      <w:spacing w:before="120" w:after="60"/>
    </w:pPr>
    <w:rPr>
      <w:i/>
      <w:color w:val="918585"/>
      <w:sz w:val="22"/>
    </w:rPr>
  </w:style>
  <w:style w:type="paragraph" w:customStyle="1" w:styleId="TableBodyText">
    <w:name w:val="Table Body Text"/>
    <w:basedOn w:val="BodyText"/>
    <w:rsid w:val="00A211A6"/>
    <w:pPr>
      <w:spacing w:before="60" w:after="60"/>
    </w:pPr>
  </w:style>
  <w:style w:type="paragraph" w:styleId="ListContinue">
    <w:name w:val="List Continue"/>
    <w:basedOn w:val="List"/>
    <w:rsid w:val="00A211A6"/>
    <w:pPr>
      <w:ind w:firstLine="0"/>
    </w:pPr>
  </w:style>
  <w:style w:type="paragraph" w:customStyle="1" w:styleId="ListNote">
    <w:name w:val="List Note"/>
    <w:basedOn w:val="List"/>
    <w:rsid w:val="00A211A6"/>
    <w:pPr>
      <w:pBdr>
        <w:top w:val="single" w:sz="6" w:space="2" w:color="918585"/>
        <w:bottom w:val="single" w:sz="6" w:space="2" w:color="918585"/>
      </w:pBdr>
      <w:tabs>
        <w:tab w:val="left" w:pos="1021"/>
      </w:tabs>
      <w:ind w:firstLine="0"/>
    </w:pPr>
  </w:style>
  <w:style w:type="paragraph" w:customStyle="1" w:styleId="Warning">
    <w:name w:val="Warning"/>
    <w:basedOn w:val="BodyText"/>
    <w:rsid w:val="00A211A6"/>
    <w:pPr>
      <w:shd w:val="clear" w:color="auto" w:fill="D9D9D9"/>
      <w:tabs>
        <w:tab w:val="left" w:pos="992"/>
      </w:tabs>
      <w:ind w:left="119" w:right="119"/>
    </w:pPr>
    <w:rPr>
      <w:sz w:val="20"/>
    </w:rPr>
  </w:style>
  <w:style w:type="paragraph" w:customStyle="1" w:styleId="MarginIcons">
    <w:name w:val="Margin Icons"/>
    <w:basedOn w:val="BodyText"/>
    <w:rsid w:val="00A21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1A6"/>
    <w:rPr>
      <w:rFonts w:ascii="Courier New" w:hAnsi="Courier New"/>
    </w:rPr>
  </w:style>
  <w:style w:type="paragraph" w:customStyle="1" w:styleId="NoteBullet">
    <w:name w:val="Note Bullet"/>
    <w:basedOn w:val="Note"/>
    <w:rsid w:val="00A211A6"/>
    <w:pPr>
      <w:tabs>
        <w:tab w:val="clear" w:pos="680"/>
      </w:tabs>
      <w:spacing w:before="60" w:after="60"/>
    </w:pPr>
  </w:style>
  <w:style w:type="paragraph" w:customStyle="1" w:styleId="SubHeading2">
    <w:name w:val="SubHeading2"/>
    <w:basedOn w:val="HeadingBase"/>
    <w:rsid w:val="00A211A6"/>
    <w:pPr>
      <w:spacing w:before="240" w:after="60"/>
    </w:pPr>
    <w:rPr>
      <w:sz w:val="20"/>
    </w:rPr>
  </w:style>
  <w:style w:type="paragraph" w:customStyle="1" w:styleId="SubHeading1">
    <w:name w:val="SubHeading1"/>
    <w:basedOn w:val="HeadingBase"/>
    <w:rsid w:val="00A211A6"/>
    <w:pPr>
      <w:spacing w:before="240" w:after="60"/>
    </w:pPr>
    <w:rPr>
      <w:color w:val="918585"/>
      <w:sz w:val="22"/>
    </w:rPr>
  </w:style>
  <w:style w:type="paragraph" w:customStyle="1" w:styleId="SideHeading">
    <w:name w:val="Side Heading"/>
    <w:basedOn w:val="HeadingBase"/>
    <w:rsid w:val="00A21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1A6"/>
    <w:pPr>
      <w:numPr>
        <w:numId w:val="12"/>
      </w:numPr>
    </w:pPr>
  </w:style>
  <w:style w:type="paragraph" w:styleId="PlainText">
    <w:name w:val="Plain Text"/>
    <w:basedOn w:val="Normal"/>
    <w:link w:val="PlainTextChar"/>
    <w:rsid w:val="00A211A6"/>
    <w:rPr>
      <w:sz w:val="20"/>
    </w:rPr>
  </w:style>
  <w:style w:type="character" w:customStyle="1" w:styleId="PlainTextChar">
    <w:name w:val="Plain Text Char"/>
    <w:basedOn w:val="DefaultParagraphFont"/>
    <w:link w:val="PlainText"/>
    <w:rsid w:val="00A211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1A6"/>
    <w:rPr>
      <w:b/>
      <w:smallCaps/>
    </w:rPr>
  </w:style>
  <w:style w:type="paragraph" w:customStyle="1" w:styleId="TableListNumber">
    <w:name w:val="Table List Number"/>
    <w:basedOn w:val="ListNumber"/>
    <w:rsid w:val="00A211A6"/>
    <w:pPr>
      <w:numPr>
        <w:numId w:val="0"/>
      </w:numPr>
    </w:pPr>
  </w:style>
  <w:style w:type="paragraph" w:styleId="TOC4">
    <w:name w:val="toc 4"/>
    <w:basedOn w:val="TOCBase"/>
    <w:next w:val="Normal"/>
    <w:semiHidden/>
    <w:rsid w:val="00A211A6"/>
    <w:pPr>
      <w:tabs>
        <w:tab w:val="right" w:leader="dot" w:pos="9071"/>
      </w:tabs>
      <w:ind w:left="1701"/>
    </w:pPr>
  </w:style>
  <w:style w:type="paragraph" w:customStyle="1" w:styleId="ListAlpha">
    <w:name w:val="List Alpha"/>
    <w:basedOn w:val="List"/>
    <w:rsid w:val="00A211A6"/>
    <w:pPr>
      <w:numPr>
        <w:numId w:val="9"/>
      </w:numPr>
    </w:pPr>
  </w:style>
  <w:style w:type="paragraph" w:customStyle="1" w:styleId="ListAlpha2">
    <w:name w:val="List Alpha 2"/>
    <w:basedOn w:val="List2"/>
    <w:rsid w:val="00A211A6"/>
    <w:pPr>
      <w:numPr>
        <w:numId w:val="8"/>
      </w:numPr>
    </w:pPr>
  </w:style>
  <w:style w:type="paragraph" w:styleId="List2">
    <w:name w:val="List 2"/>
    <w:basedOn w:val="BodyText"/>
    <w:rsid w:val="00A211A6"/>
    <w:pPr>
      <w:tabs>
        <w:tab w:val="left" w:pos="680"/>
      </w:tabs>
      <w:spacing w:before="60" w:after="60"/>
      <w:ind w:left="680" w:hanging="340"/>
    </w:pPr>
  </w:style>
  <w:style w:type="paragraph" w:styleId="List3">
    <w:name w:val="List 3"/>
    <w:basedOn w:val="BodyText"/>
    <w:rsid w:val="00A211A6"/>
    <w:pPr>
      <w:tabs>
        <w:tab w:val="left" w:pos="1021"/>
      </w:tabs>
      <w:spacing w:before="60" w:after="60"/>
      <w:ind w:left="1020" w:hanging="340"/>
    </w:pPr>
  </w:style>
  <w:style w:type="paragraph" w:styleId="List4">
    <w:name w:val="List 4"/>
    <w:basedOn w:val="BodyText"/>
    <w:rsid w:val="00A211A6"/>
    <w:pPr>
      <w:tabs>
        <w:tab w:val="left" w:pos="1361"/>
      </w:tabs>
      <w:spacing w:before="60" w:after="60"/>
      <w:ind w:left="1361" w:hanging="340"/>
    </w:pPr>
  </w:style>
  <w:style w:type="paragraph" w:styleId="List5">
    <w:name w:val="List 5"/>
    <w:basedOn w:val="BodyText"/>
    <w:rsid w:val="00A211A6"/>
    <w:pPr>
      <w:tabs>
        <w:tab w:val="left" w:pos="1701"/>
      </w:tabs>
      <w:spacing w:before="60" w:after="60"/>
      <w:ind w:left="1701" w:hanging="340"/>
    </w:pPr>
  </w:style>
  <w:style w:type="paragraph" w:styleId="ListBullet3">
    <w:name w:val="List Bullet 3"/>
    <w:basedOn w:val="List3"/>
    <w:rsid w:val="00A211A6"/>
    <w:pPr>
      <w:numPr>
        <w:numId w:val="15"/>
      </w:numPr>
      <w:tabs>
        <w:tab w:val="clear" w:pos="1021"/>
      </w:tabs>
      <w:ind w:left="1037" w:hanging="357"/>
    </w:pPr>
  </w:style>
  <w:style w:type="paragraph" w:styleId="ListBullet4">
    <w:name w:val="List Bullet 4"/>
    <w:basedOn w:val="List4"/>
    <w:rsid w:val="00A211A6"/>
    <w:pPr>
      <w:numPr>
        <w:numId w:val="3"/>
      </w:numPr>
    </w:pPr>
  </w:style>
  <w:style w:type="paragraph" w:styleId="ListBullet5">
    <w:name w:val="List Bullet 5"/>
    <w:basedOn w:val="List5"/>
    <w:rsid w:val="00A211A6"/>
    <w:pPr>
      <w:numPr>
        <w:numId w:val="4"/>
      </w:numPr>
    </w:pPr>
  </w:style>
  <w:style w:type="paragraph" w:styleId="ListContinue2">
    <w:name w:val="List Continue 2"/>
    <w:basedOn w:val="List2"/>
    <w:rsid w:val="00A211A6"/>
    <w:pPr>
      <w:ind w:firstLine="0"/>
    </w:pPr>
  </w:style>
  <w:style w:type="paragraph" w:styleId="ListContinue3">
    <w:name w:val="List Continue 3"/>
    <w:basedOn w:val="List3"/>
    <w:rsid w:val="00A211A6"/>
    <w:pPr>
      <w:ind w:left="1021" w:firstLine="0"/>
    </w:pPr>
  </w:style>
  <w:style w:type="paragraph" w:styleId="ListContinue4">
    <w:name w:val="List Continue 4"/>
    <w:basedOn w:val="List4"/>
    <w:rsid w:val="00A211A6"/>
    <w:pPr>
      <w:ind w:firstLine="0"/>
    </w:pPr>
  </w:style>
  <w:style w:type="paragraph" w:styleId="ListContinue5">
    <w:name w:val="List Continue 5"/>
    <w:basedOn w:val="List5"/>
    <w:rsid w:val="00A211A6"/>
    <w:pPr>
      <w:ind w:firstLine="0"/>
    </w:pPr>
  </w:style>
  <w:style w:type="paragraph" w:styleId="ListNumber3">
    <w:name w:val="List Number 3"/>
    <w:basedOn w:val="List3"/>
    <w:rsid w:val="00A211A6"/>
    <w:pPr>
      <w:numPr>
        <w:numId w:val="5"/>
      </w:numPr>
    </w:pPr>
  </w:style>
  <w:style w:type="paragraph" w:styleId="ListNumber4">
    <w:name w:val="List Number 4"/>
    <w:basedOn w:val="List4"/>
    <w:rsid w:val="00A211A6"/>
    <w:pPr>
      <w:numPr>
        <w:numId w:val="6"/>
      </w:numPr>
    </w:pPr>
  </w:style>
  <w:style w:type="paragraph" w:styleId="ListNumber5">
    <w:name w:val="List Number 5"/>
    <w:basedOn w:val="List5"/>
    <w:rsid w:val="00A211A6"/>
    <w:pPr>
      <w:numPr>
        <w:numId w:val="7"/>
      </w:numPr>
    </w:pPr>
  </w:style>
  <w:style w:type="paragraph" w:styleId="BlockText">
    <w:name w:val="Block Text"/>
    <w:basedOn w:val="Normal"/>
    <w:rsid w:val="00A211A6"/>
    <w:pPr>
      <w:spacing w:after="120"/>
      <w:ind w:left="1440" w:right="1440"/>
    </w:pPr>
  </w:style>
  <w:style w:type="character" w:customStyle="1" w:styleId="Subscript">
    <w:name w:val="Subscript"/>
    <w:basedOn w:val="DefaultParagraphFont"/>
    <w:rsid w:val="00A211A6"/>
    <w:rPr>
      <w:sz w:val="16"/>
      <w:vertAlign w:val="subscript"/>
    </w:rPr>
  </w:style>
  <w:style w:type="character" w:customStyle="1" w:styleId="Superscript">
    <w:name w:val="Superscript"/>
    <w:basedOn w:val="DefaultParagraphFont"/>
    <w:rsid w:val="00A211A6"/>
    <w:rPr>
      <w:sz w:val="16"/>
      <w:vertAlign w:val="superscript"/>
    </w:rPr>
  </w:style>
  <w:style w:type="character" w:customStyle="1" w:styleId="Symbols">
    <w:name w:val="Symbols"/>
    <w:basedOn w:val="DefaultParagraphFont"/>
    <w:rsid w:val="00A211A6"/>
    <w:rPr>
      <w:rFonts w:ascii="Symbol" w:hAnsi="Symbol"/>
    </w:rPr>
  </w:style>
  <w:style w:type="character" w:customStyle="1" w:styleId="MenuOptions">
    <w:name w:val="Menu Options"/>
    <w:basedOn w:val="DefaultParagraphFont"/>
    <w:rsid w:val="00A211A6"/>
    <w:rPr>
      <w:rFonts w:ascii="Arial Narrow" w:hAnsi="Arial Narrow"/>
      <w:smallCaps/>
    </w:rPr>
  </w:style>
  <w:style w:type="character" w:customStyle="1" w:styleId="Buttons">
    <w:name w:val="Buttons"/>
    <w:basedOn w:val="DefaultParagraphFont"/>
    <w:rsid w:val="00A211A6"/>
    <w:rPr>
      <w:b/>
    </w:rPr>
  </w:style>
  <w:style w:type="character" w:customStyle="1" w:styleId="Underlined">
    <w:name w:val="Underlined"/>
    <w:basedOn w:val="DefaultParagraphFont"/>
    <w:rsid w:val="00A211A6"/>
    <w:rPr>
      <w:u w:val="single"/>
    </w:rPr>
  </w:style>
  <w:style w:type="paragraph" w:customStyle="1" w:styleId="TableBodyTextRight">
    <w:name w:val="Table Body Text Right"/>
    <w:basedOn w:val="TableBodyText"/>
    <w:rsid w:val="00A211A6"/>
    <w:pPr>
      <w:widowControl w:val="0"/>
      <w:autoSpaceDE w:val="0"/>
      <w:autoSpaceDN w:val="0"/>
      <w:adjustRightInd w:val="0"/>
      <w:jc w:val="right"/>
    </w:pPr>
    <w:rPr>
      <w:rFonts w:cs="Arial"/>
      <w:szCs w:val="18"/>
    </w:rPr>
  </w:style>
  <w:style w:type="paragraph" w:customStyle="1" w:styleId="CopyrightText">
    <w:name w:val="Copyright Text"/>
    <w:basedOn w:val="BodyText"/>
    <w:rsid w:val="00A211A6"/>
    <w:rPr>
      <w:sz w:val="18"/>
    </w:rPr>
  </w:style>
  <w:style w:type="paragraph" w:customStyle="1" w:styleId="BodySmallRight">
    <w:name w:val="Body Small Right"/>
    <w:basedOn w:val="BodyTextRight"/>
    <w:rsid w:val="00A211A6"/>
    <w:rPr>
      <w:sz w:val="18"/>
      <w:szCs w:val="18"/>
    </w:rPr>
  </w:style>
  <w:style w:type="paragraph" w:customStyle="1" w:styleId="MarginEdition">
    <w:name w:val="Margin Edition"/>
    <w:basedOn w:val="MarginNote"/>
    <w:rsid w:val="00A211A6"/>
    <w:pPr>
      <w:spacing w:before="0" w:after="0"/>
    </w:pPr>
    <w:rPr>
      <w:rFonts w:ascii="Times New Roman" w:hAnsi="Times New Roman"/>
      <w:color w:val="999999"/>
    </w:rPr>
  </w:style>
  <w:style w:type="paragraph" w:customStyle="1" w:styleId="Spacer">
    <w:name w:val="Spacer"/>
    <w:basedOn w:val="Normal"/>
    <w:rsid w:val="00A211A6"/>
    <w:rPr>
      <w:sz w:val="2"/>
      <w:szCs w:val="2"/>
    </w:rPr>
  </w:style>
  <w:style w:type="character" w:customStyle="1" w:styleId="Small">
    <w:name w:val="Small"/>
    <w:basedOn w:val="DefaultParagraphFont"/>
    <w:rsid w:val="00A211A6"/>
    <w:rPr>
      <w:sz w:val="16"/>
    </w:rPr>
  </w:style>
  <w:style w:type="paragraph" w:customStyle="1" w:styleId="WideTable">
    <w:name w:val="Wide Table"/>
    <w:basedOn w:val="Normal"/>
    <w:rsid w:val="00A211A6"/>
    <w:pPr>
      <w:ind w:left="-1418"/>
    </w:pPr>
    <w:rPr>
      <w:sz w:val="2"/>
      <w:szCs w:val="2"/>
    </w:rPr>
  </w:style>
  <w:style w:type="character" w:styleId="PageNumber">
    <w:name w:val="page number"/>
    <w:basedOn w:val="DefaultParagraphFont"/>
    <w:rsid w:val="00A211A6"/>
  </w:style>
  <w:style w:type="paragraph" w:styleId="Quote">
    <w:name w:val="Quote"/>
    <w:basedOn w:val="Heading1"/>
    <w:link w:val="QuoteChar"/>
    <w:qFormat/>
    <w:rsid w:val="00A211A6"/>
    <w:rPr>
      <w:b w:val="0"/>
      <w:sz w:val="72"/>
      <w:szCs w:val="72"/>
      <w:lang w:val="en-NZ"/>
    </w:rPr>
  </w:style>
  <w:style w:type="character" w:customStyle="1" w:styleId="QuoteChar">
    <w:name w:val="Quote Char"/>
    <w:basedOn w:val="DefaultParagraphFont"/>
    <w:link w:val="Quote"/>
    <w:rsid w:val="00A21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1A6"/>
    <w:pPr>
      <w:pageBreakBefore/>
    </w:pPr>
  </w:style>
  <w:style w:type="paragraph" w:customStyle="1" w:styleId="Border">
    <w:name w:val="Border"/>
    <w:basedOn w:val="Normal"/>
    <w:qFormat/>
    <w:rsid w:val="00A21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1A6"/>
    <w:rPr>
      <w:b/>
      <w:bCs/>
      <w:i/>
      <w:iCs/>
      <w:color w:val="auto"/>
    </w:rPr>
  </w:style>
  <w:style w:type="paragraph" w:styleId="IntenseQuote">
    <w:name w:val="Intense Quote"/>
    <w:basedOn w:val="Normal"/>
    <w:next w:val="Normal"/>
    <w:link w:val="IntenseQuoteChar"/>
    <w:uiPriority w:val="30"/>
    <w:qFormat/>
    <w:rsid w:val="00A21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1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1A6"/>
    <w:rPr>
      <w:smallCaps/>
      <w:color w:val="auto"/>
      <w:u w:val="single"/>
    </w:rPr>
  </w:style>
  <w:style w:type="character" w:styleId="IntenseReference">
    <w:name w:val="Intense Reference"/>
    <w:basedOn w:val="DefaultParagraphFont"/>
    <w:uiPriority w:val="32"/>
    <w:qFormat/>
    <w:rsid w:val="00A211A6"/>
    <w:rPr>
      <w:b/>
      <w:bCs/>
      <w:smallCaps/>
      <w:color w:val="auto"/>
      <w:spacing w:val="5"/>
      <w:u w:val="single"/>
    </w:rPr>
  </w:style>
  <w:style w:type="paragraph" w:customStyle="1" w:styleId="2ColumnHeading">
    <w:name w:val="2Column Heading"/>
    <w:basedOn w:val="BodyText"/>
    <w:qFormat/>
    <w:rsid w:val="00A211A6"/>
    <w:pPr>
      <w:spacing w:after="60"/>
      <w:ind w:left="-2268"/>
    </w:pPr>
    <w:rPr>
      <w:b/>
    </w:rPr>
  </w:style>
  <w:style w:type="paragraph" w:customStyle="1" w:styleId="Heading1TOC">
    <w:name w:val="Heading1 TOC"/>
    <w:basedOn w:val="Normal"/>
    <w:qFormat/>
    <w:rsid w:val="00A211A6"/>
    <w:pPr>
      <w:spacing w:before="240" w:after="120"/>
    </w:pPr>
    <w:rPr>
      <w:rFonts w:ascii="Times New Roman" w:hAnsi="Times New Roman"/>
      <w:b/>
      <w:sz w:val="32"/>
    </w:rPr>
  </w:style>
  <w:style w:type="paragraph" w:customStyle="1" w:styleId="Heading2TOC">
    <w:name w:val="Heading2 TOC"/>
    <w:basedOn w:val="Normal"/>
    <w:qFormat/>
    <w:rsid w:val="00A211A6"/>
    <w:pPr>
      <w:spacing w:before="240" w:after="60"/>
    </w:pPr>
    <w:rPr>
      <w:rFonts w:ascii="Times New Roman" w:hAnsi="Times New Roman"/>
      <w:b/>
      <w:sz w:val="28"/>
    </w:rPr>
  </w:style>
  <w:style w:type="character" w:customStyle="1" w:styleId="Underline">
    <w:name w:val="Underline"/>
    <w:basedOn w:val="DefaultParagraphFont"/>
    <w:qFormat/>
    <w:rsid w:val="00A211A6"/>
    <w:rPr>
      <w:u w:val="single"/>
    </w:rPr>
  </w:style>
  <w:style w:type="paragraph" w:styleId="BalloonText">
    <w:name w:val="Balloon Text"/>
    <w:basedOn w:val="Normal"/>
    <w:link w:val="BalloonTextChar"/>
    <w:rsid w:val="00A211A6"/>
    <w:rPr>
      <w:rFonts w:ascii="Tahoma" w:hAnsi="Tahoma" w:cs="Tahoma"/>
      <w:sz w:val="16"/>
      <w:szCs w:val="16"/>
    </w:rPr>
  </w:style>
  <w:style w:type="character" w:customStyle="1" w:styleId="BalloonTextChar">
    <w:name w:val="Balloon Text Char"/>
    <w:basedOn w:val="DefaultParagraphFont"/>
    <w:link w:val="BalloonText"/>
    <w:rsid w:val="00A211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1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6476</Characters>
  <Application>Microsoft Office Word</Application>
  <DocSecurity>0</DocSecurity>
  <Lines>212</Lines>
  <Paragraphs>148</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AUR31311 Certificate III in Automotive Engine Reconditioning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2012-05-27T04:42:00Z</dcterms:created>
  <dcterms:modified xsi:type="dcterms:W3CDTF">2012-05-27T04:42:00Z</dcterms:modified>
</cp:coreProperties>
</file>