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C13" w:rsidP="001E2C13">
      <w:pPr>
        <w:pStyle w:val="Title"/>
      </w:pPr>
      <w:r>
        <w:fldChar w:fldCharType="begin"/>
      </w:r>
      <w:r>
        <w:instrText xml:space="preserve"> TITLE   \* MERGEFORMAT </w:instrText>
      </w:r>
      <w:r>
        <w:fldChar w:fldCharType="separate"/>
      </w:r>
      <w:r>
        <w:t>AUR30711 Certificate III in Outdoor Power Equipment</w:t>
      </w:r>
      <w:r>
        <w:fldChar w:fldCharType="end"/>
      </w:r>
    </w:p>
    <w:p w:rsidR="001E2C13" w:rsidP="001E2C13">
      <w:pPr>
        <w:pStyle w:val="Version"/>
        <w:sectPr w:rsidSect="00E30B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0BA2" w:rsidP="00E30BA2">
      <w:pPr>
        <w:pStyle w:val="SuperHeading"/>
      </w:pPr>
      <w:r w:rsidRPr="00E30BA2">
        <w:t>AUR30711 Certificate III in Outdoor Power Equipment</w:t>
      </w:r>
    </w:p>
    <w:p w:rsidR="00000000" w:rsidRPr="00E30BA2" w:rsidP="00E30BA2">
      <w:pPr>
        <w:pStyle w:val="Heading1"/>
      </w:pPr>
      <w:bookmarkStart w:id="1" w:name="O_381549"/>
      <w:bookmarkEnd w:id="1"/>
      <w:r w:rsidRPr="00E30BA2">
        <w:t>Modification History</w:t>
      </w:r>
    </w:p>
    <w:p w:rsidR="00000000" w:rsidRPr="00E30BA2" w:rsidP="00E30BA2">
      <w:pPr>
        <w:pStyle w:val="BodyText"/>
      </w:pPr>
      <w:r w:rsidRPr="00E30BA2">
        <w:rPr>
          <w:rStyle w:val="SpecialBold"/>
        </w:rPr>
        <w:t>Three new AUR units of competency:</w:t>
      </w:r>
    </w:p>
    <w:p w:rsidR="00000000" w:rsidRPr="00E30BA2" w:rsidP="00E30BA2">
      <w:pPr>
        <w:pStyle w:val="BodyText"/>
      </w:pPr>
      <w:r w:rsidRPr="00E30BA2">
        <w:t>AURTTE3001</w:t>
      </w:r>
    </w:p>
    <w:p w:rsidR="00000000" w:rsidRPr="00E30BA2" w:rsidP="00E30BA2">
      <w:pPr>
        <w:pStyle w:val="BodyText"/>
      </w:pPr>
      <w:r w:rsidRPr="00E30BA2">
        <w:t>AURTTM3001</w:t>
      </w:r>
    </w:p>
    <w:p w:rsidR="00000000" w:rsidRPr="00E30BA2" w:rsidP="00E30BA2">
      <w:pPr>
        <w:pStyle w:val="BodyText"/>
      </w:pPr>
      <w:r w:rsidRPr="00E30BA2">
        <w:t>AURTTM3002</w:t>
      </w:r>
    </w:p>
    <w:p w:rsidR="00000000" w:rsidRPr="00E30BA2" w:rsidP="00E30BA2">
      <w:pPr>
        <w:pStyle w:val="BodyText"/>
      </w:pPr>
    </w:p>
    <w:p w:rsidR="00000000" w:rsidRPr="00E30BA2" w:rsidP="00E30BA2">
      <w:pPr>
        <w:pStyle w:val="BodyText"/>
      </w:pPr>
      <w:r w:rsidRPr="00E30BA2">
        <w:rPr>
          <w:rStyle w:val="SpecialBold"/>
        </w:rPr>
        <w:t>Nine AUR</w:t>
      </w:r>
      <w:r w:rsidRPr="00E30BA2">
        <w:rPr>
          <w:rStyle w:val="SpecialBold"/>
        </w:rPr>
        <w:t xml:space="preserve"> units of competency updated:</w:t>
      </w:r>
    </w:p>
    <w:p w:rsidR="00000000" w:rsidRPr="00E30BA2" w:rsidP="00E30BA2">
      <w:pPr>
        <w:pStyle w:val="BodyText"/>
      </w:pPr>
      <w:r w:rsidRPr="00E30BA2">
        <w:t>AURTTM3003 replaces AURT301357A</w:t>
      </w:r>
    </w:p>
    <w:p w:rsidR="00000000" w:rsidRPr="00E30BA2" w:rsidP="00E30BA2">
      <w:pPr>
        <w:pStyle w:val="BodyText"/>
      </w:pPr>
      <w:r w:rsidRPr="00E30BA2">
        <w:t>AURTTM3004 replaces AURT301383A</w:t>
      </w:r>
    </w:p>
    <w:p w:rsidR="00000000" w:rsidRPr="00E30BA2" w:rsidP="00E30BA2">
      <w:pPr>
        <w:pStyle w:val="BodyText"/>
      </w:pPr>
      <w:r w:rsidRPr="00E30BA2">
        <w:t>AURTTM3005 replaces AURT334606A</w:t>
      </w:r>
    </w:p>
    <w:p w:rsidR="00000000" w:rsidRPr="00E30BA2" w:rsidP="00E30BA2">
      <w:pPr>
        <w:pStyle w:val="BodyText"/>
      </w:pPr>
      <w:r w:rsidRPr="00E30BA2">
        <w:t>AURTTM3006 replaces AURT334608A</w:t>
      </w:r>
    </w:p>
    <w:p w:rsidR="00000000" w:rsidRPr="00E30BA2" w:rsidP="00E30BA2">
      <w:pPr>
        <w:pStyle w:val="BodyText"/>
      </w:pPr>
      <w:r w:rsidRPr="00E30BA2">
        <w:t>AURTTM3007 replaces AURT334808A</w:t>
      </w:r>
    </w:p>
    <w:p w:rsidR="00000000" w:rsidRPr="00E30BA2" w:rsidP="00E30BA2">
      <w:pPr>
        <w:pStyle w:val="BodyText"/>
      </w:pPr>
      <w:r w:rsidRPr="00E30BA2">
        <w:t>AURTTM3008 replaces AURT301383A</w:t>
      </w:r>
    </w:p>
    <w:p w:rsidR="00000000" w:rsidRPr="00E30BA2" w:rsidP="00E30BA2">
      <w:pPr>
        <w:pStyle w:val="BodyText"/>
      </w:pPr>
      <w:r w:rsidRPr="00E30BA2">
        <w:t>AURTTM3009 replaces AURT334708A</w:t>
      </w:r>
    </w:p>
    <w:p w:rsidR="00000000" w:rsidRPr="00E30BA2" w:rsidP="00E30BA2">
      <w:pPr>
        <w:pStyle w:val="BodyText"/>
      </w:pPr>
      <w:r w:rsidRPr="00E30BA2">
        <w:t>AU</w:t>
      </w:r>
      <w:r w:rsidRPr="00E30BA2">
        <w:t>RTTM3010 replaces AURT301359A</w:t>
      </w:r>
    </w:p>
    <w:p w:rsidR="00000000" w:rsidRPr="00E30BA2" w:rsidP="00E30BA2">
      <w:pPr>
        <w:pStyle w:val="BodyText"/>
      </w:pPr>
      <w:r w:rsidRPr="00E30BA2">
        <w:t>AURTTM3011 replaces AURT301483A</w:t>
      </w:r>
    </w:p>
    <w:p w:rsidR="00000000" w:rsidRPr="00E30BA2" w:rsidP="00E30BA2">
      <w:pPr>
        <w:pStyle w:val="BodyText"/>
      </w:pPr>
    </w:p>
    <w:p w:rsidR="00000000" w:rsidRPr="00E30BA2" w:rsidP="00E30BA2">
      <w:pPr>
        <w:pStyle w:val="BodyText"/>
      </w:pPr>
      <w:r w:rsidRPr="00E30BA2">
        <w:rPr>
          <w:rStyle w:val="SpecialBold"/>
        </w:rPr>
        <w:t>Four imported units of competency updated:</w:t>
      </w:r>
    </w:p>
    <w:p w:rsidR="00000000" w:rsidRPr="00E30BA2" w:rsidP="00E30BA2">
      <w:pPr>
        <w:pStyle w:val="BodyText"/>
      </w:pPr>
      <w:r w:rsidRPr="00E30BA2">
        <w:t>MEM07005C replaces MEM07005B</w:t>
      </w:r>
    </w:p>
    <w:p w:rsidR="00000000" w:rsidRPr="00E30BA2" w:rsidP="00E30BA2">
      <w:pPr>
        <w:pStyle w:val="BodyText"/>
      </w:pPr>
      <w:r w:rsidRPr="00E30BA2">
        <w:t>TLID1001A replaces TLID107C</w:t>
      </w:r>
    </w:p>
    <w:p w:rsidR="00000000" w:rsidRPr="00E30BA2" w:rsidP="00E30BA2">
      <w:pPr>
        <w:pStyle w:val="BodyText"/>
      </w:pPr>
      <w:r w:rsidRPr="00E30BA2">
        <w:t>TLID2004A replaces TLID407C</w:t>
      </w:r>
    </w:p>
    <w:p w:rsidR="001E2C13" w:rsidP="00E30BA2">
      <w:pPr>
        <w:pStyle w:val="BodyText"/>
      </w:pPr>
      <w:r w:rsidRPr="00E30BA2">
        <w:t>TLID2013A replaces TLID1307C</w:t>
      </w:r>
    </w:p>
    <w:p w:rsidR="001E2C13" w:rsidP="00E30BA2">
      <w:pPr>
        <w:pStyle w:val="BodyText"/>
      </w:pPr>
    </w:p>
    <w:p w:rsidR="00000000" w:rsidRPr="00E30BA2" w:rsidP="00E30BA2">
      <w:pPr>
        <w:pStyle w:val="Heading1"/>
      </w:pPr>
      <w:bookmarkStart w:id="2" w:name="O_381557"/>
      <w:bookmarkEnd w:id="2"/>
      <w:r w:rsidRPr="00E30BA2">
        <w:t>Description</w:t>
      </w:r>
    </w:p>
    <w:p w:rsidR="00000000" w:rsidRPr="00E30BA2" w:rsidP="00E30BA2">
      <w:pPr>
        <w:pStyle w:val="BodyText"/>
      </w:pPr>
      <w:r w:rsidRPr="00E30BA2">
        <w:t xml:space="preserve">This qualification covers the skills and knowledge required to perform a range of service and repair tasks on outdoor power equipment. It is suitable for entry into the outdoor power equipment retail, service and repair industry. </w:t>
      </w:r>
    </w:p>
    <w:p w:rsidR="00000000" w:rsidRPr="00E30BA2" w:rsidP="00E30BA2">
      <w:pPr>
        <w:pStyle w:val="BodyText"/>
      </w:pPr>
    </w:p>
    <w:p w:rsidR="00000000" w:rsidRPr="00E30BA2" w:rsidP="00E30BA2">
      <w:pPr>
        <w:pStyle w:val="BodyText"/>
      </w:pPr>
      <w:r w:rsidRPr="00E30BA2">
        <w:rPr>
          <w:rStyle w:val="BoldandItalics"/>
        </w:rPr>
        <w:t>Job roles</w:t>
      </w:r>
      <w:r w:rsidRPr="00E30BA2">
        <w:t>/</w:t>
      </w:r>
      <w:r w:rsidRPr="00E30BA2">
        <w:rPr>
          <w:rStyle w:val="BoldandItalics"/>
        </w:rPr>
        <w:t>employment out</w:t>
      </w:r>
      <w:r w:rsidRPr="00E30BA2">
        <w:rPr>
          <w:rStyle w:val="BoldandItalics"/>
        </w:rPr>
        <w:t>comes</w:t>
      </w:r>
    </w:p>
    <w:p w:rsidR="00000000" w:rsidRPr="00E30BA2" w:rsidP="00E30BA2">
      <w:pPr>
        <w:pStyle w:val="BodyText"/>
      </w:pPr>
      <w:r w:rsidRPr="00E30BA2">
        <w:t xml:space="preserve">The AUR30711 Certificate III in Outdoor Power Equipment is intended to prepare new employees or recognise and develop existing workers performing service and repair roles in the outdoor power equipment retail, service and repair industry. Employment </w:t>
      </w:r>
      <w:r w:rsidRPr="00E30BA2">
        <w:t>outcomes targeted by this qualification include:</w:t>
      </w:r>
    </w:p>
    <w:p w:rsidR="00000000" w:rsidRPr="00E30BA2" w:rsidP="00E30BA2">
      <w:pPr>
        <w:pStyle w:val="ListBullet"/>
      </w:pPr>
      <w:r w:rsidRPr="00E30BA2">
        <w:t>outdoor power equipment mechanics</w:t>
      </w:r>
    </w:p>
    <w:p w:rsidR="00000000" w:rsidRPr="00E30BA2" w:rsidP="00E30BA2">
      <w:pPr>
        <w:pStyle w:val="ListBullet"/>
      </w:pPr>
      <w:r w:rsidRPr="00E30BA2">
        <w:t xml:space="preserve">service technicians. </w:t>
      </w:r>
    </w:p>
    <w:p w:rsidR="00000000" w:rsidRPr="00E30BA2" w:rsidP="00E30BA2">
      <w:pPr>
        <w:pStyle w:val="BodyText"/>
      </w:pPr>
    </w:p>
    <w:p w:rsidR="00000000" w:rsidRPr="00E30BA2" w:rsidP="00E30BA2">
      <w:pPr>
        <w:pStyle w:val="BodyText"/>
      </w:pPr>
      <w:r w:rsidRPr="00E30BA2">
        <w:t>The work may also include tasks related to the operation of the business and/or the supervision of others</w:t>
      </w:r>
    </w:p>
    <w:p w:rsidR="00000000" w:rsidRPr="00E30BA2" w:rsidP="00E30BA2">
      <w:pPr>
        <w:pStyle w:val="BodyText"/>
      </w:pPr>
    </w:p>
    <w:p w:rsidR="00000000" w:rsidRPr="00E30BA2" w:rsidP="00E30BA2">
      <w:pPr>
        <w:pStyle w:val="BodyText"/>
      </w:pPr>
      <w:r w:rsidRPr="00E30BA2">
        <w:rPr>
          <w:rStyle w:val="BoldandItalics"/>
        </w:rPr>
        <w:t>Application</w:t>
      </w:r>
    </w:p>
    <w:p w:rsidR="00000000" w:rsidRPr="00E30BA2" w:rsidP="00E30BA2">
      <w:pPr>
        <w:pStyle w:val="BodyText"/>
      </w:pPr>
      <w:r w:rsidRPr="00E30BA2">
        <w:t>This qualification is suitable for an Australian Apprenticeship pathway.</w:t>
      </w:r>
    </w:p>
    <w:p w:rsidR="00000000" w:rsidRPr="00E30BA2" w:rsidP="00E30BA2">
      <w:pPr>
        <w:pStyle w:val="AllowPageBreak"/>
      </w:pPr>
    </w:p>
    <w:p w:rsidR="00000000" w:rsidRPr="00E30BA2" w:rsidP="00E30BA2">
      <w:pPr>
        <w:pStyle w:val="Heading1"/>
      </w:pPr>
      <w:bookmarkStart w:id="3" w:name="O_381547"/>
      <w:bookmarkEnd w:id="3"/>
      <w:r w:rsidRPr="00E30BA2">
        <w:t>Pathways Information</w:t>
      </w:r>
    </w:p>
    <w:p w:rsidR="00000000" w:rsidRPr="00E30BA2" w:rsidP="00E30BA2">
      <w:pPr>
        <w:pStyle w:val="BodyText"/>
      </w:pPr>
      <w:r w:rsidRPr="00E30BA2">
        <w:rPr>
          <w:rStyle w:val="BoldandItalics"/>
        </w:rPr>
        <w:t>Pathways into the qualification</w:t>
      </w:r>
    </w:p>
    <w:p w:rsidR="00000000" w:rsidRPr="00E30BA2" w:rsidP="00E30BA2">
      <w:pPr>
        <w:pStyle w:val="BodyText"/>
      </w:pPr>
      <w:r w:rsidRPr="00E30BA2">
        <w:t>The AUR30711 Certificate III in Outdoor Power Equipment may be accessed by direct entry. Credit will be granted towards this qualification to those who have completed AUR20811 Certificate II in Outdoor Power Equipment in this Training Package, or other rel</w:t>
      </w:r>
      <w:r w:rsidRPr="00E30BA2">
        <w:t xml:space="preserve">evant qualifications. </w:t>
      </w:r>
    </w:p>
    <w:p w:rsidR="00000000" w:rsidRPr="00E30BA2" w:rsidP="00E30BA2">
      <w:pPr>
        <w:pStyle w:val="BodyText"/>
      </w:pPr>
    </w:p>
    <w:p w:rsidR="00000000" w:rsidRPr="00E30BA2" w:rsidP="00E30BA2">
      <w:pPr>
        <w:pStyle w:val="BodyText"/>
      </w:pPr>
      <w:r w:rsidRPr="00E30BA2">
        <w:rPr>
          <w:rStyle w:val="BoldandItalics"/>
        </w:rPr>
        <w:t>Pathways from the qualification</w:t>
      </w:r>
      <w:r w:rsidRPr="00E30BA2">
        <w:t xml:space="preserve"> </w:t>
      </w:r>
    </w:p>
    <w:p w:rsidR="00000000" w:rsidRPr="00E30BA2" w:rsidP="00E30BA2">
      <w:pPr>
        <w:pStyle w:val="BodyText"/>
      </w:pPr>
      <w:r w:rsidRPr="00E30BA2">
        <w:t>Further training pathways from this qualification include AUR40105 Certificate IV in Automotive Management, AUR40208 Certificate IV in Automotive Technology, or other relevant qualifications.</w:t>
      </w:r>
    </w:p>
    <w:p w:rsidR="00000000" w:rsidRPr="00E30BA2" w:rsidP="00E30BA2">
      <w:pPr>
        <w:pStyle w:val="AllowPageBreak"/>
      </w:pPr>
    </w:p>
    <w:p w:rsidR="00000000" w:rsidRPr="00E30BA2" w:rsidP="00E30BA2">
      <w:pPr>
        <w:pStyle w:val="Heading1"/>
      </w:pPr>
      <w:bookmarkStart w:id="4" w:name="O_381550"/>
      <w:bookmarkEnd w:id="4"/>
      <w:r w:rsidRPr="00E30BA2">
        <w:t>Licensing/Regulatory Information</w:t>
      </w:r>
    </w:p>
    <w:p w:rsidR="00000000" w:rsidRPr="00E30BA2" w:rsidP="00E30BA2">
      <w:pPr>
        <w:pStyle w:val="BodyText"/>
      </w:pPr>
      <w:r w:rsidRPr="00E30BA2">
        <w:rPr>
          <w:rStyle w:val="BoldandItalics"/>
        </w:rPr>
        <w:t>Licensing considerations</w:t>
      </w:r>
    </w:p>
    <w:p w:rsidR="00000000" w:rsidRPr="00E30BA2" w:rsidP="00E30BA2">
      <w:pPr>
        <w:pStyle w:val="BodyText"/>
      </w:pPr>
      <w:r w:rsidRPr="00E30BA2">
        <w:t>There are no specific licences that relate to this qualification. However, some units in this qualification may have licensing or regulatory requirements. Local regulations should be check</w:t>
      </w:r>
      <w:r w:rsidRPr="00E30BA2">
        <w:t>ed for details.</w:t>
      </w:r>
    </w:p>
    <w:p w:rsidR="00000000" w:rsidRPr="00E30BA2" w:rsidP="00E30BA2">
      <w:pPr>
        <w:pStyle w:val="AllowPageBreak"/>
      </w:pPr>
    </w:p>
    <w:p w:rsidR="00000000" w:rsidRPr="00E30BA2" w:rsidP="00E30BA2">
      <w:pPr>
        <w:pStyle w:val="Heading1"/>
      </w:pPr>
      <w:bookmarkStart w:id="5" w:name="O_381552"/>
      <w:bookmarkEnd w:id="5"/>
      <w:r w:rsidRPr="00E30BA2">
        <w:t>Entry Requirements</w:t>
      </w:r>
    </w:p>
    <w:p w:rsidR="00000000" w:rsidRPr="00E30BA2" w:rsidP="00E30BA2">
      <w:pPr>
        <w:pStyle w:val="BodyText"/>
      </w:pPr>
      <w:r w:rsidRPr="00E30BA2">
        <w:t>Not Applicable.</w:t>
      </w:r>
    </w:p>
    <w:p w:rsidR="00000000" w:rsidRPr="00E30BA2" w:rsidP="00E30BA2">
      <w:pPr>
        <w:pStyle w:val="AllowPageBreak"/>
      </w:pPr>
    </w:p>
    <w:p w:rsidR="00000000" w:rsidRPr="00E30BA2" w:rsidP="00E30BA2">
      <w:pPr>
        <w:pStyle w:val="Heading1"/>
      </w:pPr>
      <w:bookmarkStart w:id="6" w:name="O_381553"/>
      <w:bookmarkEnd w:id="6"/>
      <w:r w:rsidRPr="00E30BA2">
        <w:t>Employability Skills Summary</w:t>
      </w:r>
    </w:p>
    <w:tbl>
      <w:tblPr>
        <w:tblW w:w="9570" w:type="dxa"/>
        <w:tblLayout w:type="fixed"/>
        <w:tblCellMar>
          <w:left w:w="62" w:type="dxa"/>
          <w:right w:w="62" w:type="dxa"/>
        </w:tblCellMar>
        <w:tblLook w:val="0000"/>
      </w:tblPr>
      <w:tblGrid>
        <w:gridCol w:w="2892"/>
        <w:gridCol w:w="6678"/>
      </w:tblGrid>
      <w:tr w:rsidTr="001E2C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EMPLOYABILITY SKILLS QUALIFICATION SUMMARY</w:t>
            </w:r>
          </w:p>
        </w:tc>
      </w:tr>
      <w:tr w:rsidTr="001E2C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The following table contains a summary of the Employability Skills as identified by the Bicycle R</w:t>
            </w:r>
            <w:r w:rsidRPr="00E30BA2">
              <w:t>etail, Service and Repair sector for this qualification. The Employability Skills facets described here are broad industry requirements that may vary depending on qualification packaging options.</w:t>
            </w:r>
          </w:p>
        </w:tc>
      </w:tr>
      <w:tr w:rsidTr="001E2C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Industry</w:t>
            </w:r>
            <w:r w:rsidRPr="00E30BA2">
              <w:t>/</w:t>
            </w:r>
            <w:r w:rsidRPr="00E30BA2">
              <w:rPr>
                <w:rStyle w:val="SpecialBold"/>
              </w:rPr>
              <w:t>enterprise requirements for this qualification</w:t>
            </w:r>
            <w:r w:rsidRPr="00E30BA2">
              <w:t xml:space="preserve"> </w:t>
            </w:r>
          </w:p>
        </w:tc>
      </w:tr>
      <w:tr w:rsidTr="001E2C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ListBullet"/>
            </w:pPr>
            <w:r w:rsidRPr="00E30BA2">
              <w:t>clearly communicating workplace information and ideas with workplace colleagues (verbal and non-verbal), including use of automotive terms</w:t>
            </w:r>
          </w:p>
          <w:p w:rsidR="00000000" w:rsidRPr="00E30BA2" w:rsidP="00E30BA2">
            <w:pPr>
              <w:pStyle w:val="ListBullet"/>
            </w:pPr>
            <w:r w:rsidRPr="00E30BA2">
              <w:t>completing workplace reports</w:t>
            </w:r>
          </w:p>
          <w:p w:rsidR="00000000" w:rsidRPr="00E30BA2" w:rsidP="00E30BA2">
            <w:pPr>
              <w:pStyle w:val="ListBullet"/>
            </w:pPr>
            <w:r w:rsidRPr="00E30BA2">
              <w:t>using and contributing t</w:t>
            </w:r>
            <w:r w:rsidRPr="00E30BA2">
              <w:t>o workplace procedures</w:t>
            </w:r>
          </w:p>
          <w:p w:rsidR="00000000" w:rsidRPr="00E30BA2" w:rsidP="00E30BA2">
            <w:pPr>
              <w:pStyle w:val="ListBullet"/>
            </w:pPr>
            <w:r w:rsidRPr="00E30BA2">
              <w:t>maintaining workplace records</w:t>
            </w:r>
          </w:p>
          <w:p w:rsidR="00000000" w:rsidRPr="00E30BA2" w:rsidP="00E30BA2">
            <w:pPr>
              <w:pStyle w:val="ListBullet"/>
            </w:pPr>
            <w:r w:rsidRPr="00E30BA2">
              <w:t>communicating with colleagues and clients to handle verbal enquiries, such as clarifying instructions, and responding to requests for information</w:t>
            </w:r>
          </w:p>
          <w:p w:rsidR="00000000" w:rsidRPr="00E30BA2" w:rsidP="00E30BA2">
            <w:pPr>
              <w:pStyle w:val="ListBullet"/>
            </w:pPr>
            <w:r w:rsidRPr="00E30BA2">
              <w:t>communicating with people who speak languages other than English and in a cross-cultural context</w:t>
            </w:r>
          </w:p>
          <w:p w:rsidR="00000000" w:rsidRPr="00E30BA2" w:rsidP="00E30BA2">
            <w:pPr>
              <w:pStyle w:val="ListBullet"/>
            </w:pPr>
            <w:r w:rsidRPr="00E30BA2">
              <w:t>interpreting the needs of customers</w:t>
            </w:r>
          </w:p>
          <w:p w:rsidR="00000000" w:rsidP="00E30BA2">
            <w:pPr>
              <w:pStyle w:val="ListBullet"/>
              <w:rPr>
                <w:lang w:val="en-NZ"/>
              </w:rPr>
            </w:pPr>
            <w:r w:rsidRPr="00E30BA2">
              <w:t>reading and interpreting workplace-related documentation</w:t>
            </w:r>
          </w:p>
        </w:tc>
      </w:tr>
      <w:tr w:rsidTr="001E2C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ListBullet"/>
            </w:pPr>
            <w:r w:rsidRPr="00E30BA2">
              <w:t>identifying and describing own role and role of others</w:t>
            </w:r>
          </w:p>
          <w:p w:rsidR="00000000" w:rsidRPr="00E30BA2" w:rsidP="00E30BA2">
            <w:pPr>
              <w:pStyle w:val="ListBullet"/>
            </w:pPr>
            <w:r w:rsidRPr="00E30BA2">
              <w:t>working within a team</w:t>
            </w:r>
          </w:p>
          <w:p w:rsidR="00000000" w:rsidRPr="00E30BA2" w:rsidP="00E30BA2">
            <w:pPr>
              <w:pStyle w:val="ListBullet"/>
            </w:pPr>
            <w:r w:rsidRPr="00E30BA2">
              <w:t>working with diverse individuals and groups</w:t>
            </w:r>
          </w:p>
          <w:p w:rsidR="00000000" w:rsidP="00E30BA2">
            <w:pPr>
              <w:pStyle w:val="ListBullet"/>
              <w:rPr>
                <w:lang w:val="en-NZ"/>
              </w:rPr>
            </w:pPr>
            <w:r w:rsidRPr="00E30BA2">
              <w:t>applying knowledge of own role to complete activities efficiently to support team activities and tasks</w:t>
            </w:r>
          </w:p>
        </w:tc>
      </w:tr>
      <w:tr w:rsidTr="001E2C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ListBullet"/>
            </w:pPr>
            <w:r w:rsidRPr="00E30BA2">
              <w:t>recognising a workplace problem or a potential problem and taking app</w:t>
            </w:r>
            <w:r w:rsidRPr="00E30BA2">
              <w:t>ropriate action</w:t>
            </w:r>
          </w:p>
          <w:p w:rsidR="00000000" w:rsidRPr="00E30BA2" w:rsidP="00E30BA2">
            <w:pPr>
              <w:pStyle w:val="ListBullet"/>
            </w:pPr>
            <w:r w:rsidRPr="00E30BA2">
              <w:t>determining problems needing priority action</w:t>
            </w:r>
          </w:p>
          <w:p w:rsidR="00000000" w:rsidRPr="00E30BA2" w:rsidP="00E30BA2">
            <w:pPr>
              <w:pStyle w:val="ListBullet"/>
            </w:pPr>
            <w:r w:rsidRPr="00E30BA2">
              <w:t>referring problems outside area of responsibility to appropriate person and suggesting possible causes</w:t>
            </w:r>
          </w:p>
          <w:p w:rsidR="00000000" w:rsidRPr="00E30BA2" w:rsidP="00E30BA2">
            <w:pPr>
              <w:pStyle w:val="ListBullet"/>
            </w:pPr>
            <w:r w:rsidRPr="00E30BA2">
              <w:t>seeking information and assistance, as required, to solve problems</w:t>
            </w:r>
          </w:p>
          <w:p w:rsidR="00000000" w:rsidRPr="00E30BA2" w:rsidP="00E30BA2">
            <w:pPr>
              <w:pStyle w:val="ListBullet"/>
            </w:pPr>
            <w:r w:rsidRPr="00E30BA2">
              <w:t>using a range of problem-solving techniques</w:t>
            </w:r>
          </w:p>
          <w:p w:rsidR="00000000" w:rsidRPr="00E30BA2" w:rsidP="00E30BA2">
            <w:pPr>
              <w:pStyle w:val="ListBullet"/>
            </w:pPr>
            <w:r w:rsidRPr="00E30BA2">
              <w:t>taking action to resolve concerns</w:t>
            </w:r>
          </w:p>
          <w:p w:rsidR="00000000" w:rsidP="00E30BA2">
            <w:pPr>
              <w:pStyle w:val="ListBullet"/>
              <w:rPr>
                <w:lang w:val="en-NZ"/>
              </w:rPr>
            </w:pPr>
            <w:r w:rsidRPr="00E30BA2">
              <w:t xml:space="preserve">developing practical responses to common breakdowns in workplace systems and procedures </w:t>
            </w:r>
          </w:p>
        </w:tc>
      </w:tr>
      <w:tr w:rsidTr="001E2C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ListBullet"/>
            </w:pPr>
            <w:r w:rsidRPr="00E30BA2">
              <w:t>adapting to new and emerging situations in the workplace</w:t>
            </w:r>
          </w:p>
          <w:p w:rsidR="00000000" w:rsidP="00E30BA2">
            <w:pPr>
              <w:pStyle w:val="ListBullet"/>
              <w:rPr>
                <w:lang w:val="en-NZ"/>
              </w:rPr>
            </w:pPr>
            <w:r w:rsidRPr="00E30BA2">
              <w:t>bein</w:t>
            </w:r>
            <w:r w:rsidRPr="00E30BA2">
              <w:t>g proactive and creative in responding to workplace problems, changes and challenges</w:t>
            </w:r>
          </w:p>
        </w:tc>
      </w:tr>
      <w:tr w:rsidTr="001E2C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ListBullet"/>
            </w:pPr>
            <w:r w:rsidRPr="00E30BA2">
              <w:t>planning own work requirements and prioritising actions to achieve required outcomes and ensure tasks are completed on time</w:t>
            </w:r>
          </w:p>
          <w:p w:rsidR="00000000" w:rsidP="00E30BA2">
            <w:pPr>
              <w:pStyle w:val="ListBullet"/>
              <w:rPr>
                <w:lang w:val="en-NZ"/>
              </w:rPr>
            </w:pPr>
            <w:r w:rsidRPr="00E30BA2">
              <w:t>identifying risk fact</w:t>
            </w:r>
            <w:r w:rsidRPr="00E30BA2">
              <w:t>ors and taking action to minimise risk</w:t>
            </w:r>
          </w:p>
        </w:tc>
      </w:tr>
      <w:tr w:rsidTr="001E2C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ListBullet"/>
            </w:pPr>
            <w:r w:rsidRPr="00E30BA2">
              <w:t>selecting and using appropriate equipment, materials, processes and procedures</w:t>
            </w:r>
          </w:p>
          <w:p w:rsidR="00000000" w:rsidRPr="00E30BA2" w:rsidP="00E30BA2">
            <w:pPr>
              <w:pStyle w:val="ListBullet"/>
            </w:pPr>
            <w:r w:rsidRPr="00E30BA2">
              <w:t>recognising limitations and seeking timely advice</w:t>
            </w:r>
          </w:p>
          <w:p w:rsidR="00000000" w:rsidRPr="00E30BA2" w:rsidP="00E30BA2">
            <w:pPr>
              <w:pStyle w:val="ListBullet"/>
            </w:pPr>
            <w:r w:rsidRPr="00E30BA2">
              <w:t>planning own work requirements, setting own work program and managing time to ensure tasks are completed on time</w:t>
            </w:r>
          </w:p>
          <w:p w:rsidR="00000000" w:rsidP="00E30BA2">
            <w:pPr>
              <w:pStyle w:val="ListBullet"/>
              <w:rPr>
                <w:lang w:val="en-NZ"/>
              </w:rPr>
            </w:pPr>
            <w:r w:rsidRPr="00E30BA2">
              <w:t>following workplace documentation, such as codes of practice or operating procedures</w:t>
            </w:r>
          </w:p>
        </w:tc>
      </w:tr>
      <w:tr w:rsidTr="001E2C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ListBullet"/>
            </w:pPr>
            <w:r w:rsidRPr="00E30BA2">
              <w:t>asking questions to gain information</w:t>
            </w:r>
          </w:p>
          <w:p w:rsidR="00000000" w:rsidRPr="00E30BA2" w:rsidP="00E30BA2">
            <w:pPr>
              <w:pStyle w:val="ListBullet"/>
            </w:pPr>
            <w:r w:rsidRPr="00E30BA2">
              <w:t>identifyin</w:t>
            </w:r>
            <w:r w:rsidRPr="00E30BA2">
              <w:t>g sources of information, assistance and expert knowledge to expand knowledge, skills and understanding</w:t>
            </w:r>
          </w:p>
          <w:p w:rsidR="00000000" w:rsidRPr="00E30BA2" w:rsidP="00E30BA2">
            <w:pPr>
              <w:pStyle w:val="ListBullet"/>
            </w:pPr>
            <w:r w:rsidRPr="00E30BA2">
              <w:t>participating in self-improvement activities</w:t>
            </w:r>
          </w:p>
          <w:p w:rsidR="00000000" w:rsidRPr="00E30BA2" w:rsidP="00E30BA2">
            <w:pPr>
              <w:pStyle w:val="ListBullet"/>
            </w:pPr>
            <w:r w:rsidRPr="00E30BA2">
              <w:t>participating in development of workplace continuous improvement strategies</w:t>
            </w:r>
          </w:p>
          <w:p w:rsidR="00000000" w:rsidP="00E30BA2">
            <w:pPr>
              <w:pStyle w:val="ListBullet"/>
              <w:rPr>
                <w:lang w:val="en-NZ"/>
              </w:rPr>
            </w:pPr>
            <w:r w:rsidRPr="00E30BA2">
              <w:t>helping others develop competen</w:t>
            </w:r>
            <w:r w:rsidRPr="00E30BA2">
              <w:t>cy</w:t>
            </w:r>
          </w:p>
        </w:tc>
      </w:tr>
      <w:tr w:rsidTr="001E2C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ListBullet"/>
            </w:pPr>
            <w:r w:rsidRPr="00E30BA2">
              <w:t>operating and adjusting outdoor power equipment components, systems or equipment</w:t>
            </w:r>
          </w:p>
          <w:p w:rsidR="00000000" w:rsidRPr="00E30BA2" w:rsidP="00E30BA2">
            <w:pPr>
              <w:pStyle w:val="ListBullet"/>
            </w:pPr>
            <w:r w:rsidRPr="00E30BA2">
              <w:t>setting up equipment and work area</w:t>
            </w:r>
          </w:p>
          <w:p w:rsidR="00000000" w:rsidRPr="00E30BA2" w:rsidP="00E30BA2">
            <w:pPr>
              <w:pStyle w:val="ListBullet"/>
            </w:pPr>
            <w:r w:rsidRPr="00E30BA2">
              <w:t>selecting and using appropriate tools, equipment and materials</w:t>
            </w:r>
          </w:p>
          <w:p w:rsidR="00000000" w:rsidRPr="00E30BA2" w:rsidP="00E30BA2">
            <w:pPr>
              <w:pStyle w:val="ListBullet"/>
            </w:pPr>
            <w:r w:rsidRPr="00E30BA2">
              <w:t xml:space="preserve">operating diagnostic and test equipment </w:t>
            </w:r>
          </w:p>
          <w:p w:rsidR="00000000" w:rsidRPr="00E30BA2" w:rsidP="00E30BA2">
            <w:pPr>
              <w:pStyle w:val="ListBullet"/>
            </w:pPr>
            <w:r w:rsidRPr="00E30BA2">
              <w:t>applying knowledge of operating principles of components and systems</w:t>
            </w:r>
          </w:p>
          <w:p w:rsidR="00000000" w:rsidRPr="00E30BA2" w:rsidP="00E30BA2">
            <w:pPr>
              <w:pStyle w:val="ListBullet"/>
            </w:pPr>
            <w:r w:rsidRPr="00E30BA2">
              <w:t>using business technology to collect, analyse and provide information</w:t>
            </w:r>
          </w:p>
        </w:tc>
      </w:tr>
    </w:tbl>
    <w:p w:rsidR="00000000" w:rsidRPr="00E30BA2" w:rsidP="00E30BA2">
      <w:pPr>
        <w:pStyle w:val="BodyText"/>
      </w:pPr>
    </w:p>
    <w:p w:rsidR="00000000" w:rsidRPr="00E30BA2" w:rsidP="00E30BA2">
      <w:pPr>
        <w:pStyle w:val="AllowPageBreak"/>
      </w:pPr>
    </w:p>
    <w:p w:rsidR="00000000" w:rsidRPr="00E30BA2" w:rsidP="00E30BA2">
      <w:pPr>
        <w:pStyle w:val="Heading1"/>
      </w:pPr>
      <w:bookmarkStart w:id="7" w:name="O_381548"/>
      <w:bookmarkEnd w:id="7"/>
      <w:r w:rsidRPr="00E30BA2">
        <w:t>Packaging Rules</w:t>
      </w:r>
    </w:p>
    <w:p w:rsidR="00000000" w:rsidRPr="00E30BA2" w:rsidP="00E30BA2">
      <w:pPr>
        <w:pStyle w:val="BodyText"/>
      </w:pPr>
      <w:r w:rsidRPr="00E30BA2">
        <w:rPr>
          <w:rStyle w:val="SpecialBold"/>
        </w:rPr>
        <w:t>Packaging Rules</w:t>
      </w:r>
    </w:p>
    <w:p w:rsidR="00000000" w:rsidRPr="00E30BA2" w:rsidP="00E30BA2">
      <w:pPr>
        <w:pStyle w:val="BodyText"/>
      </w:pPr>
    </w:p>
    <w:p w:rsidR="00000000" w:rsidRPr="00E30BA2" w:rsidP="00E30BA2">
      <w:pPr>
        <w:pStyle w:val="BodyText"/>
      </w:pPr>
      <w:r w:rsidRPr="00E30BA2">
        <w:t>To be awarded the Certificate III in Outdoor Power Equipment, com</w:t>
      </w:r>
      <w:r w:rsidRPr="00E30BA2">
        <w:t xml:space="preserve">petency must be achieved in </w:t>
      </w:r>
      <w:r w:rsidRPr="00E30BA2">
        <w:rPr>
          <w:rStyle w:val="SpecialBold"/>
        </w:rPr>
        <w:t>thirty six</w:t>
      </w:r>
      <w:r w:rsidRPr="00E30BA2">
        <w:t xml:space="preserve"> (</w:t>
      </w:r>
      <w:r w:rsidRPr="00E30BA2">
        <w:rPr>
          <w:rStyle w:val="SpecialBold"/>
        </w:rPr>
        <w:t>36</w:t>
      </w:r>
      <w:r w:rsidRPr="00E30BA2">
        <w:t xml:space="preserve">) units. </w:t>
      </w:r>
    </w:p>
    <w:p w:rsidR="00000000" w:rsidRPr="00E30BA2" w:rsidP="00E30BA2">
      <w:pPr>
        <w:pStyle w:val="BodyText"/>
      </w:pPr>
    </w:p>
    <w:p w:rsidR="00000000" w:rsidRPr="00E30BA2" w:rsidP="00E30BA2">
      <w:pPr>
        <w:pStyle w:val="ListBullet"/>
      </w:pPr>
      <w:r w:rsidRPr="00E30BA2">
        <w:rPr>
          <w:rStyle w:val="SpecialBold"/>
        </w:rPr>
        <w:t>four</w:t>
      </w:r>
      <w:r w:rsidRPr="00E30BA2">
        <w:t xml:space="preserve"> (</w:t>
      </w:r>
      <w:r w:rsidRPr="00E30BA2">
        <w:rPr>
          <w:rStyle w:val="SpecialBold"/>
        </w:rPr>
        <w:t>4</w:t>
      </w:r>
      <w:r w:rsidRPr="00E30BA2">
        <w:t xml:space="preserve">) core units of competency </w:t>
      </w:r>
    </w:p>
    <w:p w:rsidR="00000000" w:rsidRPr="00E30BA2" w:rsidP="00E30BA2">
      <w:pPr>
        <w:pStyle w:val="ListBullet"/>
      </w:pPr>
      <w:r w:rsidRPr="00E30BA2">
        <w:rPr>
          <w:rStyle w:val="SpecialBold"/>
        </w:rPr>
        <w:t>thirty two</w:t>
      </w:r>
      <w:r w:rsidRPr="00E30BA2">
        <w:t xml:space="preserve"> (</w:t>
      </w:r>
      <w:r w:rsidRPr="00E30BA2">
        <w:rPr>
          <w:rStyle w:val="SpecialBold"/>
        </w:rPr>
        <w:t>32</w:t>
      </w:r>
      <w:r w:rsidRPr="00E30BA2">
        <w:t>) elective units of competency, as specified below:</w:t>
      </w:r>
    </w:p>
    <w:p w:rsidR="00000000" w:rsidRPr="00E30BA2" w:rsidP="00E30BA2">
      <w:pPr>
        <w:pStyle w:val="BodyText"/>
      </w:pPr>
    </w:p>
    <w:p w:rsidR="00000000" w:rsidRPr="00E30BA2" w:rsidP="00E30BA2">
      <w:pPr>
        <w:pStyle w:val="ListBullet2"/>
      </w:pPr>
      <w:r w:rsidRPr="00E30BA2">
        <w:t xml:space="preserve">a minimum of </w:t>
      </w:r>
      <w:r w:rsidRPr="00E30BA2">
        <w:rPr>
          <w:rStyle w:val="SpecialBold"/>
        </w:rPr>
        <w:t>four</w:t>
      </w:r>
      <w:r w:rsidRPr="00E30BA2">
        <w:t xml:space="preserve"> (</w:t>
      </w:r>
      <w:r w:rsidRPr="00E30BA2">
        <w:rPr>
          <w:rStyle w:val="SpecialBold"/>
        </w:rPr>
        <w:t>4</w:t>
      </w:r>
      <w:r w:rsidRPr="00E30BA2">
        <w:t>) specialist elective units from Group A</w:t>
      </w:r>
    </w:p>
    <w:p w:rsidR="00000000" w:rsidRPr="00E30BA2" w:rsidP="00E30BA2">
      <w:pPr>
        <w:pStyle w:val="ListBullet2"/>
      </w:pPr>
      <w:r w:rsidRPr="00E30BA2">
        <w:t xml:space="preserve">a maximum of </w:t>
      </w:r>
      <w:r w:rsidRPr="00E30BA2">
        <w:rPr>
          <w:rStyle w:val="SpecialBold"/>
        </w:rPr>
        <w:t>twenty eight</w:t>
      </w:r>
      <w:r w:rsidRPr="00E30BA2">
        <w:t xml:space="preserve"> (</w:t>
      </w:r>
      <w:r w:rsidRPr="00E30BA2">
        <w:rPr>
          <w:rStyle w:val="SpecialBold"/>
        </w:rPr>
        <w:t>28</w:t>
      </w:r>
      <w:r w:rsidRPr="00E30BA2">
        <w:t xml:space="preserve">) elective units, drawn in any combination from: </w:t>
      </w:r>
    </w:p>
    <w:p w:rsidR="00000000" w:rsidRPr="00E30BA2" w:rsidP="00E30BA2">
      <w:pPr>
        <w:pStyle w:val="ListBullet3"/>
      </w:pPr>
      <w:r w:rsidRPr="00E30BA2">
        <w:t>units not already chosen from Group A</w:t>
      </w:r>
    </w:p>
    <w:p w:rsidR="00000000" w:rsidRPr="00E30BA2" w:rsidP="00E30BA2">
      <w:pPr>
        <w:pStyle w:val="ListBullet3"/>
      </w:pPr>
      <w:r w:rsidRPr="00E30BA2">
        <w:t>Group B units listed</w:t>
      </w:r>
    </w:p>
    <w:p w:rsidR="00000000" w:rsidRPr="00E30BA2" w:rsidP="00E30BA2">
      <w:pPr>
        <w:pStyle w:val="ListBullet3"/>
      </w:pPr>
      <w:r w:rsidRPr="00E30BA2">
        <w:t xml:space="preserve">up to </w:t>
      </w:r>
      <w:r w:rsidRPr="00E30BA2">
        <w:rPr>
          <w:rStyle w:val="SpecialBold"/>
        </w:rPr>
        <w:t>six</w:t>
      </w:r>
      <w:r w:rsidRPr="00E30BA2">
        <w:t xml:space="preserve"> (</w:t>
      </w:r>
      <w:r w:rsidRPr="00E30BA2">
        <w:rPr>
          <w:rStyle w:val="SpecialBold"/>
        </w:rPr>
        <w:t>6</w:t>
      </w:r>
      <w:r w:rsidRPr="00E30BA2">
        <w:t xml:space="preserve">) relevant units available in this Training Package, other endorsed Training Packages and accredited courses, </w:t>
      </w:r>
      <w:r w:rsidRPr="00E30BA2">
        <w:t>where those units are available at Certificates II, III and IV</w:t>
      </w:r>
    </w:p>
    <w:p w:rsidR="00000000" w:rsidRPr="00E30BA2" w:rsidP="00E30BA2">
      <w:pPr>
        <w:pStyle w:val="ListBullet2"/>
      </w:pPr>
      <w:r w:rsidRPr="00E30BA2">
        <w:t xml:space="preserve">a maximum of </w:t>
      </w:r>
      <w:r w:rsidRPr="00E30BA2">
        <w:rPr>
          <w:rStyle w:val="SpecialBold"/>
        </w:rPr>
        <w:t>eighteen</w:t>
      </w:r>
      <w:r w:rsidRPr="00E30BA2">
        <w:t xml:space="preserve"> (</w:t>
      </w:r>
      <w:r w:rsidRPr="00E30BA2">
        <w:rPr>
          <w:rStyle w:val="SpecialBold"/>
        </w:rPr>
        <w:t>18</w:t>
      </w:r>
      <w:r w:rsidRPr="00E30BA2">
        <w:t xml:space="preserve">) elective units of competency may be selected from units aligned to Certificate II qualifications </w:t>
      </w:r>
    </w:p>
    <w:p w:rsidR="00000000" w:rsidRPr="00E30BA2" w:rsidP="00E30BA2">
      <w:pPr>
        <w:pStyle w:val="ListBullet2"/>
      </w:pPr>
      <w:r w:rsidRPr="00E30BA2">
        <w:t xml:space="preserve">a maximum of </w:t>
      </w:r>
      <w:r w:rsidRPr="00E30BA2">
        <w:rPr>
          <w:rStyle w:val="SpecialBold"/>
        </w:rPr>
        <w:t>two</w:t>
      </w:r>
      <w:r w:rsidRPr="00E30BA2">
        <w:t xml:space="preserve"> (</w:t>
      </w:r>
      <w:r w:rsidRPr="00E30BA2">
        <w:rPr>
          <w:rStyle w:val="SpecialBold"/>
        </w:rPr>
        <w:t>2</w:t>
      </w:r>
      <w:r w:rsidRPr="00E30BA2">
        <w:t>) elective units of competency may be selected from units aligned to Certificate IV qualifications.</w:t>
      </w:r>
    </w:p>
    <w:p w:rsidR="00000000" w:rsidRPr="00E30BA2" w:rsidP="00E30BA2">
      <w:pPr>
        <w:pStyle w:val="BodyText"/>
      </w:pPr>
    </w:p>
    <w:p w:rsidR="00000000" w:rsidRPr="00E30BA2" w:rsidP="00E30BA2">
      <w:pPr>
        <w:pStyle w:val="BodyText"/>
      </w:pPr>
      <w:r w:rsidRPr="00E30BA2">
        <w:rPr>
          <w:rStyle w:val="SpecialBold"/>
        </w:rPr>
        <w:t>Note</w:t>
      </w:r>
      <w:r w:rsidRPr="00E30BA2">
        <w:t>: Where prerequisite units are identified they must be counted in the total number of units required for completion of the qualification.</w:t>
      </w:r>
    </w:p>
    <w:p w:rsidR="00000000" w:rsidRPr="00E30BA2" w:rsidP="00E30BA2">
      <w:pPr>
        <w:pStyle w:val="BodyText"/>
      </w:pPr>
    </w:p>
    <w:p w:rsidR="00000000" w:rsidRPr="00E30BA2" w:rsidP="00E30BA2">
      <w:pPr>
        <w:pStyle w:val="BodyText"/>
      </w:pPr>
      <w:r w:rsidRPr="00E30BA2">
        <w:t>The followin</w:t>
      </w:r>
      <w:r w:rsidRPr="00E30BA2">
        <w:t>g pairs of units must not be chosen together when achieving this qualification:</w:t>
      </w:r>
    </w:p>
    <w:p w:rsidR="00000000" w:rsidRPr="00E30BA2" w:rsidP="00E30BA2">
      <w:pPr>
        <w:pStyle w:val="BodyText"/>
      </w:pPr>
    </w:p>
    <w:tbl>
      <w:tblPr>
        <w:tblW w:w="0" w:type="auto"/>
        <w:tblLayout w:type="fixed"/>
        <w:tblCellMar>
          <w:left w:w="62" w:type="dxa"/>
          <w:right w:w="62" w:type="dxa"/>
        </w:tblCellMar>
        <w:tblLook w:val="0000"/>
      </w:tblPr>
      <w:tblGrid>
        <w:gridCol w:w="2856"/>
        <w:gridCol w:w="5925"/>
      </w:tblGrid>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MEM05003B</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Perform soft soldering </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AURV223808A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Carry out soft soldering techniques</w:t>
            </w:r>
          </w:p>
        </w:tc>
      </w:tr>
    </w:tbl>
    <w:p w:rsidR="00000000" w:rsidRPr="00E30BA2" w:rsidP="00E30BA2">
      <w:pPr>
        <w:pStyle w:val="BodyText"/>
      </w:pPr>
    </w:p>
    <w:tbl>
      <w:tblPr>
        <w:tblW w:w="0" w:type="auto"/>
        <w:tblLayout w:type="fixed"/>
        <w:tblCellMar>
          <w:left w:w="62" w:type="dxa"/>
          <w:right w:w="62" w:type="dxa"/>
        </w:tblCellMar>
        <w:tblLook w:val="0000"/>
      </w:tblPr>
      <w:tblGrid>
        <w:gridCol w:w="2856"/>
        <w:gridCol w:w="5919"/>
      </w:tblGrid>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MEM05004C</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Perform routine oxy acetylene welding</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AURV223608A</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Carry out oxy acetylene welding, thermal cutting and thermal heating procedures</w:t>
            </w:r>
          </w:p>
        </w:tc>
      </w:tr>
    </w:tbl>
    <w:p w:rsidR="00000000" w:rsidRPr="00E30BA2" w:rsidP="00E30BA2">
      <w:pPr>
        <w:pStyle w:val="BodyText"/>
      </w:pPr>
    </w:p>
    <w:tbl>
      <w:tblPr>
        <w:tblW w:w="0" w:type="auto"/>
        <w:tblLayout w:type="fixed"/>
        <w:tblCellMar>
          <w:left w:w="62" w:type="dxa"/>
          <w:right w:w="62" w:type="dxa"/>
        </w:tblCellMar>
        <w:tblLook w:val="0000"/>
      </w:tblPr>
      <w:tblGrid>
        <w:gridCol w:w="2856"/>
        <w:gridCol w:w="5925"/>
      </w:tblGrid>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MEM05007C</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Perform manual heating and thermal cutting</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AURV223608A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Carry out oxy acetylene welding, thermal cutting and thermal heating procedures</w:t>
            </w:r>
          </w:p>
        </w:tc>
      </w:tr>
    </w:tbl>
    <w:p w:rsidR="00000000" w:rsidRPr="00E30BA2" w:rsidP="00E30BA2">
      <w:pPr>
        <w:pStyle w:val="BodyText"/>
      </w:pPr>
    </w:p>
    <w:tbl>
      <w:tblPr>
        <w:tblW w:w="0" w:type="auto"/>
        <w:tblLayout w:type="fixed"/>
        <w:tblCellMar>
          <w:left w:w="62" w:type="dxa"/>
          <w:right w:w="62" w:type="dxa"/>
        </w:tblCellMar>
        <w:tblLook w:val="0000"/>
      </w:tblPr>
      <w:tblGrid>
        <w:gridCol w:w="2856"/>
        <w:gridCol w:w="5925"/>
      </w:tblGrid>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MEM05017D</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Weld using gas metal arc welding process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AURV281308A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Carry out gas metal arc (MIG) welding procedures</w:t>
            </w:r>
          </w:p>
        </w:tc>
      </w:tr>
    </w:tbl>
    <w:p w:rsidR="00000000" w:rsidRPr="00E30BA2" w:rsidP="00E30BA2">
      <w:pPr>
        <w:pStyle w:val="BodyText"/>
      </w:pPr>
    </w:p>
    <w:p w:rsidR="00000000" w:rsidRPr="00E30BA2" w:rsidP="00E30BA2">
      <w:pPr>
        <w:pStyle w:val="BodyText"/>
      </w:pPr>
      <w:r w:rsidRPr="00E30BA2">
        <w:rPr>
          <w:rStyle w:val="SpecialBold"/>
        </w:rPr>
        <w:t>Core units of competency</w:t>
      </w:r>
    </w:p>
    <w:p w:rsidR="00000000" w:rsidRPr="00E30BA2" w:rsidP="00E30BA2">
      <w:pPr>
        <w:pStyle w:val="ListBullet"/>
      </w:pPr>
      <w:r w:rsidRPr="00E30BA2">
        <w:t xml:space="preserve">Complete the following </w:t>
      </w:r>
      <w:r w:rsidRPr="00E30BA2">
        <w:rPr>
          <w:rStyle w:val="SpecialBold"/>
        </w:rPr>
        <w:t>four</w:t>
      </w:r>
      <w:r w:rsidRPr="00E30BA2">
        <w:t xml:space="preserve"> (</w:t>
      </w:r>
      <w:r w:rsidRPr="00E30BA2">
        <w:rPr>
          <w:rStyle w:val="SpecialBold"/>
        </w:rPr>
        <w:t>4</w:t>
      </w:r>
      <w:r w:rsidRPr="00E30BA2">
        <w:t>) units of competency.</w:t>
      </w:r>
    </w:p>
    <w:p w:rsidR="00000000" w:rsidRPr="00E30BA2" w:rsidP="00E30BA2">
      <w:pPr>
        <w:pStyle w:val="BodyText"/>
      </w:pPr>
    </w:p>
    <w:tbl>
      <w:tblPr>
        <w:tblW w:w="0" w:type="auto"/>
        <w:tblLayout w:type="fixed"/>
        <w:tblCellMar>
          <w:left w:w="62" w:type="dxa"/>
          <w:right w:w="62" w:type="dxa"/>
        </w:tblCellMar>
        <w:tblLook w:val="0000"/>
      </w:tblPr>
      <w:tblGrid>
        <w:gridCol w:w="2868"/>
        <w:gridCol w:w="5925"/>
      </w:tblGrid>
      <w:tr w:rsidTr="001E2C13">
        <w:tblPrEx>
          <w:tblW w:w="0" w:type="auto"/>
          <w:tblLayout w:type="fixed"/>
          <w:tblCellMar>
            <w:left w:w="62" w:type="dxa"/>
            <w:right w:w="62" w:type="dxa"/>
          </w:tblCellMar>
          <w:tblLook w:val="0000"/>
        </w:tblPrEx>
        <w:trPr>
          <w:tblHeader/>
        </w:trPr>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Unit title</w:t>
            </w:r>
          </w:p>
        </w:tc>
      </w:tr>
      <w:tr w:rsidTr="001E2C13">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AURC270103A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Apply safe working practices</w:t>
            </w:r>
          </w:p>
        </w:tc>
      </w:tr>
      <w:tr w:rsidTr="001E2C13">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AURC272003A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Apply environmental regulations and best practice in a workplace or business</w:t>
            </w:r>
          </w:p>
        </w:tc>
      </w:tr>
      <w:tr w:rsidTr="001E2C13">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AURT366108A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diagnostic procedures</w:t>
            </w:r>
          </w:p>
        </w:tc>
      </w:tr>
      <w:tr w:rsidTr="001E2C13">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MSAENV272B</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 xml:space="preserve">Participate in environmentally sustainable work practices </w:t>
            </w:r>
          </w:p>
        </w:tc>
      </w:tr>
    </w:tbl>
    <w:p w:rsidR="00000000" w:rsidRPr="00E30BA2" w:rsidP="00E30BA2">
      <w:pPr>
        <w:pStyle w:val="BodyText"/>
      </w:pPr>
    </w:p>
    <w:p w:rsidR="00000000" w:rsidRPr="00E30BA2" w:rsidP="00E30BA2">
      <w:pPr>
        <w:pStyle w:val="BodyText"/>
      </w:pPr>
      <w:r w:rsidRPr="00E30BA2">
        <w:rPr>
          <w:rStyle w:val="SpecialBold"/>
        </w:rPr>
        <w:t>Elective units of competency</w:t>
      </w:r>
    </w:p>
    <w:p w:rsidR="00000000" w:rsidRPr="00E30BA2" w:rsidP="00E30BA2">
      <w:pPr>
        <w:pStyle w:val="BodyText"/>
      </w:pPr>
    </w:p>
    <w:p w:rsidR="00000000" w:rsidRPr="00E30BA2" w:rsidP="00E30BA2">
      <w:pPr>
        <w:pStyle w:val="BodyText"/>
      </w:pPr>
      <w:r w:rsidRPr="00E30BA2">
        <w:rPr>
          <w:rStyle w:val="SpecialBold"/>
        </w:rPr>
        <w:t>Group A</w:t>
      </w:r>
      <w:r w:rsidRPr="00E30BA2">
        <w:t xml:space="preserve">: </w:t>
      </w:r>
      <w:r w:rsidRPr="00E30BA2">
        <w:rPr>
          <w:rStyle w:val="SpecialBold"/>
        </w:rPr>
        <w:t>Specialist electives</w:t>
      </w:r>
    </w:p>
    <w:p w:rsidR="00000000" w:rsidRPr="00E30BA2" w:rsidP="00E30BA2">
      <w:pPr>
        <w:pStyle w:val="BodyText"/>
      </w:pPr>
    </w:p>
    <w:p w:rsidR="00000000" w:rsidRPr="00E30BA2" w:rsidP="00E30BA2">
      <w:pPr>
        <w:pStyle w:val="ListBullet"/>
      </w:pPr>
      <w:r w:rsidRPr="00E30BA2">
        <w:t xml:space="preserve">Complete a minimum of </w:t>
      </w:r>
      <w:r w:rsidRPr="00E30BA2">
        <w:rPr>
          <w:rStyle w:val="SpecialBold"/>
        </w:rPr>
        <w:t>four</w:t>
      </w:r>
      <w:r w:rsidRPr="00E30BA2">
        <w:t xml:space="preserve"> (</w:t>
      </w:r>
      <w:r w:rsidRPr="00E30BA2">
        <w:rPr>
          <w:rStyle w:val="SpecialBold"/>
        </w:rPr>
        <w:t>4</w:t>
      </w:r>
      <w:r w:rsidRPr="00E30BA2">
        <w:t>) units of competency from the following list.</w:t>
      </w:r>
    </w:p>
    <w:p w:rsidR="00000000" w:rsidRPr="00E30BA2" w:rsidP="00E30BA2">
      <w:pPr>
        <w:pStyle w:val="BodyText"/>
      </w:pPr>
    </w:p>
    <w:tbl>
      <w:tblPr>
        <w:tblW w:w="0" w:type="auto"/>
        <w:tblLayout w:type="fixed"/>
        <w:tblCellMar>
          <w:left w:w="62" w:type="dxa"/>
          <w:right w:w="62" w:type="dxa"/>
        </w:tblCellMar>
        <w:tblLook w:val="0000"/>
      </w:tblPr>
      <w:tblGrid>
        <w:gridCol w:w="2856"/>
        <w:gridCol w:w="5932"/>
      </w:tblGrid>
      <w:tr w:rsidTr="001E2C13">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Unit title</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AURE222976B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Test and service outdoor electric powered equipment</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AURP201570B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engines and engine components (outdoor power equipment)</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AURP245171B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and repair rotary cutting systems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AURP245271B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and repair drum cutting systems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AURP245371B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and repair chainsaw cutting systems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AURP245465B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line t</w:t>
            </w:r>
            <w:r w:rsidRPr="00E30BA2">
              <w:t>rimming systems and components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AURP245571B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and repair post-boring systems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AURP245671B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and repair post-hole digging systems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AURP245771B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and repair reciprocating cutting systems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AURP247670B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pumping systems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AURP301566B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engines and engine components (outdoor power equipment)</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AURP322776B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Test and service 240V portable generators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AURP347666B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pumping systems</w:t>
            </w:r>
          </w:p>
        </w:tc>
      </w:tr>
      <w:tr w:rsidTr="001E2C1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AURP401245B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Overhaul engines and engine components (outdoor power equipment)</w:t>
            </w:r>
          </w:p>
        </w:tc>
      </w:tr>
    </w:tbl>
    <w:p w:rsidR="00000000" w:rsidRPr="00E30BA2" w:rsidP="00E30BA2">
      <w:pPr>
        <w:pStyle w:val="BodyText"/>
      </w:pPr>
    </w:p>
    <w:p w:rsidR="00000000" w:rsidRPr="00E30BA2" w:rsidP="00E30BA2">
      <w:pPr>
        <w:pStyle w:val="BodyText"/>
      </w:pPr>
      <w:r w:rsidRPr="00E30BA2">
        <w:rPr>
          <w:rStyle w:val="SpecialBold"/>
        </w:rPr>
        <w:t>Group B</w:t>
      </w:r>
      <w:r w:rsidRPr="00E30BA2">
        <w:t xml:space="preserve">: </w:t>
      </w:r>
      <w:r w:rsidRPr="00E30BA2">
        <w:rPr>
          <w:rStyle w:val="SpecialBold"/>
        </w:rPr>
        <w:t>Other electiv</w:t>
      </w:r>
      <w:r w:rsidRPr="00E30BA2">
        <w:rPr>
          <w:rStyle w:val="SpecialBold"/>
        </w:rPr>
        <w:t>e units</w:t>
      </w:r>
    </w:p>
    <w:p w:rsidR="00000000" w:rsidRPr="00E30BA2" w:rsidP="00E30BA2">
      <w:pPr>
        <w:pStyle w:val="BodyText"/>
      </w:pPr>
    </w:p>
    <w:p w:rsidR="00000000" w:rsidRPr="00E30BA2" w:rsidP="00E30BA2">
      <w:pPr>
        <w:pStyle w:val="ListBullet"/>
      </w:pPr>
      <w:r w:rsidRPr="00E30BA2">
        <w:t xml:space="preserve">Complete a maximum of </w:t>
      </w:r>
      <w:r w:rsidRPr="00E30BA2">
        <w:rPr>
          <w:rStyle w:val="SpecialBold"/>
        </w:rPr>
        <w:t>twenty eight</w:t>
      </w:r>
      <w:r w:rsidRPr="00E30BA2">
        <w:t xml:space="preserve"> (</w:t>
      </w:r>
      <w:r w:rsidRPr="00E30BA2">
        <w:rPr>
          <w:rStyle w:val="SpecialBold"/>
        </w:rPr>
        <w:t>28</w:t>
      </w:r>
      <w:r w:rsidRPr="00E30BA2">
        <w:t xml:space="preserve">) units, drawn in any combination from: </w:t>
      </w:r>
    </w:p>
    <w:p w:rsidR="00000000" w:rsidRPr="00E30BA2" w:rsidP="00E30BA2">
      <w:pPr>
        <w:pStyle w:val="ListBullet2"/>
      </w:pPr>
      <w:r w:rsidRPr="00E30BA2">
        <w:t>units not already chosen from Group A</w:t>
      </w:r>
    </w:p>
    <w:p w:rsidR="00000000" w:rsidRPr="00E30BA2" w:rsidP="00E30BA2">
      <w:pPr>
        <w:pStyle w:val="ListBullet2"/>
      </w:pPr>
      <w:r w:rsidRPr="00E30BA2">
        <w:t>Group B units listed below</w:t>
      </w:r>
    </w:p>
    <w:p w:rsidR="00000000" w:rsidRPr="00E30BA2" w:rsidP="00E30BA2">
      <w:pPr>
        <w:pStyle w:val="ListBullet2"/>
      </w:pPr>
      <w:r w:rsidRPr="00E30BA2">
        <w:t xml:space="preserve">up to </w:t>
      </w:r>
      <w:r w:rsidRPr="00E30BA2">
        <w:rPr>
          <w:rStyle w:val="SpecialBold"/>
        </w:rPr>
        <w:t>six</w:t>
      </w:r>
      <w:r w:rsidRPr="00E30BA2">
        <w:t xml:space="preserve"> (</w:t>
      </w:r>
      <w:r w:rsidRPr="00E30BA2">
        <w:rPr>
          <w:rStyle w:val="SpecialBold"/>
        </w:rPr>
        <w:t>6</w:t>
      </w:r>
      <w:r w:rsidRPr="00E30BA2">
        <w:t>) relevant units available in this Training Package, other endorsed Training Packages and accredited courses, where those units are available at Certificates II, III and IV.</w:t>
      </w:r>
    </w:p>
    <w:p w:rsidR="00000000" w:rsidRPr="00E30BA2" w:rsidP="00E30BA2">
      <w:pPr>
        <w:pStyle w:val="BodyText"/>
      </w:pPr>
    </w:p>
    <w:p w:rsidR="00000000" w:rsidRPr="00E30BA2" w:rsidP="00E30BA2">
      <w:pPr>
        <w:pStyle w:val="BodyText"/>
      </w:pPr>
      <w:r w:rsidRPr="00E30BA2">
        <w:rPr>
          <w:rStyle w:val="SpecialBold"/>
        </w:rPr>
        <w:t>Brakes</w:t>
      </w:r>
    </w:p>
    <w:tbl>
      <w:tblPr>
        <w:tblW w:w="0" w:type="auto"/>
        <w:tblLayout w:type="fixed"/>
        <w:tblCellMar>
          <w:left w:w="62" w:type="dxa"/>
          <w:right w:w="62" w:type="dxa"/>
        </w:tblCellMar>
        <w:tblLook w:val="0000"/>
      </w:tblPr>
      <w:tblGrid>
        <w:gridCol w:w="2882"/>
        <w:gridCol w:w="5925"/>
      </w:tblGrid>
      <w:tr w:rsidTr="001E2C13">
        <w:tblPrEx>
          <w:tblW w:w="0" w:type="auto"/>
          <w:tblLayout w:type="fixed"/>
          <w:tblCellMar>
            <w:left w:w="62" w:type="dxa"/>
            <w:right w:w="62" w:type="dxa"/>
          </w:tblCellMar>
          <w:tblLook w:val="0000"/>
        </w:tblPrEx>
        <w:trPr>
          <w:tblHeader/>
        </w:trPr>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Unit title</w:t>
            </w:r>
          </w:p>
        </w:tc>
      </w:tr>
      <w:tr w:rsidTr="001E2C13">
        <w:tblPrEx>
          <w:tblW w:w="0" w:type="auto"/>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AURE311666A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electric braking systems</w:t>
            </w:r>
          </w:p>
        </w:tc>
      </w:tr>
      <w:tr w:rsidTr="001E2C13">
        <w:tblPrEx>
          <w:tblW w:w="0" w:type="auto"/>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AURT210170A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and service braking systems</w:t>
            </w:r>
          </w:p>
        </w:tc>
      </w:tr>
      <w:tr w:rsidTr="001E2C13">
        <w:tblPrEx>
          <w:tblW w:w="0" w:type="auto"/>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AURT210736A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Machine brake drums and brake disc rotors</w:t>
            </w:r>
          </w:p>
        </w:tc>
      </w:tr>
      <w:tr w:rsidTr="001E2C13">
        <w:tblPrEx>
          <w:tblW w:w="0" w:type="auto"/>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AURT310104A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Assemble and fit braking systems/components</w:t>
            </w:r>
          </w:p>
        </w:tc>
      </w:tr>
      <w:tr w:rsidTr="001E2C13">
        <w:tblPrEx>
          <w:tblW w:w="0" w:type="auto"/>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AURT310166A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hydraulic braking systems</w:t>
            </w:r>
          </w:p>
        </w:tc>
      </w:tr>
      <w:tr w:rsidTr="001E2C13">
        <w:tblPrEx>
          <w:tblW w:w="0" w:type="auto"/>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AURT310171A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service and repair auxiliary</w:t>
            </w:r>
            <w:r w:rsidRPr="00E30BA2">
              <w:t xml:space="preserve"> braking systems</w:t>
            </w:r>
          </w:p>
        </w:tc>
      </w:tr>
      <w:tr w:rsidTr="001E2C13">
        <w:tblPrEx>
          <w:tblW w:w="0" w:type="auto"/>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AURT410145AA</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Overhaul braking system components (light)</w:t>
            </w:r>
          </w:p>
        </w:tc>
      </w:tr>
    </w:tbl>
    <w:p w:rsidR="00000000" w:rsidRPr="00E30BA2" w:rsidP="00E30BA2">
      <w:pPr>
        <w:pStyle w:val="BodyText"/>
      </w:pPr>
    </w:p>
    <w:p w:rsidR="00000000" w:rsidRPr="00E30BA2" w:rsidP="00E30BA2">
      <w:pPr>
        <w:pStyle w:val="BodyText"/>
      </w:pPr>
      <w:r w:rsidRPr="00E30BA2">
        <w:rPr>
          <w:rStyle w:val="SpecialBold"/>
        </w:rPr>
        <w:t>Common</w:t>
      </w:r>
    </w:p>
    <w:tbl>
      <w:tblPr>
        <w:tblW w:w="0" w:type="auto"/>
        <w:tblLayout w:type="fixed"/>
        <w:tblCellMar>
          <w:left w:w="62" w:type="dxa"/>
          <w:right w:w="62" w:type="dxa"/>
        </w:tblCellMar>
        <w:tblLook w:val="0000"/>
      </w:tblPr>
      <w:tblGrid>
        <w:gridCol w:w="2880"/>
        <w:gridCol w:w="6028"/>
      </w:tblGrid>
      <w:tr w:rsidTr="001E2C13">
        <w:tblPrEx>
          <w:tblW w:w="0" w:type="auto"/>
          <w:tblLayout w:type="fixed"/>
          <w:tblCellMar>
            <w:left w:w="62" w:type="dxa"/>
            <w:right w:w="62" w:type="dxa"/>
          </w:tblCellMar>
          <w:tblLook w:val="0000"/>
        </w:tblPrEx>
        <w:trPr>
          <w:tblHeader/>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r w:rsidRPr="00E30BA2">
              <w:t xml:space="preserve"> </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Unit title</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AURC270688A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Work effectively with others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AURC270789A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Communicate effectively in the workplace</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AURC270889A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Communicate business information</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AURC359554A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Provide technical guidance</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AURC361101A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Adapt work processes to new technologies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AURC361230A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technical quality of work</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AURC361337A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Maintain quality systems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AURC365722A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Estimate complex jobs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BSBCMN311B</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Maintain workplace safety</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BSBINN301A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Promote innovation in a team environment </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HLTFA301B</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Apply first aid</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TLID1001A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Shift materials safely using manual handling methods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TLID2013A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Move materials mechanically using automated equipment</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TLID2004A</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Load and unload goods/cargo</w:t>
            </w:r>
          </w:p>
        </w:tc>
      </w:tr>
    </w:tbl>
    <w:p w:rsidR="00000000" w:rsidRPr="00E30BA2" w:rsidP="00E30BA2">
      <w:pPr>
        <w:pStyle w:val="BodyText"/>
      </w:pPr>
    </w:p>
    <w:p w:rsidR="00000000" w:rsidRPr="00E30BA2" w:rsidP="00E30BA2">
      <w:pPr>
        <w:pStyle w:val="BodyText"/>
      </w:pPr>
      <w:r w:rsidRPr="00E30BA2">
        <w:rPr>
          <w:rStyle w:val="SpecialBold"/>
        </w:rPr>
        <w:t>Electr</w:t>
      </w:r>
      <w:r w:rsidRPr="00E30BA2">
        <w:rPr>
          <w:rStyle w:val="SpecialBold"/>
        </w:rPr>
        <w:t>ical and electronics</w:t>
      </w:r>
    </w:p>
    <w:tbl>
      <w:tblPr>
        <w:tblW w:w="0" w:type="auto"/>
        <w:tblLayout w:type="fixed"/>
        <w:tblCellMar>
          <w:left w:w="62" w:type="dxa"/>
          <w:right w:w="62" w:type="dxa"/>
        </w:tblCellMar>
        <w:tblLook w:val="0000"/>
      </w:tblPr>
      <w:tblGrid>
        <w:gridCol w:w="2880"/>
        <w:gridCol w:w="6040"/>
      </w:tblGrid>
      <w:tr w:rsidTr="001E2C13">
        <w:tblPrEx>
          <w:tblW w:w="0" w:type="auto"/>
          <w:tblLayout w:type="fixed"/>
          <w:tblCellMar>
            <w:left w:w="62" w:type="dxa"/>
            <w:right w:w="62" w:type="dxa"/>
          </w:tblCellMar>
          <w:tblLook w:val="0000"/>
        </w:tblPrEx>
        <w:trPr>
          <w:tblHeader/>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Unit title</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AURE218664A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Remove and replace electrical/electronic units/assemblies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AURE218670A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maintain or replace batteries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AURE218676A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Test, service and charge batteries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AURE218708A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repairs to single electrical circuits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AURE219331A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Install, test and repair low voltage wiring/lighting systems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AURE219431A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Install, test and repair electrical security systems/components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AURE219531A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Install ancillary electrical components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AURE220140A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Manufacture and repair wiring harness/looms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AURE224008A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soldering of electrical wiring/circuits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AURE318866A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electrical systems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AURE318966A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instruments and warning systems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AURE319145A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charging system alternat</w:t>
            </w:r>
            <w:r w:rsidRPr="00E30BA2">
              <w:t>ors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AURE319166B</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charging systems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AURE319245A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starting motors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AURE319266B</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starting systems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AURE320666B</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ignition systems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AURE321066A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electronic systems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AURE321171A</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 xml:space="preserve">Service and repair electronic spark ignition </w:t>
            </w:r>
            <w:r w:rsidRPr="00E30BA2">
              <w:t>engine management systems</w:t>
            </w:r>
          </w:p>
        </w:tc>
      </w:tr>
    </w:tbl>
    <w:p w:rsidR="00000000" w:rsidRPr="00E30BA2" w:rsidP="00E30BA2">
      <w:pPr>
        <w:pStyle w:val="BodyText"/>
      </w:pPr>
    </w:p>
    <w:p w:rsidR="00000000" w:rsidRPr="00E30BA2" w:rsidP="00E30BA2">
      <w:pPr>
        <w:pStyle w:val="BodyText"/>
      </w:pPr>
      <w:r w:rsidRPr="00E30BA2">
        <w:rPr>
          <w:rStyle w:val="SpecialBold"/>
        </w:rPr>
        <w:t>Engines</w:t>
      </w:r>
      <w:r w:rsidRPr="00E30BA2">
        <w:t xml:space="preserve">, </w:t>
      </w:r>
      <w:r w:rsidRPr="00E30BA2">
        <w:rPr>
          <w:rStyle w:val="SpecialBold"/>
        </w:rPr>
        <w:t>systems and transmissions</w:t>
      </w:r>
    </w:p>
    <w:tbl>
      <w:tblPr>
        <w:tblW w:w="0" w:type="auto"/>
        <w:tblLayout w:type="fixed"/>
        <w:tblCellMar>
          <w:left w:w="62" w:type="dxa"/>
          <w:right w:w="62" w:type="dxa"/>
        </w:tblCellMar>
        <w:tblLook w:val="0000"/>
      </w:tblPr>
      <w:tblGrid>
        <w:gridCol w:w="2880"/>
        <w:gridCol w:w="3960"/>
        <w:gridCol w:w="2038"/>
      </w:tblGrid>
      <w:tr w:rsidTr="001E2C13">
        <w:tblPrEx>
          <w:tblW w:w="0" w:type="auto"/>
          <w:tblLayout w:type="fixed"/>
          <w:tblCellMar>
            <w:left w:w="62" w:type="dxa"/>
            <w:right w:w="62" w:type="dxa"/>
          </w:tblCellMar>
          <w:tblLook w:val="0000"/>
        </w:tblPrEx>
        <w:trPr>
          <w:tblHeader/>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title</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Prerequisites</w:t>
            </w: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AURT200368A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Select and use bearings, seals, gaskets, sealants and adhesives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AURT201164A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Remove and install engine assemblies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AURT201170A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Inspect and service engines </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AURT202166B</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cooling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AURT202170B</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and service cooling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AURT202608A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radiator repairs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AURT203170B</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petrol fuel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AURT203670B</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diesel fuel injection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AURT204670A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and service emission control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AURT205166A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exhaust system components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AURT206670A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and service transmissions (manual)</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AURT207170A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and service transmissions (automatic)</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AURT208170A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transmissions (hydrostatic)</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AURT212670A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final drive assemblies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AURT213165A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Remove and refit driveline components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AURT213170A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final drive (driveline)</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AURT303166B</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petrol fuel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AURT303666A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diesel fuel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AURT304666A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and replace emission control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AURT305671A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and repair engine forced induction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AURT306170A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service and/or repair clutch assemblies and associated operating system components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AURT308166A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transmissions (hydrostatic)</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AURT334972A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Set, operate and monitor specialist machines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AURT335108A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machining operations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AURT401145A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engines and associated engine components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AURT403145B</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petrol fuel syst</w:t>
            </w:r>
            <w:r w:rsidRPr="00E30BA2">
              <w:t>em components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AURT403645A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diesel fuel injection systems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AURT406145A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clutch assemblies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AURT406645A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transmissions (manual)</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AURT407145A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transmissions (automatic)</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AURT408145A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transmissions (hydrostatic)</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AURT412645A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Overhaul final drive assemblies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AURTL301166A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engines and associated engine components (light vehicle)</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AURTL306666A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transmissions - manual (light vehicle)</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AURTL307166A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transmissions - automatic (light vehicle)</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AURTL312666A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final drive assemblies (light vehicle)</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AURTL313166A</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final drive - driveline (light vehicle)</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AURTTE3001</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Apply knowledge of engine science</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AURTTM3001</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Operate and monitor computer numerical control machines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AURTTM3002</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bearing tunnels and connecting rods in engines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AURTTM3003 </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Apply metal to rebuild engine components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AURTTM3004 </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Assemble engine blocks and sub-assemblies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AURTTM3005 </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Balance rotating and reciprocating engine components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AURTTM3006 </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Perform advanced machining and blueprinting of engine components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AURTTM3007 </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grinding operations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AURTTM3008 </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Dismantle and evaluate engine blocks and sub-assemblies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AURTTM3009 </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Fit sleeves and bore and hone engine cylinders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AURTTM3010 </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He</w:t>
            </w:r>
            <w:r w:rsidRPr="00E30BA2">
              <w:t>at treat, straighten and reclaim engine components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AURTTM3011 </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Recondition engine cylinder heads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MEM07005C</w:t>
            </w:r>
          </w:p>
        </w:tc>
        <w:tc>
          <w:tcPr>
            <w:tcW w:w="3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Perform general machining </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MEM09002B MEM12023A MEM18001C</w:t>
            </w:r>
          </w:p>
        </w:tc>
      </w:tr>
    </w:tbl>
    <w:p w:rsidR="00000000" w:rsidRPr="00E30BA2" w:rsidP="00E30BA2">
      <w:pPr>
        <w:pStyle w:val="BodyText"/>
      </w:pPr>
    </w:p>
    <w:p w:rsidR="00000000" w:rsidRPr="00E30BA2" w:rsidP="00E30BA2">
      <w:pPr>
        <w:pStyle w:val="BodyText"/>
      </w:pPr>
      <w:r w:rsidRPr="00E30BA2">
        <w:rPr>
          <w:rStyle w:val="SpecialBold"/>
        </w:rPr>
        <w:t>General mechanical</w:t>
      </w:r>
    </w:p>
    <w:tbl>
      <w:tblPr>
        <w:tblW w:w="0" w:type="auto"/>
        <w:tblLayout w:type="fixed"/>
        <w:tblCellMar>
          <w:left w:w="62" w:type="dxa"/>
          <w:right w:w="62" w:type="dxa"/>
        </w:tblCellMar>
        <w:tblLook w:val="0000"/>
      </w:tblPr>
      <w:tblGrid>
        <w:gridCol w:w="2760"/>
        <w:gridCol w:w="6150"/>
      </w:tblGrid>
      <w:tr w:rsidTr="001E2C13">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Unit title</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AURC252103A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Apply basic automotive troubleshooting processes</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AURT200108A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servicing operations</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AURT209170A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Service hydraulic systems</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AURT225156A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Read and interpret engineering drawings</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AURT225667A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Use and maintain measuring equipment</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AURT226008A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pre-repair operations (mechanical)</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AURT270278A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Use and maintain workplace tools and equipment</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AURT309166A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Repair hydraulic systems </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AURT365130A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vehicle systems and determine preferred repair action</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AURT366308A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advanced diagnostic procedures</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AURT466208A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diagnosis of complex system faults</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MEM09002B</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Interpret technical drawing</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MEM12023A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Perform engineering measurements</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MEM18001C</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Use hand tools</w:t>
            </w:r>
          </w:p>
        </w:tc>
      </w:tr>
      <w:tr w:rsidTr="001E2C1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MEM18002B</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Use power tools/hand held operations</w:t>
            </w:r>
          </w:p>
        </w:tc>
      </w:tr>
    </w:tbl>
    <w:p w:rsidR="00000000" w:rsidRPr="00E30BA2" w:rsidP="00E30BA2">
      <w:pPr>
        <w:pStyle w:val="BodyText"/>
      </w:pPr>
    </w:p>
    <w:p w:rsidR="00000000" w:rsidRPr="00E30BA2" w:rsidP="00E30BA2">
      <w:pPr>
        <w:pStyle w:val="BodyText"/>
      </w:pPr>
      <w:r w:rsidRPr="00E30BA2">
        <w:rPr>
          <w:rStyle w:val="SpecialBold"/>
        </w:rPr>
        <w:t>Steering and suspension</w:t>
      </w:r>
    </w:p>
    <w:tbl>
      <w:tblPr>
        <w:tblW w:w="0" w:type="auto"/>
        <w:tblLayout w:type="fixed"/>
        <w:tblCellMar>
          <w:left w:w="62" w:type="dxa"/>
          <w:right w:w="62" w:type="dxa"/>
        </w:tblCellMar>
        <w:tblLook w:val="0000"/>
      </w:tblPr>
      <w:tblGrid>
        <w:gridCol w:w="2790"/>
        <w:gridCol w:w="5998"/>
      </w:tblGrid>
      <w:tr w:rsidTr="001E2C13">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Unit title</w:t>
            </w:r>
          </w:p>
        </w:tc>
      </w:tr>
      <w:tr w:rsidTr="001E2C1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AURT215130A</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steering systems</w:t>
            </w:r>
          </w:p>
        </w:tc>
      </w:tr>
      <w:tr w:rsidTr="001E2C1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AURT215170A</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and service steering systems</w:t>
            </w:r>
          </w:p>
        </w:tc>
      </w:tr>
      <w:tr w:rsidTr="001E2C1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AURT216130A</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suspension systems</w:t>
            </w:r>
          </w:p>
        </w:tc>
      </w:tr>
      <w:tr w:rsidTr="001E2C1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AURT216170A</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and service suspension systems</w:t>
            </w:r>
          </w:p>
        </w:tc>
      </w:tr>
      <w:tr w:rsidTr="001E2C1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AURT316271A</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Inspect, service and repair tracked type drive and support systems</w:t>
            </w:r>
          </w:p>
        </w:tc>
      </w:tr>
      <w:tr w:rsidTr="001E2C1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AURT415145A</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Overhaul steering system components </w:t>
            </w:r>
          </w:p>
        </w:tc>
      </w:tr>
      <w:tr w:rsidTr="001E2C1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AURTL315166A</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steering systems (light vehicle)</w:t>
            </w:r>
          </w:p>
        </w:tc>
      </w:tr>
      <w:tr w:rsidTr="001E2C1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AURTL316166A</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Repair suspension systems (light vehicle)</w:t>
            </w:r>
          </w:p>
        </w:tc>
      </w:tr>
      <w:tr w:rsidTr="001E2C13">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AURTM315166A</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Repair steering</w:t>
            </w:r>
            <w:r w:rsidRPr="00E30BA2">
              <w:t xml:space="preserve"> systems (motorcycle)</w:t>
            </w:r>
          </w:p>
        </w:tc>
      </w:tr>
    </w:tbl>
    <w:p w:rsidR="00000000" w:rsidRPr="00E30BA2" w:rsidP="00E30BA2">
      <w:pPr>
        <w:pStyle w:val="BodyText"/>
      </w:pPr>
    </w:p>
    <w:p w:rsidR="00000000" w:rsidRPr="00E30BA2" w:rsidP="00E30BA2">
      <w:pPr>
        <w:pStyle w:val="BodyText"/>
      </w:pPr>
      <w:r w:rsidRPr="00E30BA2">
        <w:rPr>
          <w:rStyle w:val="SpecialBold"/>
        </w:rPr>
        <w:t>Tyres and wheels</w:t>
      </w:r>
    </w:p>
    <w:tbl>
      <w:tblPr>
        <w:tblW w:w="0" w:type="auto"/>
        <w:tblLayout w:type="fixed"/>
        <w:tblCellMar>
          <w:left w:w="62" w:type="dxa"/>
          <w:right w:w="62" w:type="dxa"/>
        </w:tblCellMar>
        <w:tblLook w:val="0000"/>
      </w:tblPr>
      <w:tblGrid>
        <w:gridCol w:w="2735"/>
        <w:gridCol w:w="6053"/>
      </w:tblGrid>
      <w:tr w:rsidTr="001E2C13">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p>
        </w:tc>
        <w:tc>
          <w:tcPr>
            <w:tcW w:w="6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Unit title</w:t>
            </w:r>
          </w:p>
        </w:tc>
      </w:tr>
      <w:tr w:rsidTr="001E2C13">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AURT217606A</w:t>
            </w:r>
          </w:p>
        </w:tc>
        <w:tc>
          <w:tcPr>
            <w:tcW w:w="6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Balance wheels and tyres</w:t>
            </w:r>
          </w:p>
        </w:tc>
      </w:tr>
      <w:tr w:rsidTr="001E2C13">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AURT217665A</w:t>
            </w:r>
          </w:p>
        </w:tc>
        <w:tc>
          <w:tcPr>
            <w:tcW w:w="6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Remove, fit and inspect wheel assemblies</w:t>
            </w:r>
          </w:p>
        </w:tc>
      </w:tr>
      <w:tr w:rsidTr="001E2C13">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AURT217766A</w:t>
            </w:r>
          </w:p>
        </w:tc>
        <w:tc>
          <w:tcPr>
            <w:tcW w:w="6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Remove, inspect, repair and fit tyres and tubes (light)</w:t>
            </w:r>
          </w:p>
        </w:tc>
      </w:tr>
      <w:tr w:rsidTr="001E2C13">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AURT217865A</w:t>
            </w:r>
          </w:p>
        </w:tc>
        <w:tc>
          <w:tcPr>
            <w:tcW w:w="6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t>Remove and refit wheel hubs and associated brake components</w:t>
            </w:r>
          </w:p>
        </w:tc>
      </w:tr>
    </w:tbl>
    <w:p w:rsidR="00000000" w:rsidRPr="00E30BA2" w:rsidP="00E30BA2">
      <w:pPr>
        <w:pStyle w:val="BodyText"/>
      </w:pPr>
    </w:p>
    <w:p w:rsidR="00000000" w:rsidRPr="00E30BA2" w:rsidP="00E30BA2">
      <w:pPr>
        <w:pStyle w:val="BodyText"/>
      </w:pPr>
      <w:r w:rsidRPr="00E30BA2">
        <w:rPr>
          <w:rStyle w:val="SpecialBold"/>
        </w:rPr>
        <w:t>Welding</w:t>
      </w:r>
    </w:p>
    <w:tbl>
      <w:tblPr>
        <w:tblW w:w="0" w:type="auto"/>
        <w:tblLayout w:type="fixed"/>
        <w:tblCellMar>
          <w:left w:w="62" w:type="dxa"/>
          <w:right w:w="62" w:type="dxa"/>
        </w:tblCellMar>
        <w:tblLook w:val="0000"/>
      </w:tblPr>
      <w:tblGrid>
        <w:gridCol w:w="2748"/>
        <w:gridCol w:w="4002"/>
        <w:gridCol w:w="2038"/>
      </w:tblGrid>
      <w:tr w:rsidTr="001E2C13">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code</w:t>
            </w:r>
            <w:r w:rsidRPr="00E30BA2">
              <w:t xml:space="preserve"> </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r w:rsidRPr="00E30BA2">
              <w:rPr>
                <w:rStyle w:val="SpecialBold"/>
              </w:rPr>
              <w:t>Unit title</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rPr>
                <w:rStyle w:val="SpecialBold"/>
              </w:rPr>
              <w:t>Prerequisites</w:t>
            </w: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AURV223608A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oxy acetylene welding, thermal cutting and thermal heating procedures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AURV223808A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soft soldering techniques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AURV281108A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manual metal arc welding procedures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AURV281208A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brazing procedures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AURV281308A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gas metal arc (MIG) welding procedures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AURV281408A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gas tungsten arc (TIG) welding procedures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AURV281508A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spot welding procedures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AURV323908A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Carry out thermoplastic welding procedures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MEM05003B</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 xml:space="preserve">Perform soft soldering </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MEM05004C</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Perform routine oxy acetylene welding</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MEM05007C</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Perform manual heating and thermal cutting</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MEM05017D</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Weld using gas metal arc welding process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MEM05050B MEM05051A MEM05052A MEM12023A MEM18001C MEM18002B MEM09002B</w:t>
            </w: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MEM05050B</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Perform routine gas metal arc welding</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MEM05051A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Select welding processes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p>
        </w:tc>
      </w:tr>
      <w:tr w:rsidTr="001E2C1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MEM05052A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BA2">
            <w:pPr>
              <w:pStyle w:val="BodyText"/>
              <w:rPr>
                <w:lang w:val="en-NZ"/>
              </w:rPr>
            </w:pPr>
            <w:r w:rsidRPr="00E30BA2">
              <w:t>Apply safe welding practices</w:t>
            </w:r>
          </w:p>
        </w:tc>
        <w:tc>
          <w:tcPr>
            <w:tcW w:w="2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BA2" w:rsidP="00E30BA2">
            <w:pPr>
              <w:pStyle w:val="BodyText"/>
            </w:pPr>
          </w:p>
        </w:tc>
      </w:tr>
    </w:tbl>
    <w:p w:rsidR="00000000" w:rsidRPr="00E30BA2" w:rsidP="00E30BA2">
      <w:pPr>
        <w:pStyle w:val="BodyText"/>
      </w:pPr>
    </w:p>
    <w:p w:rsidR="00000000" w:rsidRPr="00E30BA2" w:rsidP="00E30BA2"/>
    <w:sectPr w:rsidSect="00E30B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C13" w:rsidP="001E2C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13" w:rsidP="00E30B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E2C13" w:rsidP="00E30B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E2C13" w:rsidP="00E30B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A2" w:rsidRPr="001E2C13" w:rsidP="001E2C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13" w:rsidP="00E30BA2">
    <w:pPr>
      <w:pStyle w:val="Header"/>
      <w:framePr w:wrap="around"/>
    </w:pPr>
    <w:r>
      <w:fldChar w:fldCharType="begin"/>
    </w:r>
    <w:r>
      <w:instrText xml:space="preserve"> TITLE   \* MERGEFORMAT </w:instrText>
    </w:r>
    <w:r>
      <w:fldChar w:fldCharType="separate"/>
    </w:r>
    <w:r>
      <w:t>AUR30711 Certificate III in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2C13" w:rsidP="00E30B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A3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C0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2EB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B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0BA2"/>
    <w:pPr>
      <w:spacing w:before="360" w:after="60"/>
      <w:outlineLvl w:val="0"/>
    </w:pPr>
    <w:rPr>
      <w:sz w:val="32"/>
    </w:rPr>
  </w:style>
  <w:style w:type="paragraph" w:styleId="Heading2">
    <w:name w:val="heading 2"/>
    <w:basedOn w:val="HeadingBase"/>
    <w:next w:val="BodyText"/>
    <w:link w:val="Heading2Char"/>
    <w:qFormat/>
    <w:rsid w:val="00E30BA2"/>
    <w:pPr>
      <w:keepLines/>
      <w:spacing w:before="240" w:after="120"/>
      <w:outlineLvl w:val="1"/>
    </w:pPr>
    <w:rPr>
      <w:sz w:val="28"/>
      <w:szCs w:val="40"/>
    </w:rPr>
  </w:style>
  <w:style w:type="paragraph" w:styleId="Heading3">
    <w:name w:val="heading 3"/>
    <w:basedOn w:val="HeadingBase"/>
    <w:next w:val="BodyText"/>
    <w:link w:val="Heading3Char"/>
    <w:qFormat/>
    <w:rsid w:val="00E30BA2"/>
    <w:pPr>
      <w:spacing w:before="180" w:after="120"/>
      <w:outlineLvl w:val="2"/>
    </w:pPr>
    <w:rPr>
      <w:spacing w:val="-10"/>
      <w:kern w:val="32"/>
    </w:rPr>
  </w:style>
  <w:style w:type="paragraph" w:styleId="Heading4">
    <w:name w:val="heading 4"/>
    <w:basedOn w:val="HeadingBase"/>
    <w:next w:val="BodyText"/>
    <w:link w:val="Heading4Char"/>
    <w:qFormat/>
    <w:rsid w:val="00E30BA2"/>
    <w:pPr>
      <w:spacing w:before="160" w:after="120"/>
      <w:outlineLvl w:val="3"/>
    </w:pPr>
    <w:rPr>
      <w:sz w:val="22"/>
    </w:rPr>
  </w:style>
  <w:style w:type="paragraph" w:styleId="Heading5">
    <w:name w:val="heading 5"/>
    <w:basedOn w:val="HeadingBase"/>
    <w:next w:val="Normal"/>
    <w:link w:val="Heading5Char"/>
    <w:qFormat/>
    <w:rsid w:val="00E30BA2"/>
    <w:pPr>
      <w:spacing w:before="80"/>
      <w:outlineLvl w:val="4"/>
    </w:pPr>
    <w:rPr>
      <w:color w:val="918585"/>
      <w:sz w:val="20"/>
    </w:rPr>
  </w:style>
  <w:style w:type="paragraph" w:styleId="Heading6">
    <w:name w:val="heading 6"/>
    <w:basedOn w:val="HeadingBase"/>
    <w:next w:val="Normal"/>
    <w:link w:val="Heading6Char"/>
    <w:qFormat/>
    <w:rsid w:val="00E30BA2"/>
    <w:pPr>
      <w:spacing w:before="60"/>
      <w:outlineLvl w:val="5"/>
    </w:pPr>
    <w:rPr>
      <w:color w:val="918585"/>
      <w:sz w:val="20"/>
    </w:rPr>
  </w:style>
  <w:style w:type="paragraph" w:styleId="Heading7">
    <w:name w:val="heading 7"/>
    <w:basedOn w:val="Normal"/>
    <w:next w:val="Normal"/>
    <w:link w:val="Heading7Char"/>
    <w:qFormat/>
    <w:rsid w:val="00E30BA2"/>
    <w:pPr>
      <w:ind w:left="720"/>
      <w:outlineLvl w:val="6"/>
    </w:pPr>
    <w:rPr>
      <w:i/>
    </w:rPr>
  </w:style>
  <w:style w:type="paragraph" w:styleId="Heading8">
    <w:name w:val="heading 8"/>
    <w:basedOn w:val="Normal"/>
    <w:next w:val="Normal"/>
    <w:link w:val="Heading8Char"/>
    <w:qFormat/>
    <w:rsid w:val="00E30BA2"/>
    <w:pPr>
      <w:ind w:left="720"/>
      <w:outlineLvl w:val="7"/>
    </w:pPr>
    <w:rPr>
      <w:i/>
    </w:rPr>
  </w:style>
  <w:style w:type="paragraph" w:styleId="Heading9">
    <w:name w:val="heading 9"/>
    <w:basedOn w:val="Normal"/>
    <w:next w:val="Normal"/>
    <w:link w:val="Heading9Char"/>
    <w:qFormat/>
    <w:rsid w:val="00E30BA2"/>
    <w:pPr>
      <w:ind w:left="720"/>
      <w:outlineLvl w:val="8"/>
    </w:pPr>
    <w:rPr>
      <w:i/>
    </w:rPr>
  </w:style>
  <w:style w:type="character" w:default="1" w:styleId="DefaultParagraphFont">
    <w:name w:val="Default Paragraph Font"/>
    <w:uiPriority w:val="1"/>
    <w:unhideWhenUsed/>
    <w:rsid w:val="00E30B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BA2"/>
  </w:style>
  <w:style w:type="character" w:customStyle="1" w:styleId="Heading1Char">
    <w:name w:val="Heading 1 Char"/>
    <w:link w:val="Heading1"/>
    <w:rsid w:val="00E30BA2"/>
    <w:rPr>
      <w:rFonts w:ascii="Times New Roman" w:eastAsia="Times New Roman" w:hAnsi="Times New Roman" w:cs="Times New Roman"/>
      <w:b/>
      <w:sz w:val="32"/>
      <w:szCs w:val="20"/>
      <w:lang w:eastAsia="en-US"/>
    </w:rPr>
  </w:style>
  <w:style w:type="paragraph" w:styleId="BodyText">
    <w:name w:val="Body Text"/>
    <w:basedOn w:val="Normal"/>
    <w:link w:val="BodyTextChar"/>
    <w:rsid w:val="00E30BA2"/>
    <w:pPr>
      <w:spacing w:before="120" w:after="120"/>
      <w:contextualSpacing/>
    </w:pPr>
    <w:rPr>
      <w:rFonts w:ascii="Times New Roman" w:hAnsi="Times New Roman"/>
      <w:sz w:val="24"/>
      <w:szCs w:val="22"/>
    </w:rPr>
  </w:style>
  <w:style w:type="character" w:customStyle="1" w:styleId="BodyTextChar">
    <w:name w:val="Body Text Char"/>
    <w:link w:val="BodyText"/>
    <w:rsid w:val="00E30BA2"/>
    <w:rPr>
      <w:rFonts w:ascii="Times New Roman" w:eastAsia="Times New Roman" w:hAnsi="Times New Roman" w:cs="Times New Roman"/>
      <w:sz w:val="24"/>
      <w:lang w:val="en-US" w:eastAsia="en-US"/>
    </w:rPr>
  </w:style>
  <w:style w:type="paragraph" w:styleId="Footer">
    <w:name w:val="footer"/>
    <w:basedOn w:val="Normal"/>
    <w:link w:val="FooterChar"/>
    <w:rsid w:val="00E30B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0BA2"/>
    <w:rPr>
      <w:rFonts w:ascii="Times New Roman" w:eastAsia="Times New Roman" w:hAnsi="Times New Roman" w:cs="Times New Roman"/>
      <w:sz w:val="16"/>
      <w:lang w:val="en-US" w:eastAsia="en-US"/>
    </w:rPr>
  </w:style>
  <w:style w:type="paragraph" w:styleId="ListBullet">
    <w:name w:val="List Bullet"/>
    <w:basedOn w:val="List"/>
    <w:rsid w:val="00E30BA2"/>
    <w:pPr>
      <w:numPr>
        <w:numId w:val="14"/>
      </w:numPr>
      <w:tabs>
        <w:tab w:val="clear" w:pos="340"/>
      </w:tabs>
      <w:spacing w:before="40" w:after="40"/>
    </w:pPr>
  </w:style>
  <w:style w:type="character" w:customStyle="1" w:styleId="SpecialBold">
    <w:name w:val="Special Bold"/>
    <w:rsid w:val="00E30BA2"/>
    <w:rPr>
      <w:b/>
      <w:spacing w:val="0"/>
    </w:rPr>
  </w:style>
  <w:style w:type="paragraph" w:styleId="ListBullet2">
    <w:name w:val="List Bullet 2"/>
    <w:basedOn w:val="List2"/>
    <w:rsid w:val="00E30BA2"/>
    <w:pPr>
      <w:numPr>
        <w:numId w:val="15"/>
      </w:numPr>
      <w:tabs>
        <w:tab w:val="clear" w:pos="680"/>
      </w:tabs>
    </w:pPr>
  </w:style>
  <w:style w:type="paragraph" w:customStyle="1" w:styleId="SuperHeading">
    <w:name w:val="SuperHeading"/>
    <w:basedOn w:val="Normal"/>
    <w:rsid w:val="00E30BA2"/>
    <w:pPr>
      <w:spacing w:before="240" w:after="120"/>
      <w:outlineLvl w:val="0"/>
    </w:pPr>
    <w:rPr>
      <w:rFonts w:ascii="Times New Roman" w:hAnsi="Times New Roman"/>
      <w:b/>
      <w:sz w:val="28"/>
    </w:rPr>
  </w:style>
  <w:style w:type="paragraph" w:customStyle="1" w:styleId="AllowPageBreak">
    <w:name w:val="AllowPageBreak"/>
    <w:rsid w:val="00E30B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0BA2"/>
    <w:pPr>
      <w:numPr>
        <w:numId w:val="3"/>
      </w:numPr>
      <w:tabs>
        <w:tab w:val="clear" w:pos="1021"/>
      </w:tabs>
      <w:ind w:left="1037" w:hanging="357"/>
    </w:pPr>
  </w:style>
  <w:style w:type="character" w:customStyle="1" w:styleId="BoldandItalics">
    <w:name w:val="Bold and Italics"/>
    <w:qFormat/>
    <w:rsid w:val="00E30BA2"/>
    <w:rPr>
      <w:b/>
      <w:i/>
      <w:u w:val="none"/>
    </w:rPr>
  </w:style>
  <w:style w:type="character" w:customStyle="1" w:styleId="Heading2Char">
    <w:name w:val="Heading 2 Char"/>
    <w:link w:val="Heading2"/>
    <w:rsid w:val="00E30BA2"/>
    <w:rPr>
      <w:rFonts w:ascii="Times New Roman" w:eastAsia="Times New Roman" w:hAnsi="Times New Roman" w:cs="Times New Roman"/>
      <w:b/>
      <w:sz w:val="28"/>
      <w:szCs w:val="40"/>
      <w:lang w:eastAsia="en-US"/>
    </w:rPr>
  </w:style>
  <w:style w:type="character" w:customStyle="1" w:styleId="Heading3Char">
    <w:name w:val="Heading 3 Char"/>
    <w:link w:val="Heading3"/>
    <w:rsid w:val="00E30BA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0BA2"/>
    <w:rPr>
      <w:rFonts w:ascii="Times New Roman" w:eastAsia="Times New Roman" w:hAnsi="Times New Roman" w:cs="Times New Roman"/>
      <w:b/>
      <w:szCs w:val="20"/>
      <w:lang w:eastAsia="en-US"/>
    </w:rPr>
  </w:style>
  <w:style w:type="character" w:customStyle="1" w:styleId="Heading5Char">
    <w:name w:val="Heading 5 Char"/>
    <w:link w:val="Heading5"/>
    <w:rsid w:val="00E30B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0B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B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0B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0BA2"/>
    <w:rPr>
      <w:rFonts w:ascii="Courier New" w:eastAsia="Times New Roman" w:hAnsi="Courier New" w:cs="Times New Roman"/>
      <w:i/>
      <w:szCs w:val="20"/>
      <w:lang w:val="en-US" w:eastAsia="en-US"/>
    </w:rPr>
  </w:style>
  <w:style w:type="paragraph" w:customStyle="1" w:styleId="HeadingBase">
    <w:name w:val="Heading Base"/>
    <w:rsid w:val="00E30B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BA2"/>
    <w:pPr>
      <w:tabs>
        <w:tab w:val="right" w:leader="dot" w:pos="9072"/>
      </w:tabs>
      <w:ind w:left="567"/>
    </w:pPr>
    <w:rPr>
      <w:szCs w:val="22"/>
    </w:rPr>
  </w:style>
  <w:style w:type="paragraph" w:customStyle="1" w:styleId="TOCBase">
    <w:name w:val="TOC Base"/>
    <w:rsid w:val="00E30B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BA2"/>
    <w:pPr>
      <w:tabs>
        <w:tab w:val="right" w:leader="dot" w:pos="9072"/>
      </w:tabs>
      <w:spacing w:before="40" w:after="40"/>
      <w:ind w:left="284"/>
    </w:pPr>
    <w:rPr>
      <w:rFonts w:ascii="Times New Roman" w:hAnsi="Times New Roman"/>
    </w:rPr>
  </w:style>
  <w:style w:type="paragraph" w:styleId="TOC1">
    <w:name w:val="toc 1"/>
    <w:basedOn w:val="TOCBase"/>
    <w:next w:val="Normal"/>
    <w:rsid w:val="00E30B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BA2"/>
    <w:pPr>
      <w:spacing w:before="5040"/>
      <w:jc w:val="center"/>
    </w:pPr>
    <w:rPr>
      <w:sz w:val="48"/>
      <w:szCs w:val="72"/>
      <w:lang w:val="en-US"/>
    </w:rPr>
  </w:style>
  <w:style w:type="character" w:customStyle="1" w:styleId="TitleChar">
    <w:name w:val="Title Char"/>
    <w:link w:val="Title"/>
    <w:rsid w:val="00E30B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BA2"/>
    <w:pPr>
      <w:tabs>
        <w:tab w:val="left" w:pos="3600"/>
        <w:tab w:val="left" w:pos="3958"/>
      </w:tabs>
    </w:pPr>
  </w:style>
  <w:style w:type="paragraph" w:styleId="List">
    <w:name w:val="List"/>
    <w:basedOn w:val="BodyText"/>
    <w:next w:val="BodyText"/>
    <w:rsid w:val="00E30BA2"/>
    <w:pPr>
      <w:tabs>
        <w:tab w:val="left" w:pos="340"/>
      </w:tabs>
      <w:spacing w:before="60" w:after="60"/>
      <w:ind w:left="340" w:hanging="340"/>
    </w:pPr>
  </w:style>
  <w:style w:type="paragraph" w:customStyle="1" w:styleId="Note">
    <w:name w:val="Note"/>
    <w:basedOn w:val="BodyText"/>
    <w:rsid w:val="00E30B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BA2"/>
    <w:pPr>
      <w:framePr w:wrap="auto" w:hAnchor="text" w:y="6049"/>
    </w:pPr>
    <w:rPr>
      <w:color w:val="000000"/>
      <w:sz w:val="40"/>
    </w:rPr>
  </w:style>
  <w:style w:type="paragraph" w:customStyle="1" w:styleId="TOCTitle">
    <w:name w:val="TOCTitle"/>
    <w:basedOn w:val="Heading1"/>
    <w:rsid w:val="00E30BA2"/>
    <w:pPr>
      <w:spacing w:after="240"/>
      <w:jc w:val="center"/>
      <w:outlineLvl w:val="9"/>
    </w:pPr>
    <w:rPr>
      <w:caps/>
    </w:rPr>
  </w:style>
  <w:style w:type="paragraph" w:customStyle="1" w:styleId="Version">
    <w:name w:val="Version"/>
    <w:rsid w:val="00E30B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BA2"/>
    <w:pPr>
      <w:keepNext w:val="0"/>
      <w:tabs>
        <w:tab w:val="right" w:pos="4176"/>
      </w:tabs>
      <w:ind w:left="198" w:hanging="198"/>
    </w:pPr>
    <w:rPr>
      <w:rFonts w:ascii="Garamond" w:hAnsi="Garamond"/>
    </w:rPr>
  </w:style>
  <w:style w:type="paragraph" w:styleId="IndexHeading">
    <w:name w:val="index heading"/>
    <w:basedOn w:val="Normal"/>
    <w:next w:val="Index1"/>
    <w:semiHidden/>
    <w:rsid w:val="00E30BA2"/>
    <w:pPr>
      <w:spacing w:before="120" w:after="120"/>
    </w:pPr>
    <w:rPr>
      <w:rFonts w:ascii="Arial" w:hAnsi="Arial"/>
      <w:b/>
      <w:color w:val="918585"/>
      <w:sz w:val="24"/>
    </w:rPr>
  </w:style>
  <w:style w:type="paragraph" w:styleId="Header">
    <w:name w:val="header"/>
    <w:basedOn w:val="Normal"/>
    <w:link w:val="HeaderChar"/>
    <w:rsid w:val="00E30B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0BA2"/>
    <w:rPr>
      <w:rFonts w:ascii="Times New Roman" w:eastAsia="Times New Roman" w:hAnsi="Times New Roman" w:cs="Times New Roman"/>
      <w:sz w:val="16"/>
      <w:szCs w:val="20"/>
      <w:lang w:val="en-GB" w:eastAsia="en-US"/>
    </w:rPr>
  </w:style>
  <w:style w:type="paragraph" w:customStyle="1" w:styleId="Chapter">
    <w:name w:val="Chapter"/>
    <w:basedOn w:val="Normal"/>
    <w:rsid w:val="00E30BA2"/>
    <w:pPr>
      <w:spacing w:before="240"/>
    </w:pPr>
    <w:rPr>
      <w:rFonts w:ascii="Times New Roman" w:hAnsi="Times New Roman"/>
      <w:smallCaps/>
      <w:spacing w:val="80"/>
      <w:sz w:val="28"/>
    </w:rPr>
  </w:style>
  <w:style w:type="paragraph" w:customStyle="1" w:styleId="InChapter">
    <w:name w:val="InChapter"/>
    <w:basedOn w:val="Heading3"/>
    <w:rsid w:val="00E30BA2"/>
    <w:pPr>
      <w:spacing w:after="240"/>
      <w:outlineLvl w:val="9"/>
    </w:pPr>
    <w:rPr>
      <w:noProof/>
    </w:rPr>
  </w:style>
  <w:style w:type="paragraph" w:styleId="Index2">
    <w:name w:val="index 2"/>
    <w:basedOn w:val="Normal"/>
    <w:next w:val="Normal"/>
    <w:semiHidden/>
    <w:rsid w:val="00E30BA2"/>
    <w:pPr>
      <w:tabs>
        <w:tab w:val="right" w:pos="4176"/>
      </w:tabs>
      <w:ind w:left="568" w:hanging="284"/>
    </w:pPr>
    <w:rPr>
      <w:rFonts w:ascii="Garamond" w:hAnsi="Garamond"/>
    </w:rPr>
  </w:style>
  <w:style w:type="paragraph" w:customStyle="1" w:styleId="Byline">
    <w:name w:val="Byline"/>
    <w:rsid w:val="00E30B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BA2"/>
    <w:pPr>
      <w:tabs>
        <w:tab w:val="clear" w:pos="3600"/>
        <w:tab w:val="clear" w:pos="3958"/>
      </w:tabs>
      <w:jc w:val="right"/>
    </w:pPr>
  </w:style>
  <w:style w:type="character" w:styleId="Emphasis">
    <w:name w:val="Emphasis"/>
    <w:qFormat/>
    <w:rsid w:val="00E30BA2"/>
    <w:rPr>
      <w:i/>
    </w:rPr>
  </w:style>
  <w:style w:type="paragraph" w:styleId="Caption">
    <w:name w:val="caption"/>
    <w:basedOn w:val="BodyText"/>
    <w:next w:val="Normal"/>
    <w:qFormat/>
    <w:rsid w:val="00E30BA2"/>
    <w:pPr>
      <w:framePr w:w="2268" w:hSpace="181" w:vSpace="181" w:wrap="around" w:vAnchor="text" w:hAnchor="page" w:x="1135" w:y="285" w:anchorLock="1"/>
    </w:pPr>
    <w:rPr>
      <w:i/>
    </w:rPr>
  </w:style>
  <w:style w:type="paragraph" w:customStyle="1" w:styleId="MiniTOCTitle">
    <w:name w:val="MiniTOCTitle"/>
    <w:basedOn w:val="Heading4"/>
    <w:rsid w:val="00E30BA2"/>
    <w:pPr>
      <w:spacing w:before="240"/>
      <w:outlineLvl w:val="9"/>
    </w:pPr>
    <w:rPr>
      <w:noProof/>
      <w:sz w:val="24"/>
    </w:rPr>
  </w:style>
  <w:style w:type="paragraph" w:customStyle="1" w:styleId="MiniTOCItem">
    <w:name w:val="MiniTOCItem"/>
    <w:basedOn w:val="ListBullet"/>
    <w:rsid w:val="00E30BA2"/>
    <w:pPr>
      <w:numPr>
        <w:numId w:val="0"/>
      </w:numPr>
      <w:tabs>
        <w:tab w:val="right" w:leader="dot" w:pos="6521"/>
      </w:tabs>
      <w:spacing w:before="0" w:after="0"/>
    </w:pPr>
  </w:style>
  <w:style w:type="paragraph" w:customStyle="1" w:styleId="TOFTitle">
    <w:name w:val="TOFTitle"/>
    <w:basedOn w:val="TOCTitle"/>
    <w:rsid w:val="00E30BA2"/>
  </w:style>
  <w:style w:type="paragraph" w:styleId="TableofFigures">
    <w:name w:val="table of figures"/>
    <w:basedOn w:val="Normal"/>
    <w:next w:val="Normal"/>
    <w:semiHidden/>
    <w:rsid w:val="00E30BA2"/>
    <w:pPr>
      <w:tabs>
        <w:tab w:val="right" w:leader="dot" w:pos="9072"/>
      </w:tabs>
      <w:ind w:left="970" w:hanging="403"/>
    </w:pPr>
    <w:rPr>
      <w:rFonts w:ascii="Times New Roman" w:hAnsi="Times New Roman"/>
      <w:b/>
    </w:rPr>
  </w:style>
  <w:style w:type="paragraph" w:styleId="ListNumber">
    <w:name w:val="List Number"/>
    <w:basedOn w:val="List"/>
    <w:rsid w:val="00E30BA2"/>
    <w:pPr>
      <w:numPr>
        <w:numId w:val="12"/>
      </w:numPr>
    </w:pPr>
  </w:style>
  <w:style w:type="character" w:customStyle="1" w:styleId="WingdingSymbols">
    <w:name w:val="Wingding Symbols"/>
    <w:rsid w:val="00E30BA2"/>
    <w:rPr>
      <w:rFonts w:ascii="Wingdings" w:hAnsi="Wingdings"/>
    </w:rPr>
  </w:style>
  <w:style w:type="paragraph" w:customStyle="1" w:styleId="TableHeading">
    <w:name w:val="Table Heading"/>
    <w:basedOn w:val="HeadingBase"/>
    <w:rsid w:val="00E30BA2"/>
    <w:pPr>
      <w:keepLines/>
      <w:pBdr>
        <w:bottom w:val="single" w:sz="6" w:space="1" w:color="918585"/>
      </w:pBdr>
      <w:spacing w:before="240"/>
    </w:pPr>
  </w:style>
  <w:style w:type="character" w:customStyle="1" w:styleId="HotSpot">
    <w:name w:val="HotSpot"/>
    <w:rsid w:val="00E30BA2"/>
    <w:rPr>
      <w:color w:val="0033CC"/>
      <w:u w:val="none"/>
    </w:rPr>
  </w:style>
  <w:style w:type="paragraph" w:customStyle="1" w:styleId="BodyTextRight">
    <w:name w:val="Body Text Right"/>
    <w:basedOn w:val="BodyText"/>
    <w:rsid w:val="00E30BA2"/>
    <w:pPr>
      <w:spacing w:before="0" w:after="0"/>
      <w:jc w:val="right"/>
    </w:pPr>
  </w:style>
  <w:style w:type="paragraph" w:styleId="Index3">
    <w:name w:val="index 3"/>
    <w:basedOn w:val="ListNumber2"/>
    <w:next w:val="Normal"/>
    <w:semiHidden/>
    <w:rsid w:val="00E30BA2"/>
    <w:pPr>
      <w:numPr>
        <w:numId w:val="0"/>
      </w:numPr>
      <w:tabs>
        <w:tab w:val="right" w:leader="dot" w:pos="4176"/>
      </w:tabs>
    </w:pPr>
  </w:style>
  <w:style w:type="paragraph" w:styleId="ListNumber2">
    <w:name w:val="List Number 2"/>
    <w:basedOn w:val="List2"/>
    <w:rsid w:val="00E30BA2"/>
    <w:pPr>
      <w:numPr>
        <w:numId w:val="11"/>
      </w:numPr>
      <w:tabs>
        <w:tab w:val="clear" w:pos="1060"/>
      </w:tabs>
    </w:pPr>
  </w:style>
  <w:style w:type="paragraph" w:customStyle="1" w:styleId="MarginNote">
    <w:name w:val="Margin Note"/>
    <w:basedOn w:val="BodyText"/>
    <w:rsid w:val="00E30B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B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0B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0BA2"/>
    <w:rPr>
      <w:sz w:val="32"/>
    </w:rPr>
  </w:style>
  <w:style w:type="paragraph" w:customStyle="1" w:styleId="HeadingProcedure">
    <w:name w:val="Heading Procedure"/>
    <w:basedOn w:val="HeadingBase"/>
    <w:next w:val="Normal"/>
    <w:rsid w:val="00E30BA2"/>
    <w:pPr>
      <w:tabs>
        <w:tab w:val="left" w:pos="0"/>
      </w:tabs>
      <w:spacing w:before="120" w:after="60"/>
    </w:pPr>
    <w:rPr>
      <w:i/>
      <w:color w:val="918585"/>
      <w:sz w:val="22"/>
    </w:rPr>
  </w:style>
  <w:style w:type="paragraph" w:customStyle="1" w:styleId="TableBodyText">
    <w:name w:val="Table Body Text"/>
    <w:basedOn w:val="BodyText"/>
    <w:rsid w:val="00E30BA2"/>
    <w:pPr>
      <w:spacing w:before="60" w:after="60"/>
    </w:pPr>
  </w:style>
  <w:style w:type="paragraph" w:styleId="ListContinue">
    <w:name w:val="List Continue"/>
    <w:basedOn w:val="List"/>
    <w:rsid w:val="00E30BA2"/>
    <w:pPr>
      <w:ind w:firstLine="0"/>
    </w:pPr>
  </w:style>
  <w:style w:type="paragraph" w:customStyle="1" w:styleId="ListNote">
    <w:name w:val="List Note"/>
    <w:basedOn w:val="List"/>
    <w:rsid w:val="00E30BA2"/>
    <w:pPr>
      <w:pBdr>
        <w:top w:val="single" w:sz="6" w:space="2" w:color="918585"/>
        <w:bottom w:val="single" w:sz="6" w:space="2" w:color="918585"/>
      </w:pBdr>
      <w:tabs>
        <w:tab w:val="left" w:pos="1021"/>
      </w:tabs>
      <w:ind w:firstLine="0"/>
    </w:pPr>
  </w:style>
  <w:style w:type="paragraph" w:customStyle="1" w:styleId="Warning">
    <w:name w:val="Warning"/>
    <w:basedOn w:val="BodyText"/>
    <w:rsid w:val="00E30BA2"/>
    <w:pPr>
      <w:shd w:val="clear" w:color="auto" w:fill="D9D9D9"/>
      <w:tabs>
        <w:tab w:val="left" w:pos="992"/>
      </w:tabs>
      <w:ind w:left="119" w:right="119"/>
    </w:pPr>
    <w:rPr>
      <w:sz w:val="20"/>
    </w:rPr>
  </w:style>
  <w:style w:type="paragraph" w:customStyle="1" w:styleId="MarginIcons">
    <w:name w:val="Margin Icons"/>
    <w:basedOn w:val="BodyText"/>
    <w:rsid w:val="00E30B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0BA2"/>
    <w:rPr>
      <w:rFonts w:ascii="Courier New" w:hAnsi="Courier New"/>
    </w:rPr>
  </w:style>
  <w:style w:type="paragraph" w:customStyle="1" w:styleId="NoteBullet">
    <w:name w:val="Note Bullet"/>
    <w:basedOn w:val="Note"/>
    <w:rsid w:val="00E30BA2"/>
    <w:pPr>
      <w:tabs>
        <w:tab w:val="clear" w:pos="680"/>
      </w:tabs>
      <w:spacing w:before="60" w:after="60"/>
    </w:pPr>
  </w:style>
  <w:style w:type="paragraph" w:customStyle="1" w:styleId="SubHeading2">
    <w:name w:val="SubHeading2"/>
    <w:basedOn w:val="HeadingBase"/>
    <w:rsid w:val="00E30BA2"/>
    <w:pPr>
      <w:spacing w:before="240" w:after="60"/>
    </w:pPr>
    <w:rPr>
      <w:sz w:val="20"/>
    </w:rPr>
  </w:style>
  <w:style w:type="paragraph" w:customStyle="1" w:styleId="SubHeading1">
    <w:name w:val="SubHeading1"/>
    <w:basedOn w:val="HeadingBase"/>
    <w:rsid w:val="00E30BA2"/>
    <w:pPr>
      <w:spacing w:before="240" w:after="60"/>
    </w:pPr>
    <w:rPr>
      <w:color w:val="918585"/>
      <w:sz w:val="22"/>
    </w:rPr>
  </w:style>
  <w:style w:type="paragraph" w:customStyle="1" w:styleId="SideHeading">
    <w:name w:val="Side Heading"/>
    <w:basedOn w:val="HeadingBase"/>
    <w:rsid w:val="00E30B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BA2"/>
    <w:pPr>
      <w:numPr>
        <w:numId w:val="13"/>
      </w:numPr>
    </w:pPr>
  </w:style>
  <w:style w:type="paragraph" w:styleId="PlainText">
    <w:name w:val="Plain Text"/>
    <w:basedOn w:val="Normal"/>
    <w:link w:val="PlainTextChar"/>
    <w:rsid w:val="00E30BA2"/>
    <w:rPr>
      <w:sz w:val="20"/>
    </w:rPr>
  </w:style>
  <w:style w:type="character" w:customStyle="1" w:styleId="PlainTextChar">
    <w:name w:val="Plain Text Char"/>
    <w:basedOn w:val="DefaultParagraphFont"/>
    <w:link w:val="PlainText"/>
    <w:rsid w:val="00E30BA2"/>
    <w:rPr>
      <w:rFonts w:ascii="Courier New" w:eastAsia="Times New Roman" w:hAnsi="Courier New" w:cs="Times New Roman"/>
      <w:sz w:val="20"/>
      <w:szCs w:val="20"/>
      <w:lang w:val="en-US" w:eastAsia="en-US"/>
    </w:rPr>
  </w:style>
  <w:style w:type="character" w:customStyle="1" w:styleId="MenuOption">
    <w:name w:val="Menu Option"/>
    <w:rsid w:val="00E30BA2"/>
    <w:rPr>
      <w:b/>
      <w:smallCaps/>
    </w:rPr>
  </w:style>
  <w:style w:type="paragraph" w:customStyle="1" w:styleId="TableListNumber">
    <w:name w:val="Table List Number"/>
    <w:basedOn w:val="ListNumber"/>
    <w:rsid w:val="00E30BA2"/>
    <w:pPr>
      <w:numPr>
        <w:numId w:val="0"/>
      </w:numPr>
    </w:pPr>
  </w:style>
  <w:style w:type="paragraph" w:styleId="TOC4">
    <w:name w:val="toc 4"/>
    <w:basedOn w:val="TOCBase"/>
    <w:next w:val="Normal"/>
    <w:semiHidden/>
    <w:rsid w:val="00E30BA2"/>
    <w:pPr>
      <w:tabs>
        <w:tab w:val="right" w:leader="dot" w:pos="9071"/>
      </w:tabs>
      <w:ind w:left="1701"/>
    </w:pPr>
  </w:style>
  <w:style w:type="paragraph" w:customStyle="1" w:styleId="ListAlpha">
    <w:name w:val="List Alpha"/>
    <w:basedOn w:val="List"/>
    <w:rsid w:val="00E30BA2"/>
    <w:pPr>
      <w:numPr>
        <w:numId w:val="10"/>
      </w:numPr>
    </w:pPr>
  </w:style>
  <w:style w:type="paragraph" w:customStyle="1" w:styleId="ListAlpha2">
    <w:name w:val="List Alpha 2"/>
    <w:basedOn w:val="List2"/>
    <w:rsid w:val="00E30BA2"/>
    <w:pPr>
      <w:numPr>
        <w:numId w:val="9"/>
      </w:numPr>
    </w:pPr>
  </w:style>
  <w:style w:type="paragraph" w:styleId="List2">
    <w:name w:val="List 2"/>
    <w:basedOn w:val="BodyText"/>
    <w:rsid w:val="00E30BA2"/>
    <w:pPr>
      <w:tabs>
        <w:tab w:val="left" w:pos="680"/>
      </w:tabs>
      <w:spacing w:before="60" w:after="60"/>
      <w:ind w:left="680" w:hanging="340"/>
    </w:pPr>
  </w:style>
  <w:style w:type="paragraph" w:styleId="List3">
    <w:name w:val="List 3"/>
    <w:basedOn w:val="BodyText"/>
    <w:rsid w:val="00E30BA2"/>
    <w:pPr>
      <w:tabs>
        <w:tab w:val="left" w:pos="1021"/>
      </w:tabs>
      <w:spacing w:before="60" w:after="60"/>
      <w:ind w:left="1020" w:hanging="340"/>
    </w:pPr>
  </w:style>
  <w:style w:type="paragraph" w:styleId="List4">
    <w:name w:val="List 4"/>
    <w:basedOn w:val="BodyText"/>
    <w:rsid w:val="00E30BA2"/>
    <w:pPr>
      <w:tabs>
        <w:tab w:val="left" w:pos="1361"/>
      </w:tabs>
      <w:spacing w:before="60" w:after="60"/>
      <w:ind w:left="1361" w:hanging="340"/>
    </w:pPr>
  </w:style>
  <w:style w:type="paragraph" w:styleId="List5">
    <w:name w:val="List 5"/>
    <w:basedOn w:val="BodyText"/>
    <w:rsid w:val="00E30BA2"/>
    <w:pPr>
      <w:tabs>
        <w:tab w:val="left" w:pos="1701"/>
      </w:tabs>
      <w:spacing w:before="60" w:after="60"/>
      <w:ind w:left="1701" w:hanging="340"/>
    </w:pPr>
  </w:style>
  <w:style w:type="paragraph" w:styleId="ListBullet4">
    <w:name w:val="List Bullet 4"/>
    <w:basedOn w:val="List4"/>
    <w:rsid w:val="00E30BA2"/>
    <w:pPr>
      <w:numPr>
        <w:numId w:val="4"/>
      </w:numPr>
    </w:pPr>
  </w:style>
  <w:style w:type="paragraph" w:styleId="ListBullet5">
    <w:name w:val="List Bullet 5"/>
    <w:basedOn w:val="List5"/>
    <w:rsid w:val="00E30BA2"/>
    <w:pPr>
      <w:numPr>
        <w:numId w:val="5"/>
      </w:numPr>
    </w:pPr>
  </w:style>
  <w:style w:type="paragraph" w:styleId="ListContinue2">
    <w:name w:val="List Continue 2"/>
    <w:basedOn w:val="List2"/>
    <w:rsid w:val="00E30BA2"/>
    <w:pPr>
      <w:ind w:firstLine="0"/>
    </w:pPr>
  </w:style>
  <w:style w:type="paragraph" w:styleId="ListContinue3">
    <w:name w:val="List Continue 3"/>
    <w:basedOn w:val="List3"/>
    <w:rsid w:val="00E30BA2"/>
    <w:pPr>
      <w:ind w:left="1021" w:firstLine="0"/>
    </w:pPr>
  </w:style>
  <w:style w:type="paragraph" w:styleId="ListContinue4">
    <w:name w:val="List Continue 4"/>
    <w:basedOn w:val="List4"/>
    <w:rsid w:val="00E30BA2"/>
    <w:pPr>
      <w:ind w:firstLine="0"/>
    </w:pPr>
  </w:style>
  <w:style w:type="paragraph" w:styleId="ListContinue5">
    <w:name w:val="List Continue 5"/>
    <w:basedOn w:val="List5"/>
    <w:rsid w:val="00E30BA2"/>
    <w:pPr>
      <w:ind w:firstLine="0"/>
    </w:pPr>
  </w:style>
  <w:style w:type="paragraph" w:styleId="ListNumber3">
    <w:name w:val="List Number 3"/>
    <w:basedOn w:val="List3"/>
    <w:rsid w:val="00E30BA2"/>
    <w:pPr>
      <w:numPr>
        <w:numId w:val="6"/>
      </w:numPr>
    </w:pPr>
  </w:style>
  <w:style w:type="paragraph" w:styleId="ListNumber4">
    <w:name w:val="List Number 4"/>
    <w:basedOn w:val="List4"/>
    <w:rsid w:val="00E30BA2"/>
    <w:pPr>
      <w:numPr>
        <w:numId w:val="7"/>
      </w:numPr>
    </w:pPr>
  </w:style>
  <w:style w:type="paragraph" w:styleId="ListNumber5">
    <w:name w:val="List Number 5"/>
    <w:basedOn w:val="List5"/>
    <w:rsid w:val="00E30BA2"/>
    <w:pPr>
      <w:numPr>
        <w:numId w:val="8"/>
      </w:numPr>
    </w:pPr>
  </w:style>
  <w:style w:type="paragraph" w:styleId="BlockText">
    <w:name w:val="Block Text"/>
    <w:basedOn w:val="Normal"/>
    <w:rsid w:val="00E30BA2"/>
    <w:pPr>
      <w:spacing w:after="120"/>
      <w:ind w:left="1440" w:right="1440"/>
    </w:pPr>
  </w:style>
  <w:style w:type="character" w:customStyle="1" w:styleId="Subscript">
    <w:name w:val="Subscript"/>
    <w:rsid w:val="00E30BA2"/>
    <w:rPr>
      <w:sz w:val="16"/>
      <w:vertAlign w:val="subscript"/>
    </w:rPr>
  </w:style>
  <w:style w:type="character" w:customStyle="1" w:styleId="Superscript">
    <w:name w:val="Superscript"/>
    <w:rsid w:val="00E30BA2"/>
    <w:rPr>
      <w:sz w:val="16"/>
      <w:vertAlign w:val="superscript"/>
    </w:rPr>
  </w:style>
  <w:style w:type="character" w:customStyle="1" w:styleId="Symbols">
    <w:name w:val="Symbols"/>
    <w:rsid w:val="00E30BA2"/>
    <w:rPr>
      <w:rFonts w:ascii="Symbol" w:hAnsi="Symbol"/>
    </w:rPr>
  </w:style>
  <w:style w:type="character" w:customStyle="1" w:styleId="MenuOptions">
    <w:name w:val="Menu Options"/>
    <w:rsid w:val="00E30BA2"/>
    <w:rPr>
      <w:rFonts w:ascii="Arial Narrow" w:hAnsi="Arial Narrow"/>
      <w:smallCaps/>
    </w:rPr>
  </w:style>
  <w:style w:type="character" w:customStyle="1" w:styleId="Buttons">
    <w:name w:val="Buttons"/>
    <w:rsid w:val="00E30BA2"/>
    <w:rPr>
      <w:b/>
    </w:rPr>
  </w:style>
  <w:style w:type="character" w:customStyle="1" w:styleId="Underlined">
    <w:name w:val="Underlined"/>
    <w:rsid w:val="00E30BA2"/>
    <w:rPr>
      <w:u w:val="single"/>
    </w:rPr>
  </w:style>
  <w:style w:type="paragraph" w:customStyle="1" w:styleId="TableBodyTextRight">
    <w:name w:val="Table Body Text Right"/>
    <w:basedOn w:val="TableBodyText"/>
    <w:rsid w:val="00E30BA2"/>
    <w:pPr>
      <w:widowControl w:val="0"/>
      <w:autoSpaceDE w:val="0"/>
      <w:autoSpaceDN w:val="0"/>
      <w:adjustRightInd w:val="0"/>
      <w:jc w:val="right"/>
    </w:pPr>
    <w:rPr>
      <w:rFonts w:cs="Arial"/>
      <w:szCs w:val="18"/>
    </w:rPr>
  </w:style>
  <w:style w:type="paragraph" w:customStyle="1" w:styleId="CopyrightText">
    <w:name w:val="Copyright Text"/>
    <w:basedOn w:val="BodyText"/>
    <w:rsid w:val="00E30BA2"/>
    <w:rPr>
      <w:sz w:val="18"/>
    </w:rPr>
  </w:style>
  <w:style w:type="paragraph" w:customStyle="1" w:styleId="BodySmallRight">
    <w:name w:val="Body Small Right"/>
    <w:basedOn w:val="BodyTextRight"/>
    <w:rsid w:val="00E30BA2"/>
    <w:rPr>
      <w:sz w:val="18"/>
      <w:szCs w:val="18"/>
    </w:rPr>
  </w:style>
  <w:style w:type="paragraph" w:customStyle="1" w:styleId="MarginEdition">
    <w:name w:val="Margin Edition"/>
    <w:basedOn w:val="MarginNote"/>
    <w:rsid w:val="00E30BA2"/>
    <w:pPr>
      <w:spacing w:before="0" w:after="0"/>
    </w:pPr>
    <w:rPr>
      <w:rFonts w:ascii="Times New Roman" w:hAnsi="Times New Roman"/>
      <w:color w:val="999999"/>
    </w:rPr>
  </w:style>
  <w:style w:type="paragraph" w:customStyle="1" w:styleId="Spacer">
    <w:name w:val="Spacer"/>
    <w:basedOn w:val="Normal"/>
    <w:rsid w:val="00E30BA2"/>
    <w:rPr>
      <w:sz w:val="2"/>
      <w:szCs w:val="2"/>
    </w:rPr>
  </w:style>
  <w:style w:type="character" w:customStyle="1" w:styleId="Small">
    <w:name w:val="Small"/>
    <w:rsid w:val="00E30BA2"/>
    <w:rPr>
      <w:sz w:val="16"/>
    </w:rPr>
  </w:style>
  <w:style w:type="paragraph" w:customStyle="1" w:styleId="WideTable">
    <w:name w:val="Wide Table"/>
    <w:basedOn w:val="Normal"/>
    <w:rsid w:val="00E30BA2"/>
    <w:pPr>
      <w:ind w:left="-1418"/>
    </w:pPr>
    <w:rPr>
      <w:sz w:val="2"/>
      <w:szCs w:val="2"/>
    </w:rPr>
  </w:style>
  <w:style w:type="character" w:styleId="PageNumber">
    <w:name w:val="page number"/>
    <w:rsid w:val="00E30BA2"/>
  </w:style>
  <w:style w:type="paragraph" w:styleId="Quote">
    <w:name w:val="Quote"/>
    <w:basedOn w:val="Heading1"/>
    <w:link w:val="QuoteChar"/>
    <w:qFormat/>
    <w:rsid w:val="00E30BA2"/>
    <w:rPr>
      <w:b w:val="0"/>
      <w:sz w:val="72"/>
      <w:szCs w:val="72"/>
      <w:lang w:val="en-NZ"/>
    </w:rPr>
  </w:style>
  <w:style w:type="character" w:customStyle="1" w:styleId="QuoteChar">
    <w:name w:val="Quote Char"/>
    <w:link w:val="Quote"/>
    <w:rsid w:val="00E30B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BA2"/>
    <w:pPr>
      <w:pageBreakBefore/>
    </w:pPr>
  </w:style>
  <w:style w:type="paragraph" w:customStyle="1" w:styleId="Border">
    <w:name w:val="Border"/>
    <w:basedOn w:val="Normal"/>
    <w:qFormat/>
    <w:rsid w:val="00E30BA2"/>
    <w:pPr>
      <w:pBdr>
        <w:top w:val="single" w:sz="18" w:space="1" w:color="auto"/>
      </w:pBdr>
    </w:pPr>
    <w:rPr>
      <w:rFonts w:ascii="Times New Roman" w:hAnsi="Times New Roman"/>
      <w:color w:val="FFFFFF"/>
      <w:sz w:val="2"/>
    </w:rPr>
  </w:style>
  <w:style w:type="character" w:styleId="IntenseEmphasis">
    <w:name w:val="Intense Emphasis"/>
    <w:uiPriority w:val="21"/>
    <w:qFormat/>
    <w:rsid w:val="00E30BA2"/>
    <w:rPr>
      <w:b/>
      <w:bCs/>
      <w:i/>
      <w:iCs/>
      <w:color w:val="auto"/>
    </w:rPr>
  </w:style>
  <w:style w:type="paragraph" w:styleId="IntenseQuote">
    <w:name w:val="Intense Quote"/>
    <w:basedOn w:val="Normal"/>
    <w:next w:val="Normal"/>
    <w:link w:val="IntenseQuoteChar"/>
    <w:uiPriority w:val="30"/>
    <w:qFormat/>
    <w:rsid w:val="00E30B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0BA2"/>
    <w:rPr>
      <w:rFonts w:ascii="Courier New" w:eastAsia="Times New Roman" w:hAnsi="Courier New" w:cs="Times New Roman"/>
      <w:b/>
      <w:bCs/>
      <w:i/>
      <w:iCs/>
      <w:szCs w:val="20"/>
      <w:lang w:val="en-US" w:eastAsia="en-US"/>
    </w:rPr>
  </w:style>
  <w:style w:type="character" w:styleId="SubtleReference">
    <w:name w:val="Subtle Reference"/>
    <w:uiPriority w:val="31"/>
    <w:qFormat/>
    <w:rsid w:val="00E30BA2"/>
    <w:rPr>
      <w:smallCaps/>
      <w:color w:val="auto"/>
      <w:u w:val="single"/>
    </w:rPr>
  </w:style>
  <w:style w:type="character" w:styleId="IntenseReference">
    <w:name w:val="Intense Reference"/>
    <w:uiPriority w:val="32"/>
    <w:qFormat/>
    <w:rsid w:val="00E30BA2"/>
    <w:rPr>
      <w:b/>
      <w:bCs/>
      <w:smallCaps/>
      <w:color w:val="auto"/>
      <w:spacing w:val="5"/>
      <w:u w:val="single"/>
    </w:rPr>
  </w:style>
  <w:style w:type="paragraph" w:customStyle="1" w:styleId="2ColumnHeading">
    <w:name w:val="2Column Heading"/>
    <w:basedOn w:val="BodyText"/>
    <w:qFormat/>
    <w:rsid w:val="00E30BA2"/>
    <w:pPr>
      <w:spacing w:after="60"/>
      <w:ind w:left="-2268"/>
    </w:pPr>
    <w:rPr>
      <w:b/>
    </w:rPr>
  </w:style>
  <w:style w:type="paragraph" w:customStyle="1" w:styleId="Heading1TOC">
    <w:name w:val="Heading1 TOC"/>
    <w:basedOn w:val="Normal"/>
    <w:qFormat/>
    <w:rsid w:val="00E30BA2"/>
    <w:pPr>
      <w:spacing w:before="240" w:after="120"/>
    </w:pPr>
    <w:rPr>
      <w:rFonts w:ascii="Times New Roman" w:hAnsi="Times New Roman"/>
      <w:b/>
      <w:sz w:val="32"/>
    </w:rPr>
  </w:style>
  <w:style w:type="paragraph" w:customStyle="1" w:styleId="Heading2TOC">
    <w:name w:val="Heading2 TOC"/>
    <w:basedOn w:val="Normal"/>
    <w:qFormat/>
    <w:rsid w:val="00E30BA2"/>
    <w:pPr>
      <w:spacing w:before="240" w:after="60"/>
    </w:pPr>
    <w:rPr>
      <w:rFonts w:ascii="Times New Roman" w:hAnsi="Times New Roman"/>
      <w:b/>
      <w:sz w:val="28"/>
    </w:rPr>
  </w:style>
  <w:style w:type="character" w:customStyle="1" w:styleId="Underline">
    <w:name w:val="Underline"/>
    <w:qFormat/>
    <w:rsid w:val="00E30BA2"/>
    <w:rPr>
      <w:u w:val="single"/>
    </w:rPr>
  </w:style>
  <w:style w:type="paragraph" w:styleId="BalloonText">
    <w:name w:val="Balloon Text"/>
    <w:basedOn w:val="Normal"/>
    <w:link w:val="BalloonTextChar"/>
    <w:rsid w:val="00E30BA2"/>
    <w:rPr>
      <w:rFonts w:ascii="Tahoma" w:hAnsi="Tahoma" w:cs="Tahoma"/>
      <w:sz w:val="16"/>
      <w:szCs w:val="16"/>
    </w:rPr>
  </w:style>
  <w:style w:type="character" w:customStyle="1" w:styleId="BalloonTextChar">
    <w:name w:val="Balloon Text Char"/>
    <w:link w:val="BalloonText"/>
    <w:rsid w:val="00E30B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0B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0B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2055</Words>
  <Characters>14008</Characters>
  <Application>Microsoft Office Word</Application>
  <DocSecurity>0</DocSecurity>
  <Lines>663</Lines>
  <Paragraphs>465</Paragraphs>
  <ScaleCrop>false</ScaleCrop>
  <Company>Author-it Software Corporation Ltd.</Company>
  <LinksUpToDate>false</LinksUpToDate>
  <CharactersWithSpaces>15683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AUR30711 Certificate III in Outdoor Power Equipment</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2012-05-27T04:42:00Z</dcterms:created>
  <dcterms:modified xsi:type="dcterms:W3CDTF">2012-05-27T04:42:00Z</dcterms:modified>
</cp:coreProperties>
</file>