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DBB" w:rsidP="007B7DBB">
      <w:pPr>
        <w:pStyle w:val="Title"/>
      </w:pPr>
      <w:r>
        <w:fldChar w:fldCharType="begin"/>
      </w:r>
      <w:r>
        <w:instrText xml:space="preserve"> TITLE   \* MERGEFORMAT </w:instrText>
      </w:r>
      <w:r>
        <w:fldChar w:fldCharType="separate"/>
      </w:r>
      <w:r>
        <w:t>AUR30611 Certificate III in Automotive Specialist</w:t>
      </w:r>
      <w:r>
        <w:fldChar w:fldCharType="end"/>
      </w:r>
    </w:p>
    <w:p w:rsidR="007B7DBB" w:rsidP="007B7DBB">
      <w:pPr>
        <w:pStyle w:val="Version"/>
        <w:sectPr w:rsidSect="00885A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AA3" w:rsidP="00885AA3">
      <w:pPr>
        <w:pStyle w:val="SuperHeading"/>
      </w:pPr>
      <w:r w:rsidRPr="00885AA3">
        <w:t>AUR30611 Certificate III in Automotive Specialist</w:t>
      </w:r>
    </w:p>
    <w:p w:rsidR="00000000" w:rsidRPr="00885AA3" w:rsidP="00885AA3">
      <w:pPr>
        <w:pStyle w:val="Heading1"/>
      </w:pPr>
      <w:bookmarkStart w:id="1" w:name="O_379844"/>
      <w:bookmarkEnd w:id="1"/>
      <w:r w:rsidRPr="00885AA3">
        <w:t>Modification History</w:t>
      </w:r>
    </w:p>
    <w:p w:rsidR="00000000" w:rsidRPr="00885AA3" w:rsidP="00885AA3">
      <w:pPr>
        <w:pStyle w:val="BodyText"/>
      </w:pPr>
      <w:r w:rsidRPr="00885AA3">
        <w:t>Packaging rules amended. Maximum number of electives for Group B and has been amended from 11 to 13</w:t>
      </w:r>
    </w:p>
    <w:p w:rsidR="00000000" w:rsidRPr="00885AA3" w:rsidP="00885AA3">
      <w:pPr>
        <w:pStyle w:val="BodyText"/>
      </w:pPr>
    </w:p>
    <w:p w:rsidR="00000000" w:rsidRPr="00885AA3" w:rsidP="00885AA3">
      <w:pPr>
        <w:pStyle w:val="BodyText"/>
      </w:pPr>
      <w:r w:rsidRPr="00885AA3">
        <w:rPr>
          <w:rStyle w:val="SpecialBold"/>
        </w:rPr>
        <w:t>Specialisation removed:</w:t>
      </w:r>
    </w:p>
    <w:p w:rsidR="00000000" w:rsidRPr="00885AA3" w:rsidP="00885AA3">
      <w:pPr>
        <w:pStyle w:val="BodyText"/>
      </w:pPr>
      <w:r w:rsidRPr="00885AA3">
        <w:t>Engine reconditioning</w:t>
      </w:r>
    </w:p>
    <w:p w:rsidR="00000000" w:rsidRPr="00885AA3" w:rsidP="00885AA3">
      <w:pPr>
        <w:pStyle w:val="BodyText"/>
      </w:pPr>
    </w:p>
    <w:p w:rsidR="00000000" w:rsidRPr="00885AA3" w:rsidP="00885AA3">
      <w:pPr>
        <w:pStyle w:val="BodyText"/>
      </w:pPr>
      <w:r w:rsidRPr="00885AA3">
        <w:rPr>
          <w:rStyle w:val="SpecialBold"/>
        </w:rPr>
        <w:t>Three new AUR uni</w:t>
      </w:r>
      <w:r w:rsidRPr="00885AA3">
        <w:rPr>
          <w:rStyle w:val="SpecialBold"/>
        </w:rPr>
        <w:t>ts of competency:</w:t>
      </w:r>
    </w:p>
    <w:p w:rsidR="00000000" w:rsidRPr="00885AA3" w:rsidP="00885AA3">
      <w:pPr>
        <w:pStyle w:val="BodyText"/>
      </w:pPr>
      <w:r w:rsidRPr="00885AA3">
        <w:t>AURTTE3001</w:t>
      </w:r>
    </w:p>
    <w:p w:rsidR="00000000" w:rsidRPr="00885AA3" w:rsidP="00885AA3">
      <w:pPr>
        <w:pStyle w:val="BodyText"/>
      </w:pPr>
      <w:r w:rsidRPr="00885AA3">
        <w:t>AURTTM3001</w:t>
      </w:r>
    </w:p>
    <w:p w:rsidR="00000000" w:rsidRPr="00885AA3" w:rsidP="00885AA3">
      <w:pPr>
        <w:pStyle w:val="BodyText"/>
      </w:pPr>
      <w:r w:rsidRPr="00885AA3">
        <w:t>AURTTM3002</w:t>
      </w:r>
    </w:p>
    <w:p w:rsidR="00000000" w:rsidRPr="00885AA3" w:rsidP="00885AA3">
      <w:pPr>
        <w:pStyle w:val="BodyText"/>
      </w:pPr>
    </w:p>
    <w:p w:rsidR="00000000" w:rsidRPr="00885AA3" w:rsidP="00885AA3">
      <w:pPr>
        <w:pStyle w:val="BodyText"/>
      </w:pPr>
      <w:r w:rsidRPr="00885AA3">
        <w:rPr>
          <w:rStyle w:val="SpecialBold"/>
        </w:rPr>
        <w:t>Ten AUR units updated:</w:t>
      </w:r>
    </w:p>
    <w:p w:rsidR="00000000" w:rsidRPr="00885AA3" w:rsidP="00885AA3">
      <w:pPr>
        <w:pStyle w:val="BodyText"/>
      </w:pPr>
      <w:r w:rsidRPr="00885AA3">
        <w:t>AURT300471B replaces AURT300471A</w:t>
      </w:r>
    </w:p>
    <w:p w:rsidR="00000000" w:rsidRPr="00885AA3" w:rsidP="00885AA3">
      <w:pPr>
        <w:pStyle w:val="BodyText"/>
      </w:pPr>
      <w:r w:rsidRPr="00885AA3">
        <w:t>AURTTM3003 replaces AURT301357A</w:t>
      </w:r>
    </w:p>
    <w:p w:rsidR="00000000" w:rsidRPr="00885AA3" w:rsidP="00885AA3">
      <w:pPr>
        <w:pStyle w:val="BodyText"/>
      </w:pPr>
      <w:r w:rsidRPr="00885AA3">
        <w:t>AURTTM3004 replaces AURT301383A</w:t>
      </w:r>
    </w:p>
    <w:p w:rsidR="00000000" w:rsidRPr="00885AA3" w:rsidP="00885AA3">
      <w:pPr>
        <w:pStyle w:val="BodyText"/>
      </w:pPr>
      <w:r w:rsidRPr="00885AA3">
        <w:t>AURTTM3005 replaces AURT334606A</w:t>
      </w:r>
    </w:p>
    <w:p w:rsidR="00000000" w:rsidRPr="00885AA3" w:rsidP="00885AA3">
      <w:pPr>
        <w:pStyle w:val="BodyText"/>
      </w:pPr>
      <w:r w:rsidRPr="00885AA3">
        <w:t>AURTTM3006 replaces AURT334608A</w:t>
      </w:r>
    </w:p>
    <w:p w:rsidR="00000000" w:rsidRPr="00885AA3" w:rsidP="00885AA3">
      <w:pPr>
        <w:pStyle w:val="BodyText"/>
      </w:pPr>
      <w:r w:rsidRPr="00885AA3">
        <w:t>AURTTM3007 replaces AURT334808A</w:t>
      </w:r>
    </w:p>
    <w:p w:rsidR="00000000" w:rsidRPr="00885AA3" w:rsidP="00885AA3">
      <w:pPr>
        <w:pStyle w:val="BodyText"/>
      </w:pPr>
      <w:r w:rsidRPr="00885AA3">
        <w:t>AURTTM3008 replaces AURT301383A</w:t>
      </w:r>
    </w:p>
    <w:p w:rsidR="00000000" w:rsidRPr="00885AA3" w:rsidP="00885AA3">
      <w:pPr>
        <w:pStyle w:val="BodyText"/>
      </w:pPr>
      <w:r w:rsidRPr="00885AA3">
        <w:t>AURTTM3009 replaces AURT334708A</w:t>
      </w:r>
    </w:p>
    <w:p w:rsidR="00000000" w:rsidRPr="00885AA3" w:rsidP="00885AA3">
      <w:pPr>
        <w:pStyle w:val="BodyText"/>
      </w:pPr>
      <w:r w:rsidRPr="00885AA3">
        <w:t>AURTTM3010 replaces AURT301359A</w:t>
      </w:r>
    </w:p>
    <w:p w:rsidR="00000000" w:rsidRPr="00885AA3" w:rsidP="00885AA3">
      <w:pPr>
        <w:pStyle w:val="BodyText"/>
      </w:pPr>
      <w:r w:rsidRPr="00885AA3">
        <w:t>AURTTM3011 replaces AURT301483A</w:t>
      </w:r>
    </w:p>
    <w:p w:rsidR="00000000" w:rsidRPr="00885AA3" w:rsidP="00885AA3">
      <w:pPr>
        <w:pStyle w:val="BodyText"/>
      </w:pPr>
    </w:p>
    <w:p w:rsidR="00000000" w:rsidRPr="00885AA3" w:rsidP="00885AA3">
      <w:pPr>
        <w:pStyle w:val="BodyText"/>
      </w:pPr>
      <w:r w:rsidRPr="00885AA3">
        <w:rPr>
          <w:rStyle w:val="SpecialBold"/>
        </w:rPr>
        <w:t>Six imported units of competency updated:</w:t>
      </w:r>
    </w:p>
    <w:p w:rsidR="00000000" w:rsidRPr="00885AA3" w:rsidP="00885AA3">
      <w:pPr>
        <w:pStyle w:val="BodyText"/>
      </w:pPr>
      <w:r w:rsidRPr="00885AA3">
        <w:t>TLID1001A replaces TLID107C</w:t>
      </w:r>
    </w:p>
    <w:p w:rsidR="00000000" w:rsidRPr="00885AA3" w:rsidP="00885AA3">
      <w:pPr>
        <w:pStyle w:val="BodyText"/>
      </w:pPr>
      <w:r w:rsidRPr="00885AA3">
        <w:t>TLID2004A replaces TLID40</w:t>
      </w:r>
      <w:r w:rsidRPr="00885AA3">
        <w:t>7C</w:t>
      </w:r>
    </w:p>
    <w:p w:rsidR="00000000" w:rsidRPr="00885AA3" w:rsidP="00885AA3">
      <w:pPr>
        <w:pStyle w:val="BodyText"/>
      </w:pPr>
      <w:r w:rsidRPr="00885AA3">
        <w:t>TLID2010A replaces TLID1007C</w:t>
      </w:r>
    </w:p>
    <w:p w:rsidR="00000000" w:rsidRPr="00885AA3" w:rsidP="00885AA3">
      <w:pPr>
        <w:pStyle w:val="BodyText"/>
      </w:pPr>
      <w:r w:rsidRPr="00885AA3">
        <w:t>TLID2013A replaces TLID1307C</w:t>
      </w:r>
    </w:p>
    <w:p w:rsidR="00000000" w:rsidRPr="00885AA3" w:rsidP="00885AA3">
      <w:pPr>
        <w:pStyle w:val="BodyText"/>
      </w:pPr>
      <w:r w:rsidRPr="00885AA3">
        <w:t>TLID3011A replaces TLID1107C</w:t>
      </w:r>
    </w:p>
    <w:p w:rsidR="00000000" w:rsidRPr="00885AA3" w:rsidP="00885AA3">
      <w:pPr>
        <w:pStyle w:val="BodyText"/>
      </w:pPr>
      <w:r w:rsidRPr="00885AA3">
        <w:t>TLILIC2001A replaces TLILIC108A</w:t>
      </w:r>
    </w:p>
    <w:p w:rsidR="00000000" w:rsidRPr="00885AA3" w:rsidP="00885AA3">
      <w:pPr>
        <w:pStyle w:val="AllowPageBreak"/>
      </w:pPr>
    </w:p>
    <w:p w:rsidR="00000000" w:rsidRPr="00885AA3" w:rsidP="00885AA3">
      <w:pPr>
        <w:pStyle w:val="Heading1"/>
      </w:pPr>
      <w:bookmarkStart w:id="2" w:name="O_379836"/>
      <w:bookmarkEnd w:id="2"/>
      <w:r w:rsidRPr="00885AA3">
        <w:t>Description</w:t>
      </w:r>
    </w:p>
    <w:p w:rsidR="00000000" w:rsidRPr="00885AA3" w:rsidP="00885AA3">
      <w:pPr>
        <w:pStyle w:val="BodyText"/>
      </w:pPr>
      <w:r w:rsidRPr="00885AA3">
        <w:t>This qualification covers the skills and knowledge required to undertake specialist service and repair wo</w:t>
      </w:r>
      <w:r w:rsidRPr="00885AA3">
        <w:t>rk on vehicles in the automotive service and repair sector. It is suitable for entry into the automotive specialist service and repair sector.</w:t>
      </w:r>
    </w:p>
    <w:p w:rsidR="00000000" w:rsidRPr="00885AA3" w:rsidP="00885AA3">
      <w:pPr>
        <w:pStyle w:val="BodyText"/>
      </w:pPr>
      <w:r w:rsidRPr="00885AA3">
        <w:rPr>
          <w:rStyle w:val="BoldandItalics"/>
        </w:rPr>
        <w:t>Job roles and employment outcomes</w:t>
      </w:r>
    </w:p>
    <w:p w:rsidR="00000000" w:rsidRPr="00885AA3" w:rsidP="00885AA3">
      <w:pPr>
        <w:pStyle w:val="BodyText"/>
      </w:pPr>
      <w:r w:rsidRPr="00885AA3">
        <w:t>The Certificate III in Automotive Specialist is intended to prepare new employees or recognise and develop existing workers who service and repair specialist systems and components of cars and other vehicles.</w:t>
      </w:r>
    </w:p>
    <w:p w:rsidR="00000000" w:rsidRPr="00885AA3" w:rsidP="00885AA3">
      <w:pPr>
        <w:pStyle w:val="BodyText"/>
      </w:pPr>
      <w:r w:rsidRPr="00885AA3">
        <w:t>Job roles related to this qualification include</w:t>
      </w:r>
      <w:r w:rsidRPr="00885AA3">
        <w:t>:</w:t>
      </w:r>
    </w:p>
    <w:p w:rsidR="00000000" w:rsidRPr="00885AA3" w:rsidP="00885AA3">
      <w:pPr>
        <w:pStyle w:val="ListBullet"/>
      </w:pPr>
      <w:r w:rsidRPr="00885AA3">
        <w:t>automotive mechanics.</w:t>
      </w:r>
    </w:p>
    <w:p w:rsidR="00000000" w:rsidRPr="00885AA3" w:rsidP="00885AA3">
      <w:pPr>
        <w:pStyle w:val="BodyText"/>
      </w:pPr>
      <w:r w:rsidRPr="00885AA3">
        <w:rPr>
          <w:rStyle w:val="BoldandItalics"/>
        </w:rPr>
        <w:t>Application</w:t>
      </w:r>
    </w:p>
    <w:p w:rsidR="00000000" w:rsidRPr="00885AA3" w:rsidP="00885AA3">
      <w:pPr>
        <w:pStyle w:val="BodyText"/>
      </w:pPr>
      <w:r w:rsidRPr="00885AA3">
        <w:t xml:space="preserve">This qualification is suitable for an Australian Apprenticeship pathway. </w:t>
      </w:r>
    </w:p>
    <w:p w:rsidR="00000000" w:rsidRPr="00885AA3" w:rsidP="00885AA3">
      <w:pPr>
        <w:pStyle w:val="AllowPageBreak"/>
      </w:pPr>
    </w:p>
    <w:p w:rsidR="00000000" w:rsidRPr="00885AA3" w:rsidP="00885AA3">
      <w:pPr>
        <w:pStyle w:val="Heading1"/>
      </w:pPr>
      <w:bookmarkStart w:id="3" w:name="O_379842"/>
      <w:bookmarkEnd w:id="3"/>
      <w:r w:rsidRPr="00885AA3">
        <w:t>Pathways Information</w:t>
      </w:r>
    </w:p>
    <w:p w:rsidR="00000000" w:rsidRPr="00885AA3" w:rsidP="00885AA3">
      <w:pPr>
        <w:pStyle w:val="BodyText"/>
      </w:pPr>
      <w:r w:rsidRPr="00885AA3">
        <w:rPr>
          <w:rStyle w:val="BoldandItalics"/>
        </w:rPr>
        <w:t>Pathways into the qualification</w:t>
      </w:r>
    </w:p>
    <w:p w:rsidR="00000000" w:rsidRPr="00885AA3" w:rsidP="00885AA3">
      <w:pPr>
        <w:pStyle w:val="BodyText"/>
      </w:pPr>
    </w:p>
    <w:p w:rsidR="00000000" w:rsidRPr="00885AA3" w:rsidP="00885AA3">
      <w:pPr>
        <w:pStyle w:val="BodyText"/>
      </w:pPr>
      <w:r w:rsidRPr="00885AA3">
        <w:t>This qualification may be accessed by direct entry. Credit may be granted towards this qualification by those who have completed AUR20505 Certificate II in Automotive Vehicle Servicing, AUR20705 Certificate II in Automotive Mechanical or other relevant qua</w:t>
      </w:r>
      <w:r w:rsidRPr="00885AA3">
        <w:t>lifications.</w:t>
      </w:r>
    </w:p>
    <w:p w:rsidR="00000000" w:rsidRPr="00885AA3" w:rsidP="00885AA3">
      <w:pPr>
        <w:pStyle w:val="BodyText"/>
      </w:pPr>
    </w:p>
    <w:p w:rsidR="00000000" w:rsidRPr="00885AA3" w:rsidP="00885AA3">
      <w:pPr>
        <w:pStyle w:val="BodyText"/>
      </w:pPr>
      <w:r w:rsidRPr="00885AA3">
        <w:rPr>
          <w:rStyle w:val="BoldandItalics"/>
        </w:rPr>
        <w:t>Pathways from the qualification</w:t>
      </w:r>
      <w:r w:rsidRPr="00885AA3">
        <w:t xml:space="preserve"> </w:t>
      </w:r>
    </w:p>
    <w:p w:rsidR="00000000" w:rsidRPr="00885AA3" w:rsidP="00885AA3">
      <w:pPr>
        <w:pStyle w:val="BodyText"/>
      </w:pPr>
    </w:p>
    <w:p w:rsidR="00000000" w:rsidRPr="00885AA3" w:rsidP="00885AA3">
      <w:pPr>
        <w:pStyle w:val="BodyText"/>
      </w:pPr>
      <w:r w:rsidRPr="00885AA3">
        <w:t>Further training pathways from this qualification include AUR40208 Certificate IV in Automotive Technology or other relevant qualifications.</w:t>
      </w:r>
    </w:p>
    <w:p w:rsidR="00000000" w:rsidRPr="00885AA3" w:rsidP="00885AA3">
      <w:pPr>
        <w:pStyle w:val="BodyText"/>
      </w:pPr>
    </w:p>
    <w:p w:rsidR="00000000" w:rsidRPr="00885AA3" w:rsidP="00885AA3">
      <w:pPr>
        <w:pStyle w:val="BodyText"/>
      </w:pPr>
      <w:r w:rsidRPr="00885AA3">
        <w:rPr>
          <w:rStyle w:val="BoldandItalics"/>
        </w:rPr>
        <w:t>Additional qualification advice</w:t>
      </w:r>
    </w:p>
    <w:p w:rsidR="00000000" w:rsidRPr="00885AA3" w:rsidP="00885AA3">
      <w:pPr>
        <w:pStyle w:val="BodyText"/>
      </w:pPr>
    </w:p>
    <w:p w:rsidR="00000000" w:rsidRPr="00885AA3" w:rsidP="00885AA3">
      <w:pPr>
        <w:pStyle w:val="BodyText"/>
      </w:pPr>
      <w:r w:rsidRPr="00885AA3">
        <w:t>The Certificate III in Automotive</w:t>
      </w:r>
      <w:r w:rsidRPr="00885AA3">
        <w:t xml:space="preserve"> Specialist may be attained as a generic qualification, or where a particular occupational outcome is required, may include a specialisation.</w:t>
      </w:r>
    </w:p>
    <w:p w:rsidR="00000000" w:rsidRPr="00885AA3" w:rsidP="00885AA3">
      <w:pPr>
        <w:pStyle w:val="BodyText"/>
      </w:pPr>
      <w:r w:rsidRPr="00885AA3">
        <w:t>Specialisations for this qualification include:</w:t>
      </w:r>
    </w:p>
    <w:p w:rsidR="00000000" w:rsidRPr="00885AA3" w:rsidP="00885AA3">
      <w:pPr>
        <w:pStyle w:val="BodyText"/>
      </w:pPr>
    </w:p>
    <w:p w:rsidR="00000000" w:rsidRPr="00885AA3" w:rsidP="00885AA3">
      <w:pPr>
        <w:pStyle w:val="ListBullet"/>
      </w:pPr>
      <w:r w:rsidRPr="00885AA3">
        <w:t>brakes</w:t>
      </w:r>
    </w:p>
    <w:p w:rsidR="00000000" w:rsidRPr="00885AA3" w:rsidP="00885AA3">
      <w:pPr>
        <w:pStyle w:val="ListBullet"/>
      </w:pPr>
      <w:r w:rsidRPr="00885AA3">
        <w:t>diesel fitting</w:t>
      </w:r>
    </w:p>
    <w:p w:rsidR="00000000" w:rsidRPr="00885AA3" w:rsidP="00885AA3">
      <w:pPr>
        <w:pStyle w:val="ListBullet"/>
      </w:pPr>
      <w:r w:rsidRPr="00885AA3">
        <w:t>diesel fuel</w:t>
      </w:r>
    </w:p>
    <w:p w:rsidR="00000000" w:rsidRPr="00885AA3" w:rsidP="00885AA3">
      <w:pPr>
        <w:pStyle w:val="ListBullet"/>
      </w:pPr>
      <w:r w:rsidRPr="00885AA3">
        <w:t>driveline</w:t>
      </w:r>
    </w:p>
    <w:p w:rsidR="00000000" w:rsidRPr="00885AA3" w:rsidP="00885AA3">
      <w:pPr>
        <w:pStyle w:val="ListBullet"/>
      </w:pPr>
      <w:r w:rsidRPr="00885AA3">
        <w:t>forklift mechanical</w:t>
      </w:r>
    </w:p>
    <w:p w:rsidR="00000000" w:rsidRPr="00885AA3" w:rsidP="00885AA3">
      <w:pPr>
        <w:pStyle w:val="ListBullet"/>
      </w:pPr>
      <w:r w:rsidRPr="00885AA3">
        <w:t>gas vehicle</w:t>
      </w:r>
    </w:p>
    <w:p w:rsidR="00000000" w:rsidRPr="00885AA3" w:rsidP="00885AA3">
      <w:pPr>
        <w:pStyle w:val="ListBullet"/>
      </w:pPr>
      <w:r w:rsidRPr="00885AA3">
        <w:t>steering and suspension</w:t>
      </w:r>
    </w:p>
    <w:p w:rsidR="00000000" w:rsidRPr="00885AA3" w:rsidP="00885AA3">
      <w:pPr>
        <w:pStyle w:val="ListBullet"/>
      </w:pPr>
      <w:r w:rsidRPr="00885AA3">
        <w:t>transmission</w:t>
      </w:r>
    </w:p>
    <w:p w:rsidR="00000000" w:rsidRPr="00885AA3" w:rsidP="00885AA3">
      <w:pPr>
        <w:pStyle w:val="ListBullet"/>
      </w:pPr>
      <w:r w:rsidRPr="00885AA3">
        <w:t>trailer technician (heavy vehicle).</w:t>
      </w:r>
    </w:p>
    <w:p w:rsidR="00000000" w:rsidRPr="00885AA3" w:rsidP="00885AA3">
      <w:pPr>
        <w:pStyle w:val="BodyText"/>
      </w:pPr>
    </w:p>
    <w:p w:rsidR="00000000" w:rsidRPr="00885AA3" w:rsidP="00885AA3">
      <w:pPr>
        <w:pStyle w:val="BodyText"/>
      </w:pPr>
      <w:r w:rsidRPr="00885AA3">
        <w:t>Advice is provided at the end of this qualification on the recommended units of competency for each specialisation.</w:t>
      </w:r>
    </w:p>
    <w:p w:rsidR="00000000" w:rsidRPr="00885AA3" w:rsidP="00885AA3">
      <w:pPr>
        <w:pStyle w:val="BodyText"/>
      </w:pPr>
      <w:r w:rsidRPr="00885AA3">
        <w:t>Where elective units of competency are packaged to sui</w:t>
      </w:r>
      <w:r w:rsidRPr="00885AA3">
        <w:t>t a particular industry sector or occupational outcome, registered training organisations (RTOs) might issue, for example, a:</w:t>
      </w:r>
    </w:p>
    <w:p w:rsidR="00000000" w:rsidRPr="00885AA3" w:rsidP="00885AA3">
      <w:pPr>
        <w:pStyle w:val="BodyText"/>
      </w:pPr>
    </w:p>
    <w:tbl>
      <w:tblPr>
        <w:tblW w:w="0" w:type="auto"/>
        <w:tblLayout w:type="fixed"/>
        <w:tblCellMar>
          <w:left w:w="62" w:type="dxa"/>
          <w:right w:w="62" w:type="dxa"/>
        </w:tblCellMar>
        <w:tblLook w:val="0000"/>
      </w:tblPr>
      <w:tblGrid>
        <w:gridCol w:w="2850"/>
        <w:gridCol w:w="2479"/>
        <w:gridCol w:w="3193"/>
      </w:tblGrid>
      <w:tr w:rsidTr="007B7DBB">
        <w:tblPrEx>
          <w:tblW w:w="0" w:type="auto"/>
          <w:tblLayout w:type="fixed"/>
          <w:tblCellMar>
            <w:left w:w="62" w:type="dxa"/>
            <w:right w:w="62" w:type="dxa"/>
          </w:tblCellMar>
          <w:tblLook w:val="0000"/>
        </w:tblPrEx>
        <w:trPr>
          <w:tblHeader/>
        </w:trPr>
        <w:tc>
          <w:tcPr>
            <w:tcW w:w="2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Certificate III in Automotive Specialist (Specialising in Diesel Fitting)</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OR</w:t>
            </w:r>
          </w:p>
        </w:tc>
        <w:tc>
          <w:tcPr>
            <w:tcW w:w="31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Certificate III in Automotive Specialist (Diesel Fit</w:t>
            </w:r>
            <w:r w:rsidRPr="00885AA3">
              <w:t>ting)</w:t>
            </w:r>
          </w:p>
        </w:tc>
      </w:tr>
    </w:tbl>
    <w:p w:rsidR="00000000" w:rsidRPr="00885AA3" w:rsidP="00885AA3">
      <w:pPr>
        <w:pStyle w:val="BodyText"/>
      </w:pPr>
    </w:p>
    <w:p w:rsidR="00000000" w:rsidRPr="00885AA3" w:rsidP="00885AA3">
      <w:pPr>
        <w:pStyle w:val="BodyText"/>
      </w:pPr>
      <w:r w:rsidRPr="00885AA3">
        <w:t>It should be noted that a qualification with a specialisation does not change the title of the qualification, although RTOs may choose to record the specialisation below the title.</w:t>
      </w:r>
    </w:p>
    <w:p w:rsidR="00000000" w:rsidRPr="00885AA3" w:rsidP="00885AA3">
      <w:pPr>
        <w:pStyle w:val="AllowPageBreak"/>
      </w:pPr>
    </w:p>
    <w:p w:rsidR="00000000" w:rsidRPr="00885AA3" w:rsidP="00885AA3">
      <w:pPr>
        <w:pStyle w:val="Heading1"/>
      </w:pPr>
      <w:bookmarkStart w:id="4" w:name="O_379840"/>
      <w:bookmarkEnd w:id="4"/>
      <w:r w:rsidRPr="00885AA3">
        <w:t>Licensing/Regulatory Information</w:t>
      </w:r>
    </w:p>
    <w:p w:rsidR="00000000" w:rsidRPr="00885AA3" w:rsidP="00885AA3">
      <w:pPr>
        <w:pStyle w:val="BodyText"/>
      </w:pPr>
      <w:r w:rsidRPr="00885AA3">
        <w:rPr>
          <w:rStyle w:val="BoldandItalics"/>
        </w:rPr>
        <w:t>Licensing considerations</w:t>
      </w:r>
    </w:p>
    <w:p w:rsidR="00000000" w:rsidRPr="00885AA3" w:rsidP="00885AA3">
      <w:pPr>
        <w:pStyle w:val="BodyText"/>
      </w:pPr>
    </w:p>
    <w:p w:rsidR="00000000" w:rsidRPr="00885AA3" w:rsidP="00885AA3">
      <w:pPr>
        <w:pStyle w:val="BodyText"/>
      </w:pPr>
      <w:r w:rsidRPr="00885AA3">
        <w:t>Some jurisdictions require this qualification for licensing purposes. In addition some units in this qualification may have licensing or regulatory requirements, depending on the work context. Local regulations should be checked f</w:t>
      </w:r>
      <w:r w:rsidRPr="00885AA3">
        <w:t>or details.</w:t>
      </w:r>
    </w:p>
    <w:p w:rsidR="00000000" w:rsidRPr="00885AA3" w:rsidP="00885AA3">
      <w:pPr>
        <w:pStyle w:val="AllowPageBreak"/>
      </w:pPr>
    </w:p>
    <w:p w:rsidR="00000000" w:rsidRPr="00885AA3" w:rsidP="00885AA3">
      <w:pPr>
        <w:pStyle w:val="Heading1"/>
      </w:pPr>
      <w:bookmarkStart w:id="5" w:name="O_379838"/>
      <w:bookmarkEnd w:id="5"/>
      <w:r w:rsidRPr="00885AA3">
        <w:t>Entry Requirements</w:t>
      </w:r>
    </w:p>
    <w:p w:rsidR="00000000" w:rsidRPr="00885AA3" w:rsidP="00885AA3">
      <w:pPr>
        <w:pStyle w:val="BodyText"/>
      </w:pPr>
      <w:r w:rsidRPr="00885AA3">
        <w:t>Not Applicable.</w:t>
      </w:r>
    </w:p>
    <w:p w:rsidR="00000000" w:rsidRPr="00885AA3" w:rsidP="00885AA3">
      <w:pPr>
        <w:pStyle w:val="AllowPageBreak"/>
      </w:pPr>
    </w:p>
    <w:p w:rsidR="00000000" w:rsidRPr="00885AA3" w:rsidP="00885AA3">
      <w:pPr>
        <w:pStyle w:val="Heading1"/>
      </w:pPr>
      <w:bookmarkStart w:id="6" w:name="O_379837"/>
      <w:bookmarkEnd w:id="6"/>
      <w:r w:rsidRPr="00885AA3">
        <w:t>Employability Skills Summary</w:t>
      </w:r>
    </w:p>
    <w:tbl>
      <w:tblPr>
        <w:tblW w:w="9570" w:type="dxa"/>
        <w:tblLayout w:type="fixed"/>
        <w:tblCellMar>
          <w:left w:w="62" w:type="dxa"/>
          <w:right w:w="62" w:type="dxa"/>
        </w:tblCellMar>
        <w:tblLook w:val="0000"/>
      </w:tblPr>
      <w:tblGrid>
        <w:gridCol w:w="2892"/>
        <w:gridCol w:w="6678"/>
      </w:tblGrid>
      <w:tr w:rsidTr="007B7D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EMPLOYABILITY SKILLS QUALIFICATION SUMMARY</w:t>
            </w:r>
          </w:p>
        </w:tc>
      </w:tr>
      <w:tr w:rsidTr="007B7D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The following table contains a summary of the Employability Skills as identified by the Automotive bo</w:t>
            </w:r>
            <w:r w:rsidRPr="00885AA3">
              <w:t>dy repair industry for this qualification. The Employability Skills facets described here are broad industry requirements that may vary depending on qualification packaging options.</w:t>
            </w:r>
          </w:p>
        </w:tc>
      </w:tr>
      <w:tr w:rsidTr="007B7D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Industry</w:t>
            </w:r>
            <w:r w:rsidRPr="00885AA3">
              <w:t>/</w:t>
            </w:r>
            <w:r w:rsidRPr="00885AA3">
              <w:rPr>
                <w:rStyle w:val="SpecialBold"/>
              </w:rPr>
              <w:t>enterprise requirements for this qualification include</w:t>
            </w:r>
            <w:r w:rsidRPr="00885AA3">
              <w:t>:</w:t>
            </w:r>
          </w:p>
        </w:tc>
      </w:tr>
      <w:tr w:rsidTr="007B7D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ListBullet"/>
            </w:pPr>
            <w:r w:rsidRPr="00885AA3">
              <w:t>clearly communicating workplace information and ideas with workplace colleagues (verbal and non-verbal), including use of automotive terms</w:t>
            </w:r>
          </w:p>
          <w:p w:rsidR="00000000" w:rsidRPr="00885AA3" w:rsidP="00885AA3">
            <w:pPr>
              <w:pStyle w:val="ListBullet"/>
            </w:pPr>
            <w:r w:rsidRPr="00885AA3">
              <w:t>completing workplace reports</w:t>
            </w:r>
          </w:p>
          <w:p w:rsidR="00000000" w:rsidRPr="00885AA3" w:rsidP="00885AA3">
            <w:pPr>
              <w:pStyle w:val="ListBullet"/>
            </w:pPr>
            <w:r w:rsidRPr="00885AA3">
              <w:t>using and contri</w:t>
            </w:r>
            <w:r w:rsidRPr="00885AA3">
              <w:t>buting to workplace procedures</w:t>
            </w:r>
          </w:p>
          <w:p w:rsidR="00000000" w:rsidRPr="00885AA3" w:rsidP="00885AA3">
            <w:pPr>
              <w:pStyle w:val="ListBullet"/>
            </w:pPr>
            <w:r w:rsidRPr="00885AA3">
              <w:t>maintaining workplace records</w:t>
            </w:r>
          </w:p>
          <w:p w:rsidR="00000000" w:rsidRPr="00885AA3" w:rsidP="00885AA3">
            <w:pPr>
              <w:pStyle w:val="ListBullet"/>
            </w:pPr>
            <w:r w:rsidRPr="00885AA3">
              <w:t>communicating with colleagues and clients to handle verbal enquiries, such as clarifying instructions and responding to requests for information</w:t>
            </w:r>
          </w:p>
          <w:p w:rsidR="00000000" w:rsidRPr="00885AA3" w:rsidP="00885AA3">
            <w:pPr>
              <w:pStyle w:val="ListBullet"/>
            </w:pPr>
            <w:r w:rsidRPr="00885AA3">
              <w:t>communicating with people who speak languages other than English and in a cross-cultural context</w:t>
            </w:r>
          </w:p>
          <w:p w:rsidR="00000000" w:rsidRPr="00885AA3" w:rsidP="00885AA3">
            <w:pPr>
              <w:pStyle w:val="ListBullet"/>
            </w:pPr>
            <w:r w:rsidRPr="00885AA3">
              <w:t>interpreting the needs of customers</w:t>
            </w:r>
          </w:p>
          <w:p w:rsidR="00000000" w:rsidP="00885AA3">
            <w:pPr>
              <w:pStyle w:val="ListBullet"/>
              <w:rPr>
                <w:lang w:val="en-NZ"/>
              </w:rPr>
            </w:pPr>
            <w:r w:rsidRPr="00885AA3">
              <w:t>reading and interpreting workplace-related documentation</w:t>
            </w:r>
          </w:p>
        </w:tc>
      </w:tr>
      <w:tr w:rsidTr="007B7D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ListBullet"/>
            </w:pPr>
            <w:r w:rsidRPr="00885AA3">
              <w:t>identifying and describing own role and role of others</w:t>
            </w:r>
          </w:p>
          <w:p w:rsidR="00000000" w:rsidRPr="00885AA3" w:rsidP="00885AA3">
            <w:pPr>
              <w:pStyle w:val="ListBullet"/>
            </w:pPr>
            <w:r w:rsidRPr="00885AA3">
              <w:t>working within a team</w:t>
            </w:r>
          </w:p>
          <w:p w:rsidR="00000000" w:rsidRPr="00885AA3" w:rsidP="00885AA3">
            <w:pPr>
              <w:pStyle w:val="ListBullet"/>
            </w:pPr>
            <w:r w:rsidRPr="00885AA3">
              <w:t>working with diverse individuals and groups</w:t>
            </w:r>
          </w:p>
          <w:p w:rsidR="00000000" w:rsidP="00885AA3">
            <w:pPr>
              <w:pStyle w:val="ListBullet"/>
              <w:rPr>
                <w:lang w:val="en-NZ"/>
              </w:rPr>
            </w:pPr>
            <w:r w:rsidRPr="00885AA3">
              <w:t>applying knowledge of own role to complete activities efficiently to support team activities and tasks</w:t>
            </w:r>
          </w:p>
        </w:tc>
      </w:tr>
      <w:tr w:rsidTr="007B7D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ListBullet"/>
            </w:pPr>
            <w:r w:rsidRPr="00885AA3">
              <w:t>recognising a workplace problem or a potential problem and taking act</w:t>
            </w:r>
            <w:r w:rsidRPr="00885AA3">
              <w:t>ion to resolve it</w:t>
            </w:r>
          </w:p>
          <w:p w:rsidR="00000000" w:rsidRPr="00885AA3" w:rsidP="00885AA3">
            <w:pPr>
              <w:pStyle w:val="ListBullet"/>
            </w:pPr>
            <w:r w:rsidRPr="00885AA3">
              <w:t>determining problems needing priority action</w:t>
            </w:r>
          </w:p>
          <w:p w:rsidR="00000000" w:rsidRPr="00885AA3" w:rsidP="00885AA3">
            <w:pPr>
              <w:pStyle w:val="ListBullet"/>
            </w:pPr>
            <w:r w:rsidRPr="00885AA3">
              <w:t>referring problems outside area of responsibility to appropriate person and suggesting possible causes</w:t>
            </w:r>
          </w:p>
          <w:p w:rsidR="00000000" w:rsidRPr="00885AA3" w:rsidP="00885AA3">
            <w:pPr>
              <w:pStyle w:val="ListBullet"/>
            </w:pPr>
            <w:r w:rsidRPr="00885AA3">
              <w:t>seeking information and assistance as required to solve problems</w:t>
            </w:r>
          </w:p>
          <w:p w:rsidR="00000000" w:rsidRPr="00885AA3" w:rsidP="00885AA3">
            <w:pPr>
              <w:pStyle w:val="ListBullet"/>
            </w:pPr>
            <w:r w:rsidRPr="00885AA3">
              <w:t>using a range of problem-solving techniques</w:t>
            </w:r>
          </w:p>
          <w:p w:rsidR="00000000" w:rsidRPr="00885AA3" w:rsidP="00885AA3">
            <w:pPr>
              <w:pStyle w:val="ListBullet"/>
            </w:pPr>
            <w:r w:rsidRPr="00885AA3">
              <w:t>developing practical responses to common breakdowns in workplace systems and procedures</w:t>
            </w:r>
          </w:p>
          <w:p w:rsidR="00000000" w:rsidP="00885AA3">
            <w:pPr>
              <w:pStyle w:val="ListBullet"/>
              <w:rPr>
                <w:lang w:val="en-NZ"/>
              </w:rPr>
            </w:pPr>
            <w:r w:rsidRPr="00885AA3">
              <w:t>undertaking numerical operations, calculations and using formulae (including addition, subtraction, multiplication, division</w:t>
            </w:r>
            <w:r w:rsidRPr="00885AA3">
              <w:t>, fractions and decimals, percentages and proportions, simple ratios and averages)</w:t>
            </w:r>
          </w:p>
        </w:tc>
      </w:tr>
      <w:tr w:rsidTr="007B7D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ListBullet"/>
            </w:pPr>
            <w:r w:rsidRPr="00885AA3">
              <w:t>adapting to new and emerging situations in the workplace</w:t>
            </w:r>
          </w:p>
          <w:p w:rsidR="00000000" w:rsidP="00885AA3">
            <w:pPr>
              <w:pStyle w:val="ListBullet"/>
              <w:rPr>
                <w:lang w:val="en-NZ"/>
              </w:rPr>
            </w:pPr>
            <w:r w:rsidRPr="00885AA3">
              <w:t>being proactive and creative in responding to workplace problems, changes and challenges</w:t>
            </w:r>
          </w:p>
        </w:tc>
      </w:tr>
      <w:tr w:rsidTr="007B7D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ListBullet"/>
            </w:pPr>
            <w:r w:rsidRPr="00885AA3">
              <w:t>planning own work requirements and prioritising actions to achieve required outcomes and ensure tasks are completed on time</w:t>
            </w:r>
          </w:p>
          <w:p w:rsidR="00000000" w:rsidP="00885AA3">
            <w:pPr>
              <w:pStyle w:val="ListBullet"/>
              <w:rPr>
                <w:lang w:val="en-NZ"/>
              </w:rPr>
            </w:pPr>
            <w:r w:rsidRPr="00885AA3">
              <w:t>identifying risk factors and taking action to minimise risk</w:t>
            </w:r>
          </w:p>
        </w:tc>
      </w:tr>
      <w:tr w:rsidTr="007B7D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ListBullet"/>
            </w:pPr>
            <w:r w:rsidRPr="00885AA3">
              <w:t>selecting and using appropr</w:t>
            </w:r>
            <w:r w:rsidRPr="00885AA3">
              <w:t>iate equipment, materials, processes and procedures</w:t>
            </w:r>
          </w:p>
          <w:p w:rsidR="00000000" w:rsidRPr="00885AA3" w:rsidP="00885AA3">
            <w:pPr>
              <w:pStyle w:val="ListBullet"/>
            </w:pPr>
            <w:r w:rsidRPr="00885AA3">
              <w:t>recognising limitations and seeking timely advice</w:t>
            </w:r>
          </w:p>
          <w:p w:rsidR="00000000" w:rsidRPr="00885AA3" w:rsidP="00885AA3">
            <w:pPr>
              <w:pStyle w:val="ListBullet"/>
            </w:pPr>
            <w:r w:rsidRPr="00885AA3">
              <w:t>planning own work requirements, setting own work program and managing time to ensure tasks are completed on time</w:t>
            </w:r>
          </w:p>
          <w:p w:rsidR="00000000" w:rsidP="00885AA3">
            <w:pPr>
              <w:pStyle w:val="ListBullet"/>
              <w:rPr>
                <w:lang w:val="en-NZ"/>
              </w:rPr>
            </w:pPr>
            <w:r w:rsidRPr="00885AA3">
              <w:t>following workplace documentation, such as codes of practice or operating procedures</w:t>
            </w:r>
          </w:p>
        </w:tc>
      </w:tr>
      <w:tr w:rsidTr="007B7DBB">
        <w:tblPrEx>
          <w:tblW w:w="9570" w:type="dxa"/>
          <w:tblLayout w:type="fixed"/>
          <w:tblCellMar>
            <w:left w:w="62" w:type="dxa"/>
            <w:right w:w="62" w:type="dxa"/>
          </w:tblCellMar>
          <w:tblLook w:val="0000"/>
        </w:tblPrEx>
        <w:trPr>
          <w:trHeight w:val="324"/>
        </w:trPr>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ListBullet"/>
            </w:pPr>
            <w:r w:rsidRPr="00885AA3">
              <w:t>asking questions to gain information</w:t>
            </w:r>
          </w:p>
          <w:p w:rsidR="00000000" w:rsidRPr="00885AA3" w:rsidP="00885AA3">
            <w:pPr>
              <w:pStyle w:val="ListBullet"/>
            </w:pPr>
            <w:r w:rsidRPr="00885AA3">
              <w:t>identifying sources of information, assistance and expert knowledge to expand knowledge, skills and understanding</w:t>
            </w:r>
          </w:p>
          <w:p w:rsidR="00000000" w:rsidRPr="00885AA3" w:rsidP="00885AA3">
            <w:pPr>
              <w:pStyle w:val="ListBullet"/>
            </w:pPr>
            <w:r w:rsidRPr="00885AA3">
              <w:t>participa</w:t>
            </w:r>
            <w:r w:rsidRPr="00885AA3">
              <w:t>ting in self-improvement activities</w:t>
            </w:r>
          </w:p>
          <w:p w:rsidR="00000000" w:rsidRPr="00885AA3" w:rsidP="00885AA3">
            <w:pPr>
              <w:pStyle w:val="ListBullet"/>
            </w:pPr>
            <w:r w:rsidRPr="00885AA3">
              <w:t>participating in development of workplace continuous improvement strategies</w:t>
            </w:r>
          </w:p>
          <w:p w:rsidR="00000000" w:rsidP="00885AA3">
            <w:pPr>
              <w:pStyle w:val="ListBullet"/>
              <w:rPr>
                <w:lang w:val="en-NZ"/>
              </w:rPr>
            </w:pPr>
            <w:r w:rsidRPr="00885AA3">
              <w:t>helping others develop competency</w:t>
            </w:r>
          </w:p>
        </w:tc>
      </w:tr>
      <w:tr w:rsidTr="007B7D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ListBullet"/>
            </w:pPr>
            <w:r w:rsidRPr="00885AA3">
              <w:t xml:space="preserve">operating diagnostic and test equipment </w:t>
            </w:r>
          </w:p>
          <w:p w:rsidR="00000000" w:rsidRPr="00885AA3" w:rsidP="00885AA3">
            <w:pPr>
              <w:pStyle w:val="ListBullet"/>
            </w:pPr>
            <w:r w:rsidRPr="00885AA3">
              <w:t>performance testing components, systems and equipment</w:t>
            </w:r>
          </w:p>
          <w:p w:rsidR="00000000" w:rsidRPr="00885AA3" w:rsidP="00885AA3">
            <w:pPr>
              <w:pStyle w:val="ListBullet"/>
            </w:pPr>
            <w:r w:rsidRPr="00885AA3">
              <w:t>using tools and equipment efficiently and safely</w:t>
            </w:r>
          </w:p>
          <w:p w:rsidR="00000000" w:rsidRPr="00885AA3" w:rsidP="00885AA3">
            <w:pPr>
              <w:pStyle w:val="ListBullet"/>
            </w:pPr>
            <w:r w:rsidRPr="00885AA3">
              <w:t>storing and caring for components, parts, tools, test equipment and support equipment</w:t>
            </w:r>
          </w:p>
          <w:p w:rsidR="00000000" w:rsidRPr="00885AA3" w:rsidP="00885AA3">
            <w:pPr>
              <w:pStyle w:val="ListBullet"/>
            </w:pPr>
            <w:r w:rsidRPr="00885AA3">
              <w:t>using business technology to collect, analyse and provide information</w:t>
            </w:r>
          </w:p>
        </w:tc>
      </w:tr>
    </w:tbl>
    <w:p w:rsidR="00000000" w:rsidRPr="00885AA3" w:rsidP="00885AA3">
      <w:pPr>
        <w:pStyle w:val="BodyText"/>
      </w:pPr>
    </w:p>
    <w:p w:rsidR="00000000" w:rsidRPr="00885AA3" w:rsidP="00885AA3">
      <w:pPr>
        <w:pStyle w:val="AllowPageBreak"/>
      </w:pPr>
    </w:p>
    <w:p w:rsidR="00000000" w:rsidRPr="00885AA3" w:rsidP="00885AA3">
      <w:pPr>
        <w:pStyle w:val="Heading1"/>
      </w:pPr>
      <w:bookmarkStart w:id="7" w:name="O_379841"/>
      <w:bookmarkEnd w:id="7"/>
      <w:r w:rsidRPr="00885AA3">
        <w:t>Packaging Rules</w:t>
      </w:r>
    </w:p>
    <w:p w:rsidR="00000000" w:rsidRPr="00885AA3" w:rsidP="00885AA3">
      <w:pPr>
        <w:pStyle w:val="BodyText"/>
      </w:pPr>
      <w:r w:rsidRPr="00885AA3">
        <w:rPr>
          <w:rStyle w:val="SpecialBold"/>
        </w:rPr>
        <w:t>Packaging Rules</w:t>
      </w:r>
    </w:p>
    <w:p w:rsidR="00000000" w:rsidRPr="00885AA3" w:rsidP="00885AA3">
      <w:pPr>
        <w:pStyle w:val="BodyText"/>
      </w:pPr>
      <w:r w:rsidRPr="00885AA3">
        <w:t xml:space="preserve">To be awarded this qualification, competency must be achieved in </w:t>
      </w:r>
      <w:r w:rsidRPr="00885AA3">
        <w:rPr>
          <w:rStyle w:val="SpecialBold"/>
        </w:rPr>
        <w:t>28</w:t>
      </w:r>
      <w:r w:rsidRPr="00885AA3">
        <w:t xml:space="preserve"> </w:t>
      </w:r>
      <w:r w:rsidRPr="00885AA3">
        <w:rPr>
          <w:rStyle w:val="SpecialBold"/>
        </w:rPr>
        <w:t xml:space="preserve">units </w:t>
      </w:r>
      <w:r w:rsidRPr="00885AA3">
        <w:t>of competency, consisting of:</w:t>
      </w:r>
    </w:p>
    <w:p w:rsidR="00000000" w:rsidRPr="00885AA3" w:rsidP="00885AA3">
      <w:pPr>
        <w:pStyle w:val="BodyText"/>
      </w:pPr>
    </w:p>
    <w:p w:rsidR="00000000" w:rsidRPr="00885AA3" w:rsidP="00885AA3">
      <w:pPr>
        <w:pStyle w:val="ListBullet"/>
      </w:pPr>
      <w:r w:rsidRPr="00885AA3">
        <w:rPr>
          <w:rStyle w:val="SpecialBold"/>
        </w:rPr>
        <w:t>3 core units</w:t>
      </w:r>
    </w:p>
    <w:p w:rsidR="00000000" w:rsidRPr="00885AA3" w:rsidP="00885AA3">
      <w:pPr>
        <w:pStyle w:val="BodyText"/>
      </w:pPr>
      <w:r w:rsidRPr="00885AA3">
        <w:t>plus</w:t>
      </w:r>
    </w:p>
    <w:p w:rsidR="00000000" w:rsidRPr="00885AA3" w:rsidP="00885AA3">
      <w:pPr>
        <w:pStyle w:val="ListBullet"/>
      </w:pPr>
      <w:r w:rsidRPr="00885AA3">
        <w:rPr>
          <w:rStyle w:val="SpecialBold"/>
        </w:rPr>
        <w:t>25 elective units</w:t>
      </w:r>
      <w:r w:rsidRPr="00885AA3">
        <w:t>, of which:</w:t>
      </w:r>
    </w:p>
    <w:p w:rsidR="00000000" w:rsidRPr="00885AA3" w:rsidP="00885AA3">
      <w:pPr>
        <w:pStyle w:val="ListBullet2"/>
      </w:pPr>
      <w:r w:rsidRPr="00885AA3">
        <w:t>a minimum of 19 elective units must be chosen from Group A</w:t>
      </w:r>
    </w:p>
    <w:p w:rsidR="00000000" w:rsidRPr="00885AA3" w:rsidP="00885AA3">
      <w:pPr>
        <w:pStyle w:val="ListBullet2"/>
      </w:pPr>
      <w:r w:rsidRPr="00885AA3">
        <w:t>a maximum of 6 elective units must be chos</w:t>
      </w:r>
      <w:r w:rsidRPr="00885AA3">
        <w:t>en from Group B, consisting of:</w:t>
      </w:r>
    </w:p>
    <w:p w:rsidR="00000000" w:rsidRPr="00885AA3" w:rsidP="00885AA3">
      <w:pPr>
        <w:pStyle w:val="ListBullet3"/>
      </w:pPr>
      <w:r w:rsidRPr="00885AA3">
        <w:t xml:space="preserve">units not already chosen from Group A </w:t>
      </w:r>
    </w:p>
    <w:p w:rsidR="00000000" w:rsidRPr="00885AA3" w:rsidP="00885AA3">
      <w:pPr>
        <w:pStyle w:val="ListBullet3"/>
      </w:pPr>
      <w:r w:rsidRPr="00885AA3">
        <w:t xml:space="preserve">units chosen from Certificate II, III and IV qualifications in this Training Package, </w:t>
      </w:r>
      <w:r w:rsidRPr="00885AA3">
        <w:t>another endorsed Training Package or accredited courses, provided the units chosen contribute to the vocational outcome of this qualification</w:t>
      </w:r>
    </w:p>
    <w:p w:rsidR="00000000" w:rsidRPr="00885AA3" w:rsidP="00885AA3">
      <w:pPr>
        <w:pStyle w:val="ListBullet"/>
      </w:pPr>
      <w:r w:rsidRPr="00885AA3">
        <w:t>a maximum of 13 elective units chosen must be aligned to Certificate II qualifications</w:t>
      </w:r>
    </w:p>
    <w:p w:rsidR="00000000" w:rsidRPr="00885AA3" w:rsidP="00885AA3">
      <w:pPr>
        <w:pStyle w:val="ListBullet"/>
      </w:pPr>
      <w:r w:rsidRPr="00885AA3">
        <w:t>a maximum of 2 elective un</w:t>
      </w:r>
      <w:r w:rsidRPr="00885AA3">
        <w:t>its chosen must be aligned to Certificate IV qualifications.</w:t>
      </w:r>
    </w:p>
    <w:p w:rsidR="00000000" w:rsidRPr="00885AA3" w:rsidP="00885AA3">
      <w:pPr>
        <w:pStyle w:val="BodyText"/>
      </w:pPr>
    </w:p>
    <w:p w:rsidR="00000000" w:rsidRPr="00885AA3" w:rsidP="00885AA3">
      <w:pPr>
        <w:pStyle w:val="BodyText"/>
      </w:pPr>
      <w:r w:rsidRPr="00885AA3">
        <w:rPr>
          <w:rStyle w:val="SpecialBold"/>
        </w:rPr>
        <w:t>Note</w:t>
      </w:r>
      <w:r w:rsidRPr="00885AA3">
        <w:t xml:space="preserve">: </w:t>
      </w:r>
    </w:p>
    <w:p w:rsidR="00000000" w:rsidRPr="00885AA3" w:rsidP="00885AA3">
      <w:pPr>
        <w:pStyle w:val="ListBullet"/>
      </w:pPr>
      <w:r w:rsidRPr="00885AA3">
        <w:t>Where prerequisite units are identified they must be counted in the total number of units required for completion of the qualification.</w:t>
      </w:r>
    </w:p>
    <w:p w:rsidR="00000000" w:rsidRPr="00885AA3" w:rsidP="00885AA3">
      <w:pPr>
        <w:pStyle w:val="ListBullet"/>
      </w:pPr>
      <w:r w:rsidRPr="00885AA3">
        <w:t xml:space="preserve">Units of competency that duplicate the outcome of </w:t>
      </w:r>
      <w:r w:rsidRPr="00885AA3">
        <w:t xml:space="preserve">another unit selected for the qualification must </w:t>
      </w:r>
      <w:r w:rsidRPr="00885AA3">
        <w:rPr>
          <w:rStyle w:val="Underline"/>
        </w:rPr>
        <w:t xml:space="preserve">not </w:t>
      </w:r>
      <w:r w:rsidRPr="00885AA3">
        <w:t>be used.</w:t>
      </w:r>
    </w:p>
    <w:p w:rsidR="00000000" w:rsidRPr="00885AA3" w:rsidP="00885AA3">
      <w:pPr>
        <w:pStyle w:val="ListBullet"/>
      </w:pPr>
      <w:r w:rsidRPr="00885AA3">
        <w:t>The following pairs of units must not be chosen together when achieving this qualification:</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MEM05003B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Perform soft soldering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AURV223808A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Carry out soft soldering techniques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MEM05004C</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Perform routine oxy acetylene welding</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AURV223608A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Carry out oxy acetylene welding, thermal cutting and thermal heating procedures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MEM05007C</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Perform manual heating and thermal cutting</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AURV223608A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Carry out oxy acetylene welding, thermal cutting and ther</w:t>
            </w:r>
            <w:r w:rsidRPr="00885AA3">
              <w:t>mal heating procedures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MEM05017D</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Weld using gas metal arc welding process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AURV281308A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Carry out gas metal arc (MIG) welding procedures</w:t>
            </w:r>
          </w:p>
        </w:tc>
      </w:tr>
    </w:tbl>
    <w:p w:rsidR="00000000" w:rsidRPr="00885AA3" w:rsidP="00885AA3">
      <w:pPr>
        <w:pStyle w:val="BodyText"/>
      </w:pPr>
    </w:p>
    <w:p w:rsidR="00000000" w:rsidRPr="00885AA3" w:rsidP="00885AA3">
      <w:pPr>
        <w:pStyle w:val="BodyText"/>
      </w:pPr>
      <w:r w:rsidRPr="00885AA3">
        <w:rPr>
          <w:rStyle w:val="SpecialBold"/>
        </w:rPr>
        <w:t>Core units</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AURC270103A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Apply safe working practices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AURT271781A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w:t>
            </w:r>
            <w:r w:rsidRPr="00885AA3">
              <w:t>mplement and monitor environmental regulations in the automotive mechanical industry</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AURT366108A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Carry out diagnostic procedures</w:t>
            </w:r>
          </w:p>
        </w:tc>
      </w:tr>
    </w:tbl>
    <w:p w:rsidR="00000000" w:rsidRPr="00885AA3" w:rsidP="00885AA3">
      <w:pPr>
        <w:pStyle w:val="BodyText"/>
      </w:pPr>
    </w:p>
    <w:p w:rsidR="00000000" w:rsidRPr="00885AA3" w:rsidP="00885AA3">
      <w:pPr>
        <w:pStyle w:val="BodyText"/>
      </w:pPr>
      <w:r w:rsidRPr="00885AA3">
        <w:rPr>
          <w:rStyle w:val="SpecialBold"/>
        </w:rPr>
        <w:t>Elective units of competency</w:t>
      </w:r>
    </w:p>
    <w:p w:rsidR="00000000" w:rsidRPr="00885AA3" w:rsidP="00885AA3">
      <w:pPr>
        <w:pStyle w:val="BodyText"/>
      </w:pPr>
    </w:p>
    <w:p w:rsidR="00000000" w:rsidRPr="00885AA3" w:rsidP="00885AA3">
      <w:pPr>
        <w:pStyle w:val="BodyText"/>
      </w:pPr>
      <w:r w:rsidRPr="00885AA3">
        <w:rPr>
          <w:rStyle w:val="SpecialBold"/>
        </w:rPr>
        <w:t>Group A</w:t>
      </w:r>
      <w:r w:rsidRPr="00885AA3">
        <w:t xml:space="preserve"> </w:t>
      </w:r>
      <w:r w:rsidRPr="00885AA3">
        <w:rPr>
          <w:rStyle w:val="SpecialBold"/>
        </w:rPr>
        <w:t>elective units</w:t>
      </w:r>
      <w:r w:rsidRPr="00885AA3">
        <w:t xml:space="preserve"> </w:t>
      </w:r>
    </w:p>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Advanced technology</w:t>
            </w:r>
            <w:r w:rsidRPr="00885AA3">
              <w:t xml:space="preserve">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AURT477093A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Analyse and evaluate gas fuel system faults-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Brakes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AURE311666A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electric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AURT210170A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AURT210605A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Attach friction materials and radius grind</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AURT210736A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Machine brake drums and brake disc rotors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AURT211170A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air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AURT310104A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Assemble and fit braking systems/components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AURT310166A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hydraulic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AURT310171A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service and repair auxiliary braking</w:t>
            </w:r>
            <w:r w:rsidRPr="00885AA3">
              <w:t xml:space="preserve">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AURT311166A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air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AURT410145AA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braking system components (light)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AURT410145BA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braking system components (heavy)</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AURT411145A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Overhaul air braking systems/components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4536"/>
        <w:gridCol w:w="1984"/>
      </w:tblGrid>
      <w:tr w:rsidTr="007B7DBB">
        <w:tblPrEx>
          <w:tblW w:w="0" w:type="auto"/>
          <w:tblLayout w:type="fixed"/>
          <w:tblCellMar>
            <w:left w:w="62" w:type="dxa"/>
            <w:right w:w="62" w:type="dxa"/>
          </w:tblCellMar>
          <w:tblLook w:val="0000"/>
        </w:tblPrEx>
        <w:trPr>
          <w:tblHeader/>
        </w:trPr>
        <w:tc>
          <w:tcPr>
            <w:tcW w:w="6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rPr>
                <w:rStyle w:val="SpecialBold"/>
              </w:rPr>
              <w:t>Electrical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Prerequisites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AURE218664A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Remove and replace electrical/electronic units/assemblies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AURE218670A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maintain or replace batteries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AURE218676A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Test, service and charge batteries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AURE218708A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repairs to single electrical circuits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AURE218764A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Remove, refit and test electrical componentry for normal operation following body repair activities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AURE219331A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test and repair low voltage wiring/lighting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AURE219431A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test and repair electrical security systems/components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AURE219531A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ancillary electrical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AURE220140A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Manufacture and repair wiring harness/looms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AURE224008A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soldering of electrical wiring/circuits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AURE318866A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electrical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AURE318966A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instruments and warni</w:t>
            </w:r>
            <w:r w:rsidRPr="00885AA3">
              <w:t>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AURE319145A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charging system alternators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AURE319166B</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charging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AURE319245A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starting motors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AURE319266B</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starting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AURE319271A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service and repair AC electric motor drive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rPr>
          <w:trHeight w:val="617"/>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AURE320031B</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marine electrical systems and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AURE320066B</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Diagnose and repair marine electrical systems and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Electronic systems</w:t>
            </w:r>
            <w:r w:rsidRPr="00885AA3">
              <w:t xml:space="preserve">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AURE320871A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electronically controlled steering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AURE320971A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electronically controlled suspension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AURE321066A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electronic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AURE321171A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 spark ignition engine management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AURE321271A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 drive management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AURE321371A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 body management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AURE321471A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electronically controlled anti-lock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AURE321571A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electronically operated traction control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AURE321671A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electronically operated stability control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AURE321771A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 compression ignition engine management systems</w:t>
            </w:r>
          </w:p>
        </w:tc>
      </w:tr>
      <w:tr w:rsidTr="007B7DBB">
        <w:tblPrEx>
          <w:tblW w:w="0" w:type="auto"/>
          <w:tblLayout w:type="fixed"/>
          <w:tblCellMar>
            <w:left w:w="62" w:type="dxa"/>
            <w:right w:w="62" w:type="dxa"/>
          </w:tblCellMar>
          <w:tblLook w:val="0000"/>
        </w:tblPrEx>
        <w:trPr>
          <w:trHeight w:val="376"/>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AURE321831B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marine electronic systems and components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AURE321971A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Inspect, service and repair electronic management, monitoring and tracking systems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Ignitions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AURE320666B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Repair ignition systems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4536"/>
        <w:gridCol w:w="1984"/>
      </w:tblGrid>
      <w:tr w:rsidTr="007B7DBB">
        <w:tblPrEx>
          <w:tblW w:w="0" w:type="auto"/>
          <w:tblLayout w:type="fixed"/>
          <w:tblCellMar>
            <w:left w:w="62" w:type="dxa"/>
            <w:right w:w="62" w:type="dxa"/>
          </w:tblCellMar>
          <w:tblLook w:val="0000"/>
        </w:tblPrEx>
        <w:trPr>
          <w:tblHeader/>
        </w:trPr>
        <w:tc>
          <w:tcPr>
            <w:tcW w:w="6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rPr>
                <w:rStyle w:val="SpecialBold"/>
              </w:rPr>
              <w:t>Engines</w:t>
            </w:r>
            <w:r w:rsidRPr="00885AA3">
              <w:t xml:space="preserve">, </w:t>
            </w:r>
            <w:r w:rsidRPr="00885AA3">
              <w:rPr>
                <w:rStyle w:val="SpecialBold"/>
              </w:rPr>
              <w:t>systems and transmissions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Prerequisites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AURT200368A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Select and use bearings, seals, gaskets, sealants and adhesives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AURT201164A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Remove and install engine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AURT201170A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Inspect and service engines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AURT202166B</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cooling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AURT202170B</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cooling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AURT202608A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radiator repairs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AURT204670A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emission control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AURT205123A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Fabricate exhaust system/components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AURT205166A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exhaust system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AURT206670A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transmissions (manual)</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AURT207170A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transmissions (automatic)</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AURT208170A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transmissions (hydrostatic)</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AURT212670A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final drive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AURT213165A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Remove and refit driveline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AURT213170A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final drive (driveline)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AURT304666A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and replace emission control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AURT305671A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repair engine forced induction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AURT306170A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Inspect, service and/or repair clutch assemblies and associated operating system components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AURT308166A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transmissions (hydrostatic)</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AURT334972A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Set, operate and monitor specialist machines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AURT335108A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machining operations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AURT401145A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engines and associated engine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AURT406145A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clutch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AURT406645A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transmissions (manual)</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AURT407145A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transmissions (automatic)</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AURT408145A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transmissions (hydrostatic)</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AURT412645A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final drive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AURTH301166A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engines and associated engine components (he</w:t>
            </w:r>
            <w:r w:rsidRPr="00885AA3">
              <w:t>avy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AURTH306666A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transmissions - manual (heavy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AURTH307165A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test and replace transmissions - automatic (heavy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AURTH307166A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transmissions - automatic (heavy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AURTH312666A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final drive assemblies (heavy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AURTH313166A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final drive - driveline (heavy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AURTH404584A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repair and diagnose alternative fuel systems for heavy vehicle engines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AURTL301166A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engines and associated engine components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AURTL306666A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transmissions - manual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AURTL307166A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transmissions - automatic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AURTL312666A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final drive assemblies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w:t>
            </w:r>
            <w:r w:rsidRPr="00885AA3">
              <w:t>L313166A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final drive - driveline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AURTTE3001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Apply knowledge of engine science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AURTTM3001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Operate and monitor computer numerical control machines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AURTTM3002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bearing tunnels and connecting rods in engines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AURTTM3003</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Apply metal to rebuild engine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AURTTM3004</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Assemble engine blocks and sub-assemblies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AURTTM3005</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Balance rotating and reciprocating engine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AURTTM3006</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Perform advanced machining and blueprinting of engine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AURTTM3007</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grinding operations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AURTTM3008</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Dismantle and evaluate engine blocks and sub-assemblies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AURTTM3009</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Fit sleeves and bore and hone engine cylinders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AURTTM3010</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Heat treat, straighten and reclaim engine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AURTTM3011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Recondition engine</w:t>
            </w:r>
            <w:r w:rsidRPr="00885AA3">
              <w:t xml:space="preserve"> cylinder heads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MEM07005C</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Perform general machining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MEM09002B MEM12023A MEM18001C</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Fuel systems</w:t>
            </w:r>
            <w:r w:rsidRPr="00885AA3">
              <w:t xml:space="preserve">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AURT203170B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petrol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AURT203670B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diesel fuel injection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AURT303166B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petrol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AURT303666A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diesel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AURT304031A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LPG/CNG electrical control equipment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AURT304231A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LPG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AURT304266A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LPG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AURT304270A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LPG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AURT304331A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CNG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AURT304366A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CNG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AURT304370A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CNG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AURT304431A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LNG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AURT304466A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LNG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AURT304470A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LNG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AURT403145B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petrol fuel system components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AURT403645A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Overhaul diesel </w:t>
            </w:r>
            <w:r w:rsidRPr="00885AA3">
              <w:t>fuel injection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AURT404284A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Diagnose LPG fuel system faults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AURT404384A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Diagnose CNG fuel system faults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AURT404484A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Diagnose LNG fuel system faults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General mechanical</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AURC252103A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Apply basic automotive troubleshooting processes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AURT200108A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servicing operations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AURT209170A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hydraulic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AURT209671A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service and repair pneumatic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AURT222170A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air compressors and air lines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AURT222171A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repair and replace air compressors/components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AURT222</w:t>
            </w:r>
            <w:r w:rsidRPr="00885AA3">
              <w:t>631A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air conditioning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AURT222670A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air conditioning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AURT223104A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Assemble and install refrigeration systems/components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AURT225156A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Read and interpret engineering drawings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AURT225191A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Produce drawings from design concepts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AURT225291A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Produce patterns and templates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AURT225667A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Use and maintain measuring equipment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AURT226008A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pre-repair operations (mechanical)</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AURT270278A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Use and maintain workplace tools and equipment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AURT300373A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Synchronise plant/equipment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AURT300471B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service and repair harvesting equipment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AURT300571A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service and repair crop planting and seeding equipment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AURT300671A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service and repair spraying and spreading equipment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AURT300771A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service and repair lif</w:t>
            </w:r>
            <w:r w:rsidRPr="00885AA3">
              <w:t>t truck mast assemblies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AURT309131B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Install hydraulic systems to specified applications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AURT309140A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Manufacture and install fluid power hose assemblies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AURT309166A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Repair hydraulic systems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AURT309604A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Assemble and install pneumatic systems/components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AURT309627A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Identify and apply pneumatic wheeled traction performance enhancement systems (heavy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AURT322645A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air conditioning system components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AURT322666A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Repair/retrofit air conditioning systems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AURT325149A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Prepare engineering dra</w:t>
            </w:r>
            <w:r w:rsidRPr="00885AA3">
              <w:t>wings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AURT365130A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vehicle systems and determine preferred repair action</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AURT365508A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vehicle safety/roadworthy inspection</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AURT366308A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advanced diagnostic procedures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AURT466208A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diagnosis of complex system faults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MEM09002B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Interpret technical drawing</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MEM12023A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Perform engineering measurements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MEM18001C</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Use hand tools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MEM18002B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Use power tools/hand held operations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Common</w:t>
            </w:r>
          </w:p>
        </w:tc>
      </w:tr>
      <w:tr w:rsidTr="007B7DBB">
        <w:tblPrEx>
          <w:tblW w:w="0" w:type="auto"/>
          <w:tblLayout w:type="fixed"/>
          <w:tblCellMar>
            <w:left w:w="62" w:type="dxa"/>
            <w:right w:w="62" w:type="dxa"/>
          </w:tblCellMar>
          <w:tblLook w:val="0000"/>
        </w:tblPrEx>
        <w:trPr>
          <w:trHeight w:val="8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AURC270688A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Work effectively with others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AURC270789A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Communicate effectively in the workplace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AURC270889A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Communicate business information</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AURC359554A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Provide technical guidance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AURC361101A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Adapt work processes to new technologies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AURC361230A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technical quality of work</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AURC361337A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Maintain quality systems</w:t>
            </w:r>
          </w:p>
        </w:tc>
      </w:tr>
      <w:tr w:rsidTr="007B7DBB">
        <w:tblPrEx>
          <w:tblW w:w="0" w:type="auto"/>
          <w:tblLayout w:type="fixed"/>
          <w:tblCellMar>
            <w:left w:w="62" w:type="dxa"/>
            <w:right w:w="62" w:type="dxa"/>
          </w:tblCellMar>
          <w:tblLook w:val="0000"/>
        </w:tblPrEx>
        <w:trPr>
          <w:trHeight w:val="376"/>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AURC365722A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Estimate complex jobs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AURC465349B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Prepare a vehicle repair quotation</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BSBCMN311B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Maintain workplace safety</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BSBINN301A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Promote innovation in a team environment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HLTFA301B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Apply first aid</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MSAENV272B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Participate in environmentally sustainable work practices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MSAENV472B</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Implement and monitor environmentally sustainable work practices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TLID2010A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Operate a forklift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TLID1001A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Shift materials safely using manual handling methods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TLID3011A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Conduct specia</w:t>
            </w:r>
            <w:r w:rsidRPr="00885AA3">
              <w:t>lised forklift operations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TLID2013A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Move materials mechanically using automated equipment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TLID2004A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Load and unload goods/cargo</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TLILIC2001A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Licence to operate a forklift truck</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Steering and suspension</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AURT215130A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steering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AURT215170A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steering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AURT216130A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suspension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AURT216170A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suspension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AURT316168A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Select and install performance enhanced suspension system products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AURT316171A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rectify faults in lif</w:t>
            </w:r>
            <w:r w:rsidRPr="00885AA3">
              <w:t>t assisted suspension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AURT316271A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service and repair tracked type drive and support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AURT316316A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Determine compliance of steering and suspension modifications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AURT415145A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Overhaul steering system components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AURTH315166A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steering systems (heavy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AURTH316166A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suspension systems (heavy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AURTL315166A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steering systems (light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AURTL316166A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suspension systems (light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AURTM315166A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steering systems (motorcycle)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AURTM316166A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Repair suspension systems (motorcycle)</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Trailers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AURT237272A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trailers up to 4.5 tonnes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AURT337119A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Drive and manoeuvre trailer(s)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AURT337273A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Service and repair trailers in excess of 4.5 tonnes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Tyres</w:t>
            </w:r>
            <w:r w:rsidRPr="00885AA3">
              <w:t xml:space="preserve">, </w:t>
            </w:r>
            <w:r w:rsidRPr="00885AA3">
              <w:rPr>
                <w:rStyle w:val="SpecialBold"/>
              </w:rPr>
              <w:t>rims and wheels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AURT217606A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Balance wheels and tyres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AURT217665A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Remove, fit and inspect wheel assemblies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AURT217668A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Select tyres and rims for specific applications (light)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AURT217766A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Remove, inspect, repair and fit tyres and tubes (light)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AURT217865A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Remove and refit wheel hubs and associated brake components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AURT217966A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Remove, inspect, repair and fit tyres and tubes (heavy)</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AURT217985A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Fit tyres and rims for specific applications (heavy)</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AURT317172A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Reset steer</w:t>
            </w:r>
            <w:r w:rsidRPr="00885AA3">
              <w:t>ing system alignment adjustments to customer specifications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AURT317968A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Identify and fit tyres and rims for specific applications (heavy)</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AURT318054A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Provide advice on the effects of wheel and tyre combinations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AURTH317108A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wheel alignment ope</w:t>
            </w:r>
            <w:r w:rsidRPr="00885AA3">
              <w:t>rations (heavy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AURTL317108A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Carry out wheel alignment operations (light vehicle)</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6521"/>
      </w:tblGrid>
      <w:tr w:rsidTr="007B7DBB">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Vehicle body</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AURV327164A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Remove and replace supplementary restraint systems (SRS)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AURV328166A</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and align motorcycle frames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AURVNN4001</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Evaluate vehicle bodywork for damage and identify repair requirements</w:t>
            </w:r>
          </w:p>
        </w:tc>
      </w:tr>
      <w:tr w:rsidTr="007B7DBB">
        <w:tblPrEx>
          <w:tblW w:w="0" w:type="auto"/>
          <w:tblLayout w:type="fixed"/>
          <w:tblCellMar>
            <w:left w:w="62" w:type="dxa"/>
            <w:right w:w="62" w:type="dxa"/>
          </w:tblCellMar>
          <w:tblLook w:val="0000"/>
        </w:tblPrEx>
        <w:trPr>
          <w:trHeight w:val="305"/>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AURVNP4001</w:t>
            </w:r>
          </w:p>
        </w:tc>
        <w:tc>
          <w:tcPr>
            <w:tcW w:w="6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Evaluate vehicle paintwork for damage and identify refinish requirements</w:t>
            </w:r>
          </w:p>
        </w:tc>
      </w:tr>
    </w:tbl>
    <w:p w:rsidR="00000000" w:rsidRPr="00885AA3" w:rsidP="00885AA3">
      <w:pPr>
        <w:pStyle w:val="BodyText"/>
      </w:pPr>
    </w:p>
    <w:tbl>
      <w:tblPr>
        <w:tblW w:w="0" w:type="auto"/>
        <w:tblLayout w:type="fixed"/>
        <w:tblCellMar>
          <w:left w:w="62" w:type="dxa"/>
          <w:right w:w="62" w:type="dxa"/>
        </w:tblCellMar>
        <w:tblLook w:val="0000"/>
      </w:tblPr>
      <w:tblGrid>
        <w:gridCol w:w="1984"/>
        <w:gridCol w:w="4536"/>
        <w:gridCol w:w="1984"/>
      </w:tblGrid>
      <w:tr w:rsidTr="007B7DBB">
        <w:tblPrEx>
          <w:tblW w:w="0" w:type="auto"/>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rPr>
                <w:rStyle w:val="SpecialBold"/>
              </w:rPr>
              <w:t>Welding</w:t>
            </w:r>
          </w:p>
        </w:tc>
        <w:tc>
          <w:tcPr>
            <w:tcW w:w="65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rPr>
                <w:rStyle w:val="SpecialBold"/>
              </w:rPr>
              <w:t>Prerequisites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AURV223608A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oxy acetylene welding, thermal cutting and thermal heating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AURV223808A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soft soldering techniques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AURV281108A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manual metal arc welding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AURV281208A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brazing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AURV281308A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gas metal arc (MIG) welding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AURV281408A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gas tungsten arc (TIG) welding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AURV281508A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spot welding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AURV323908A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thermoplastic welding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MEM05003B</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Perform soft soldering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MEM05004C</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Perform routine oxy acetylene welding</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MEM05007C</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Perform manual heating and thermal cutting</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MEM05017D</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Weld using gas metal arc welding process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MEM05050B MEM05051A MEM05052A MEM12023A MEM18001C MEM18002B MEM09002B</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MEM05050B</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Perform routine gas metal arc welding</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MEM05051A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Select welding processes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MEM05052A</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Apply safe welding practices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p>
        </w:tc>
      </w:tr>
    </w:tbl>
    <w:p w:rsidR="00000000" w:rsidRPr="00885AA3" w:rsidP="00885AA3">
      <w:pPr>
        <w:pStyle w:val="BodyText"/>
      </w:pPr>
    </w:p>
    <w:p w:rsidR="00000000" w:rsidRPr="00885AA3" w:rsidP="00885AA3">
      <w:pPr>
        <w:pStyle w:val="BodyText"/>
      </w:pPr>
      <w:r w:rsidRPr="00885AA3">
        <w:rPr>
          <w:rStyle w:val="SpecialBold"/>
        </w:rPr>
        <w:t>Group B</w:t>
      </w:r>
      <w:r w:rsidRPr="00885AA3">
        <w:t xml:space="preserve"> - </w:t>
      </w:r>
      <w:r w:rsidRPr="00885AA3">
        <w:rPr>
          <w:rStyle w:val="SpecialBold"/>
        </w:rPr>
        <w:t>Other elective units</w:t>
      </w:r>
    </w:p>
    <w:p w:rsidR="00000000" w:rsidRPr="00885AA3" w:rsidP="00885AA3">
      <w:pPr>
        <w:pStyle w:val="ListBullet"/>
      </w:pPr>
      <w:r w:rsidRPr="00885AA3">
        <w:t>The balance of units, to a maximum of 6, may be drawn from any combination of:</w:t>
      </w:r>
    </w:p>
    <w:p w:rsidR="00000000" w:rsidRPr="00885AA3" w:rsidP="00885AA3">
      <w:pPr>
        <w:pStyle w:val="ListBullet2"/>
      </w:pPr>
      <w:r w:rsidRPr="00885AA3">
        <w:t>units not already chosen from Group A</w:t>
      </w:r>
    </w:p>
    <w:p w:rsidR="00000000" w:rsidRPr="00885AA3" w:rsidP="00885AA3">
      <w:pPr>
        <w:pStyle w:val="ListBullet2"/>
      </w:pPr>
      <w:r w:rsidRPr="00885AA3">
        <w:t>relevant units available in this Training Package, other endorsed Training Packages and accredited courses, where those units are aligned to Certificate II, III and IV qualifications.</w:t>
      </w:r>
    </w:p>
    <w:p w:rsidR="00000000" w:rsidRPr="00885AA3" w:rsidP="00885AA3">
      <w:pPr>
        <w:pStyle w:val="BodyText"/>
      </w:pPr>
    </w:p>
    <w:p w:rsidR="00000000" w:rsidRPr="00885AA3" w:rsidP="00885AA3">
      <w:pPr>
        <w:pStyle w:val="BodyText"/>
      </w:pPr>
      <w:r w:rsidRPr="00885AA3">
        <w:rPr>
          <w:rStyle w:val="SpecialBold"/>
        </w:rPr>
        <w:t>Specialisation advice</w:t>
      </w:r>
    </w:p>
    <w:p w:rsidR="00000000" w:rsidRPr="00885AA3" w:rsidP="00885AA3">
      <w:pPr>
        <w:pStyle w:val="BodyText"/>
      </w:pPr>
      <w:r w:rsidRPr="00885AA3">
        <w:t>Unit select</w:t>
      </w:r>
      <w:r w:rsidRPr="00885AA3">
        <w:t>ion for a particular occupational stream must comply with the qualification packaging rules. Examples of appropriate elective units for particular outcomes are provided below.</w:t>
      </w:r>
    </w:p>
    <w:p w:rsidR="00000000" w:rsidRPr="00885AA3" w:rsidP="00885AA3">
      <w:pPr>
        <w:pStyle w:val="BodyText"/>
      </w:pPr>
      <w:r w:rsidRPr="00885AA3">
        <w:t>Note: A specialisation does not alter the title of the qualification although RT</w:t>
      </w:r>
      <w:r w:rsidRPr="00885AA3">
        <w:t xml:space="preserve">Os may choose to record the specialist occupational stream. Refer also to </w:t>
      </w:r>
      <w:r w:rsidRPr="00885AA3">
        <w:rPr>
          <w:rStyle w:val="BoldandItalics"/>
        </w:rPr>
        <w:t>Additional qualification advice.</w:t>
      </w:r>
    </w:p>
    <w:p w:rsidR="00000000" w:rsidRPr="00885AA3" w:rsidP="00885AA3">
      <w:pPr>
        <w:pStyle w:val="BodyText"/>
      </w:pPr>
    </w:p>
    <w:p w:rsidR="00000000" w:rsidRPr="00885AA3" w:rsidP="00885AA3">
      <w:pPr>
        <w:pStyle w:val="BodyText"/>
      </w:pPr>
      <w:r w:rsidRPr="00885AA3">
        <w:rPr>
          <w:rStyle w:val="SpecialBold"/>
        </w:rPr>
        <w:t>Brake</w:t>
      </w:r>
    </w:p>
    <w:p w:rsidR="00000000" w:rsidRPr="00885AA3" w:rsidP="00885AA3">
      <w:pPr>
        <w:pStyle w:val="BodyText"/>
      </w:pPr>
      <w:r w:rsidRPr="00885AA3">
        <w:t>The following 6 units are recommended for this specialisation.</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AURE218676A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Test, service and charge batteries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AURE218708A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repairs to single electrical circuits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AURE311666A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electric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AURE321471A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electronically controlled anti-lock braking systems</w:t>
            </w:r>
          </w:p>
        </w:tc>
      </w:tr>
      <w:tr w:rsidTr="007B7DBB">
        <w:tblPrEx>
          <w:tblW w:w="0" w:type="auto"/>
          <w:tblLayout w:type="fixed"/>
          <w:tblCellMar>
            <w:left w:w="62" w:type="dxa"/>
            <w:right w:w="62" w:type="dxa"/>
          </w:tblCellMar>
          <w:tblLook w:val="0000"/>
        </w:tblPrEx>
        <w:trPr>
          <w:trHeight w:val="376"/>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AURT210736A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Machine brake drums and brake disc rotors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AURT310104A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Assemble an</w:t>
            </w:r>
            <w:r w:rsidRPr="00885AA3">
              <w:t>d fit braking systems/components</w:t>
            </w:r>
          </w:p>
        </w:tc>
      </w:tr>
    </w:tbl>
    <w:p w:rsidR="00000000" w:rsidRPr="00885AA3" w:rsidP="00885AA3">
      <w:pPr>
        <w:pStyle w:val="BodyText"/>
      </w:pPr>
    </w:p>
    <w:p w:rsidR="00000000" w:rsidRPr="00885AA3" w:rsidP="00885AA3">
      <w:pPr>
        <w:pStyle w:val="ListBullet"/>
      </w:pPr>
      <w:r w:rsidRPr="00885AA3">
        <w:t>plus the units of competency in 1 of the following groups:</w:t>
      </w:r>
    </w:p>
    <w:p w:rsidR="00000000" w:rsidRPr="00885AA3" w:rsidP="00885AA3">
      <w:pPr>
        <w:pStyle w:val="BodyText"/>
      </w:pPr>
    </w:p>
    <w:p w:rsidR="00000000" w:rsidRPr="00885AA3" w:rsidP="00885AA3">
      <w:pPr>
        <w:pStyle w:val="BodyText"/>
      </w:pPr>
      <w:r w:rsidRPr="00885AA3">
        <w:rPr>
          <w:rStyle w:val="SpecialBold"/>
        </w:rPr>
        <w:t>Group 1</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AURT210170A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AURT310166A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hydraulic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AURT410145A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Overhaul braking system components (light)</w:t>
            </w:r>
          </w:p>
        </w:tc>
      </w:tr>
    </w:tbl>
    <w:p w:rsidR="00000000" w:rsidRPr="00885AA3" w:rsidP="00885AA3">
      <w:pPr>
        <w:pStyle w:val="BodyText"/>
      </w:pPr>
    </w:p>
    <w:p w:rsidR="00000000" w:rsidRPr="00885AA3" w:rsidP="00885AA3">
      <w:pPr>
        <w:pStyle w:val="BodyText"/>
      </w:pPr>
      <w:r w:rsidRPr="00885AA3">
        <w:rPr>
          <w:rStyle w:val="SpecialBold"/>
        </w:rPr>
        <w:t>Group 2</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AURT211170A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air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AURT311166A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air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AURT411145A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Overhaul air braking systems/components</w:t>
            </w:r>
          </w:p>
        </w:tc>
      </w:tr>
    </w:tbl>
    <w:p w:rsidR="00000000" w:rsidRPr="00885AA3" w:rsidP="00885AA3">
      <w:pPr>
        <w:pStyle w:val="BodyText"/>
      </w:pPr>
    </w:p>
    <w:p w:rsidR="00000000" w:rsidRPr="00885AA3" w:rsidP="00885AA3">
      <w:pPr>
        <w:pStyle w:val="BodyText"/>
      </w:pPr>
      <w:r w:rsidRPr="00885AA3">
        <w:rPr>
          <w:rStyle w:val="SpecialBold"/>
        </w:rPr>
        <w:t>Diesel fitting</w:t>
      </w:r>
    </w:p>
    <w:p w:rsidR="00000000" w:rsidRPr="00885AA3" w:rsidP="00885AA3">
      <w:pPr>
        <w:pStyle w:val="BodyText"/>
      </w:pPr>
      <w:r w:rsidRPr="00885AA3">
        <w:t>The following 6 units are recommended for this specialisation.</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AURE218708A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repairs to single electrical circuits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AURT202166B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cooling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AURT303666A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diesel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and replace emission control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AURT309166A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hydraulic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AURTH301166A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Repair engines and associated engine components (heavy vehicle)</w:t>
            </w:r>
          </w:p>
        </w:tc>
      </w:tr>
    </w:tbl>
    <w:p w:rsidR="00000000" w:rsidRPr="00885AA3" w:rsidP="00885AA3">
      <w:pPr>
        <w:pStyle w:val="BodyText"/>
      </w:pPr>
    </w:p>
    <w:p w:rsidR="00000000" w:rsidRPr="00885AA3" w:rsidP="00885AA3">
      <w:pPr>
        <w:pStyle w:val="BodyText"/>
      </w:pPr>
      <w:r w:rsidRPr="00885AA3">
        <w:rPr>
          <w:rStyle w:val="SpecialBold"/>
        </w:rPr>
        <w:t>Diesel fuel</w:t>
      </w:r>
    </w:p>
    <w:p w:rsidR="00000000" w:rsidRPr="00885AA3" w:rsidP="00885AA3">
      <w:pPr>
        <w:pStyle w:val="BodyText"/>
      </w:pPr>
      <w:r w:rsidRPr="00885AA3">
        <w:t>The following 7 units are recommended for this specialisation.</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AURE218708A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repairs to single electrical circuits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AURE321771A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 compression</w:t>
            </w:r>
            <w:r w:rsidRPr="00885AA3">
              <w:t xml:space="preserve"> ignition engine management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AURT225667A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Use and maintain measuring equipment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AURTH301166A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engines and associated engine components (heavy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AURT303666A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diesel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and replace emission control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AURT305671A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Inspect and repair engine forced induction systems</w:t>
            </w:r>
          </w:p>
        </w:tc>
      </w:tr>
    </w:tbl>
    <w:p w:rsidR="00000000" w:rsidRPr="00885AA3" w:rsidP="00885AA3">
      <w:pPr>
        <w:pStyle w:val="BodyText"/>
      </w:pPr>
    </w:p>
    <w:p w:rsidR="00000000" w:rsidRPr="00885AA3" w:rsidP="00885AA3">
      <w:pPr>
        <w:pStyle w:val="BodyText"/>
      </w:pPr>
      <w:r w:rsidRPr="00885AA3">
        <w:rPr>
          <w:rStyle w:val="SpecialBold"/>
        </w:rPr>
        <w:t>Driveline</w:t>
      </w:r>
    </w:p>
    <w:p w:rsidR="00000000" w:rsidRPr="00885AA3" w:rsidP="00885AA3">
      <w:pPr>
        <w:pStyle w:val="BodyText"/>
      </w:pPr>
      <w:r w:rsidRPr="00885AA3">
        <w:t>The following 2 units are recommended for this specialisation.</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AURT306170A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service and/or repair clutch assemblies and associa</w:t>
            </w:r>
            <w:r w:rsidRPr="00885AA3">
              <w:t>ted operating system components</w:t>
            </w:r>
          </w:p>
        </w:tc>
      </w:tr>
      <w:tr w:rsidTr="007B7DBB">
        <w:tblPrEx>
          <w:tblW w:w="0" w:type="auto"/>
          <w:tblLayout w:type="fixed"/>
          <w:tblCellMar>
            <w:left w:w="62" w:type="dxa"/>
            <w:right w:w="62" w:type="dxa"/>
          </w:tblCellMar>
          <w:tblLook w:val="0000"/>
        </w:tblPrEx>
        <w:trPr>
          <w:trHeight w:val="391"/>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AURT412645A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Overhaul final drive assemblies</w:t>
            </w:r>
          </w:p>
        </w:tc>
      </w:tr>
    </w:tbl>
    <w:p w:rsidR="00000000" w:rsidRPr="00885AA3" w:rsidP="00885AA3">
      <w:pPr>
        <w:pStyle w:val="BodyText"/>
      </w:pPr>
    </w:p>
    <w:p w:rsidR="00000000" w:rsidRPr="00885AA3" w:rsidP="00885AA3">
      <w:pPr>
        <w:pStyle w:val="ListBullet"/>
      </w:pPr>
      <w:r w:rsidRPr="00885AA3">
        <w:t>plus a minimum of 2 of the following units:</w:t>
      </w:r>
    </w:p>
    <w:p w:rsidR="00000000" w:rsidRPr="00885AA3" w:rsidP="00885AA3">
      <w:pPr>
        <w:pStyle w:val="BodyText"/>
      </w:pPr>
    </w:p>
    <w:tbl>
      <w:tblPr>
        <w:tblW w:w="0" w:type="auto"/>
        <w:tblLayout w:type="fixed"/>
        <w:tblCellMar>
          <w:left w:w="62" w:type="dxa"/>
          <w:right w:w="62" w:type="dxa"/>
        </w:tblCellMar>
        <w:tblLook w:val="0000"/>
      </w:tblPr>
      <w:tblGrid>
        <w:gridCol w:w="1984"/>
        <w:gridCol w:w="6577"/>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AURT406645A</w:t>
            </w:r>
          </w:p>
        </w:tc>
        <w:tc>
          <w:tcPr>
            <w:tcW w:w="6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transmissions (manual)</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AURT407145A</w:t>
            </w:r>
          </w:p>
        </w:tc>
        <w:tc>
          <w:tcPr>
            <w:tcW w:w="6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transmissions (automatic)</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AURTL306666A</w:t>
            </w:r>
          </w:p>
        </w:tc>
        <w:tc>
          <w:tcPr>
            <w:tcW w:w="6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transmissions - manual (light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AURTL307166A</w:t>
            </w:r>
          </w:p>
        </w:tc>
        <w:tc>
          <w:tcPr>
            <w:tcW w:w="6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Repair transmissions - automatic (light vehicle)</w:t>
            </w:r>
          </w:p>
        </w:tc>
      </w:tr>
    </w:tbl>
    <w:p w:rsidR="00000000" w:rsidRPr="00885AA3" w:rsidP="00885AA3">
      <w:pPr>
        <w:pStyle w:val="BodyText"/>
      </w:pPr>
    </w:p>
    <w:p w:rsidR="00000000" w:rsidRPr="00885AA3" w:rsidP="00885AA3">
      <w:pPr>
        <w:pStyle w:val="ListBullet"/>
      </w:pPr>
      <w:r w:rsidRPr="00885AA3">
        <w:t>plus the units of competency in 1 of the following groups:</w:t>
      </w:r>
    </w:p>
    <w:p w:rsidR="00000000" w:rsidRPr="00885AA3" w:rsidP="00885AA3">
      <w:pPr>
        <w:pStyle w:val="BodyText"/>
      </w:pPr>
    </w:p>
    <w:p w:rsidR="00000000" w:rsidRPr="00885AA3" w:rsidP="00885AA3">
      <w:pPr>
        <w:pStyle w:val="BodyText"/>
      </w:pPr>
      <w:r w:rsidRPr="00885AA3">
        <w:rPr>
          <w:rStyle w:val="SpecialBold"/>
        </w:rPr>
        <w:t>Group 1</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rPr>
          <w:trHeight w:val="383"/>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AURTL312666A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final drive assemblies (light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AURTL313166A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Repair final drive - driveline (light vehicle)</w:t>
            </w:r>
          </w:p>
        </w:tc>
      </w:tr>
    </w:tbl>
    <w:p w:rsidR="00000000" w:rsidRPr="00885AA3" w:rsidP="00885AA3">
      <w:pPr>
        <w:pStyle w:val="BodyText"/>
      </w:pPr>
    </w:p>
    <w:p w:rsidR="00000000" w:rsidRPr="00885AA3" w:rsidP="00885AA3">
      <w:pPr>
        <w:pStyle w:val="BodyText"/>
      </w:pPr>
      <w:r w:rsidRPr="00885AA3">
        <w:rPr>
          <w:rStyle w:val="SpecialBold"/>
        </w:rPr>
        <w:t>Group 2</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AURTH312666A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final drive assemblies (heavy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AURTH313166A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Repair final drive - driveline (heavy vehicle)</w:t>
            </w:r>
          </w:p>
        </w:tc>
      </w:tr>
    </w:tbl>
    <w:p w:rsidR="00000000" w:rsidRPr="00885AA3" w:rsidP="00885AA3">
      <w:pPr>
        <w:pStyle w:val="BodyText"/>
      </w:pPr>
    </w:p>
    <w:p w:rsidR="00000000" w:rsidRPr="00885AA3" w:rsidP="00885AA3">
      <w:pPr>
        <w:pStyle w:val="BodyText"/>
      </w:pPr>
      <w:r w:rsidRPr="00885AA3">
        <w:rPr>
          <w:rStyle w:val="SpecialBold"/>
        </w:rPr>
        <w:t>Forklift mechanica</w:t>
      </w:r>
      <w:r w:rsidRPr="00885AA3">
        <w:t>l</w:t>
      </w:r>
    </w:p>
    <w:p w:rsidR="00000000" w:rsidRPr="00885AA3" w:rsidP="00885AA3">
      <w:pPr>
        <w:pStyle w:val="BodyText"/>
      </w:pPr>
      <w:r w:rsidRPr="00885AA3">
        <w:t>The following 3 units are recommended for this specialisa</w:t>
      </w:r>
      <w:r w:rsidRPr="00885AA3">
        <w:t>tion.</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rPr>
          <w:trHeight w:val="391"/>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AURT300771A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service and repair lift truck mast assemblies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AURT309131B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hydraulic systems to specified applications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AURT309166A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Repair hydraulic systems</w:t>
            </w:r>
          </w:p>
        </w:tc>
      </w:tr>
    </w:tbl>
    <w:p w:rsidR="00000000" w:rsidRPr="00885AA3" w:rsidP="00885AA3">
      <w:pPr>
        <w:pStyle w:val="BodyText"/>
      </w:pPr>
    </w:p>
    <w:p w:rsidR="00000000" w:rsidRPr="00885AA3" w:rsidP="00885AA3">
      <w:pPr>
        <w:pStyle w:val="BodyText"/>
      </w:pPr>
      <w:r w:rsidRPr="00885AA3">
        <w:rPr>
          <w:rStyle w:val="SpecialBold"/>
        </w:rPr>
        <w:t>Gas vehicle</w:t>
      </w:r>
    </w:p>
    <w:p w:rsidR="00000000" w:rsidRPr="00885AA3" w:rsidP="00885AA3">
      <w:pPr>
        <w:pStyle w:val="BodyText"/>
      </w:pPr>
      <w:r w:rsidRPr="00885AA3">
        <w:t>The</w:t>
      </w:r>
      <w:r w:rsidRPr="00885AA3">
        <w:t xml:space="preserve"> units in 1 or more of the following groups are recommended for this specialisation.</w:t>
      </w:r>
    </w:p>
    <w:p w:rsidR="00000000" w:rsidRPr="00885AA3" w:rsidP="00885AA3">
      <w:pPr>
        <w:pStyle w:val="BodyText"/>
      </w:pPr>
    </w:p>
    <w:p w:rsidR="00000000" w:rsidRPr="00885AA3" w:rsidP="00885AA3">
      <w:pPr>
        <w:pStyle w:val="BodyText"/>
      </w:pPr>
      <w:r w:rsidRPr="00885AA3">
        <w:rPr>
          <w:rStyle w:val="SpecialBold"/>
        </w:rPr>
        <w:t>Group 1</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AURT304231A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LPG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AURT304266A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LPG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AURT304270A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Service LPG fuel systems</w:t>
            </w:r>
          </w:p>
        </w:tc>
      </w:tr>
    </w:tbl>
    <w:p w:rsidR="00000000" w:rsidRPr="00885AA3" w:rsidP="00885AA3">
      <w:pPr>
        <w:pStyle w:val="BodyText"/>
      </w:pPr>
    </w:p>
    <w:p w:rsidR="00000000" w:rsidRPr="00885AA3" w:rsidP="00885AA3">
      <w:pPr>
        <w:pStyle w:val="BodyText"/>
      </w:pPr>
      <w:r w:rsidRPr="00885AA3">
        <w:rPr>
          <w:rStyle w:val="SpecialBold"/>
        </w:rPr>
        <w:t>Group 2</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AURT304331A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CNG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AURT304366A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CNG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AURT304370A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Service CNG fuel systems</w:t>
            </w:r>
          </w:p>
        </w:tc>
      </w:tr>
    </w:tbl>
    <w:p w:rsidR="00000000" w:rsidRPr="00885AA3" w:rsidP="00885AA3">
      <w:pPr>
        <w:pStyle w:val="BodyText"/>
      </w:pPr>
    </w:p>
    <w:p w:rsidR="00000000" w:rsidRPr="00885AA3" w:rsidP="00885AA3">
      <w:pPr>
        <w:pStyle w:val="BodyText"/>
      </w:pPr>
      <w:r w:rsidRPr="00885AA3">
        <w:rPr>
          <w:rStyle w:val="SpecialBold"/>
        </w:rPr>
        <w:t>Group 3</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AURT304431A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Install LNG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AURT304466A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LNG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AURT304470A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Service LNG fuel systems</w:t>
            </w:r>
          </w:p>
        </w:tc>
      </w:tr>
    </w:tbl>
    <w:p w:rsidR="00000000" w:rsidRPr="00885AA3" w:rsidP="00885AA3">
      <w:pPr>
        <w:pStyle w:val="BodyText"/>
      </w:pPr>
    </w:p>
    <w:p w:rsidR="00000000" w:rsidRPr="00885AA3" w:rsidP="00885AA3">
      <w:pPr>
        <w:pStyle w:val="ListBullet"/>
      </w:pPr>
      <w:r w:rsidRPr="00885AA3">
        <w:t>plus a minimum of 5 units of competency in the following group:</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AURE320666B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Repair ignition systems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AURE321771A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 compression ignition engine management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AURT203170B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petrol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AURT204670A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Inspect and service emission control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AURT303166B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petrol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AURT304666A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and replace emission control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AURT303666A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diesel fuel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AURT305671A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Inspect and repair engine forced induction systems</w:t>
            </w:r>
          </w:p>
        </w:tc>
      </w:tr>
    </w:tbl>
    <w:p w:rsidR="00000000" w:rsidRPr="00885AA3" w:rsidP="00885AA3">
      <w:pPr>
        <w:pStyle w:val="BodyText"/>
      </w:pPr>
    </w:p>
    <w:p w:rsidR="00000000" w:rsidRPr="00885AA3" w:rsidP="00885AA3">
      <w:pPr>
        <w:pStyle w:val="BodyText"/>
      </w:pPr>
      <w:r w:rsidRPr="00885AA3">
        <w:rPr>
          <w:rStyle w:val="SpecialBold"/>
        </w:rPr>
        <w:t>Steering</w:t>
      </w:r>
      <w:r w:rsidRPr="00885AA3">
        <w:rPr>
          <w:rStyle w:val="SpecialBold"/>
        </w:rPr>
        <w:t xml:space="preserve"> and suspension</w:t>
      </w:r>
    </w:p>
    <w:p w:rsidR="00000000" w:rsidRPr="00885AA3" w:rsidP="00885AA3">
      <w:pPr>
        <w:pStyle w:val="BodyText"/>
      </w:pPr>
      <w:r w:rsidRPr="00885AA3">
        <w:t>The following 8 units are recommended for this specialisation.</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AURE218676A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Test, service and charge batteries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AURE218708A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repairs to single electrical circuits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AURT213165A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Remove and refit driveline components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AURT217606A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Balance wheels and tyres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AURT217865A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Remove and refit wheel hubs and associated brake components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AURT225667A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Use and maintain measuring equipment</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AURT316171A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rectify faults in lift assisted suspension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AURV327164A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Remove and replace supplementary restraint systems (SRS)</w:t>
            </w:r>
          </w:p>
        </w:tc>
      </w:tr>
    </w:tbl>
    <w:p w:rsidR="00000000" w:rsidRPr="00885AA3" w:rsidP="00885AA3">
      <w:pPr>
        <w:pStyle w:val="BodyText"/>
      </w:pPr>
    </w:p>
    <w:p w:rsidR="00000000" w:rsidRPr="00885AA3" w:rsidP="00885AA3">
      <w:pPr>
        <w:pStyle w:val="ListBullet"/>
      </w:pPr>
      <w:r w:rsidRPr="00885AA3">
        <w:t>plus the units of competency in 1 of the following groups:</w:t>
      </w:r>
    </w:p>
    <w:p w:rsidR="00000000" w:rsidRPr="00885AA3" w:rsidP="00885AA3">
      <w:pPr>
        <w:pStyle w:val="BodyText"/>
      </w:pPr>
    </w:p>
    <w:p w:rsidR="00000000" w:rsidRPr="00885AA3" w:rsidP="00885AA3">
      <w:pPr>
        <w:pStyle w:val="BodyText"/>
      </w:pPr>
      <w:r w:rsidRPr="00885AA3">
        <w:rPr>
          <w:rStyle w:val="SpecialBold"/>
        </w:rPr>
        <w:t>Group 1</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AURTL315166A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steering systems (light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AURTL316166A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suspension systems (light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AURTL317108A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Carry</w:t>
            </w:r>
            <w:r w:rsidRPr="00885AA3">
              <w:t xml:space="preserve"> out wheel alignment operations (light vehicle)</w:t>
            </w:r>
          </w:p>
        </w:tc>
      </w:tr>
    </w:tbl>
    <w:p w:rsidR="00000000" w:rsidRPr="00885AA3" w:rsidP="00885AA3">
      <w:pPr>
        <w:pStyle w:val="BodyText"/>
      </w:pPr>
    </w:p>
    <w:p w:rsidR="00000000" w:rsidRPr="00885AA3" w:rsidP="00885AA3">
      <w:pPr>
        <w:pStyle w:val="BodyText"/>
      </w:pPr>
      <w:r w:rsidRPr="00885AA3">
        <w:rPr>
          <w:rStyle w:val="SpecialBold"/>
        </w:rPr>
        <w:t>Group 2</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AURTH315166A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steering systems (heavy vehicle)</w:t>
            </w:r>
          </w:p>
        </w:tc>
      </w:tr>
      <w:tr w:rsidTr="007B7DBB">
        <w:tblPrEx>
          <w:tblW w:w="0" w:type="auto"/>
          <w:tblLayout w:type="fixed"/>
          <w:tblCellMar>
            <w:left w:w="62" w:type="dxa"/>
            <w:right w:w="62" w:type="dxa"/>
          </w:tblCellMar>
          <w:tblLook w:val="0000"/>
        </w:tblPrEx>
        <w:trPr>
          <w:trHeight w:val="376"/>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AURTH316166A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suspension systems (heavy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AURTH317108A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Carry out wheel alignment operations (heavy vehicle)</w:t>
            </w:r>
          </w:p>
        </w:tc>
      </w:tr>
    </w:tbl>
    <w:p w:rsidR="00000000" w:rsidRPr="00885AA3" w:rsidP="00885AA3">
      <w:pPr>
        <w:pStyle w:val="BodyText"/>
      </w:pPr>
    </w:p>
    <w:p w:rsidR="00000000" w:rsidRPr="00885AA3" w:rsidP="00885AA3">
      <w:pPr>
        <w:pStyle w:val="BodyText"/>
      </w:pPr>
      <w:r w:rsidRPr="00885AA3">
        <w:rPr>
          <w:rStyle w:val="SpecialBold"/>
        </w:rPr>
        <w:t>Transmission</w:t>
      </w:r>
    </w:p>
    <w:p w:rsidR="00000000" w:rsidRPr="00885AA3" w:rsidP="00885AA3">
      <w:pPr>
        <w:pStyle w:val="BodyText"/>
      </w:pPr>
      <w:r w:rsidRPr="00885AA3">
        <w:t>The following 5 units are recommended for this specialisation.</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AURE218676A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Test, service and charge batteries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AURE218708A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repairs to single electrical circuits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AURE321271A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electronic drive management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AURT407145A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Overhaul transmissions (automatic)</w:t>
            </w:r>
          </w:p>
        </w:tc>
      </w:tr>
      <w:tr w:rsidTr="007B7DBB">
        <w:tblPrEx>
          <w:tblW w:w="0" w:type="auto"/>
          <w:tblLayout w:type="fixed"/>
          <w:tblCellMar>
            <w:left w:w="62" w:type="dxa"/>
            <w:right w:w="62" w:type="dxa"/>
          </w:tblCellMar>
          <w:tblLook w:val="0000"/>
        </w:tblPrEx>
        <w:trPr>
          <w:trHeight w:val="33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AURT412645A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Overhaul final drive assemblies</w:t>
            </w:r>
          </w:p>
        </w:tc>
      </w:tr>
    </w:tbl>
    <w:p w:rsidR="00000000" w:rsidRPr="00885AA3" w:rsidP="00885AA3">
      <w:pPr>
        <w:pStyle w:val="BodyText"/>
      </w:pPr>
    </w:p>
    <w:p w:rsidR="00000000" w:rsidRPr="00885AA3" w:rsidP="00885AA3">
      <w:pPr>
        <w:pStyle w:val="ListBullet"/>
      </w:pPr>
      <w:r w:rsidRPr="00885AA3">
        <w:t>plus the units of competency in 1 of the following groups:</w:t>
      </w:r>
    </w:p>
    <w:p w:rsidR="00000000" w:rsidRPr="00885AA3" w:rsidP="00885AA3">
      <w:pPr>
        <w:pStyle w:val="BodyText"/>
      </w:pPr>
    </w:p>
    <w:p w:rsidR="00000000" w:rsidRPr="00885AA3" w:rsidP="00885AA3">
      <w:pPr>
        <w:pStyle w:val="BodyText"/>
      </w:pPr>
      <w:r w:rsidRPr="00885AA3">
        <w:rPr>
          <w:rStyle w:val="SpecialBold"/>
        </w:rPr>
        <w:t>Group 1</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AURTL306666A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transmissions - manual (light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AURTL307166A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transmissions - automatic (light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AURTL312666A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Repair final drive assemblies (light vehicle)</w:t>
            </w:r>
          </w:p>
        </w:tc>
      </w:tr>
    </w:tbl>
    <w:p w:rsidR="00000000" w:rsidRPr="00885AA3" w:rsidP="00885AA3">
      <w:pPr>
        <w:pStyle w:val="BodyText"/>
      </w:pPr>
    </w:p>
    <w:p w:rsidR="00000000" w:rsidRPr="00885AA3" w:rsidP="00885AA3">
      <w:pPr>
        <w:pStyle w:val="BodyText"/>
      </w:pPr>
      <w:r w:rsidRPr="00885AA3">
        <w:rPr>
          <w:rStyle w:val="SpecialBold"/>
        </w:rPr>
        <w:t>Group 2</w:t>
      </w: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AURTH306666A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transmissions - manual (heavy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AURTH307166A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transmissions - automatic (heavy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AURTH312666A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Repair final drive assemblies (heavy vehicle)</w:t>
            </w:r>
          </w:p>
        </w:tc>
      </w:tr>
    </w:tbl>
    <w:p w:rsidR="00000000" w:rsidRPr="00885AA3" w:rsidP="00885AA3">
      <w:pPr>
        <w:pStyle w:val="BodyText"/>
      </w:pPr>
    </w:p>
    <w:p w:rsidR="00000000" w:rsidRPr="00885AA3" w:rsidP="00885AA3">
      <w:pPr>
        <w:pStyle w:val="BodyText"/>
      </w:pPr>
      <w:r w:rsidRPr="00885AA3">
        <w:rPr>
          <w:rStyle w:val="SpecialBold"/>
        </w:rPr>
        <w:t>Trailer technician (heavy vehicle)</w:t>
      </w:r>
    </w:p>
    <w:p w:rsidR="00000000" w:rsidRPr="00885AA3" w:rsidP="00885AA3">
      <w:pPr>
        <w:pStyle w:val="BodyText"/>
      </w:pPr>
      <w:r w:rsidRPr="00885AA3">
        <w:t>The following 12 units are recommended for this specialisation.</w:t>
      </w:r>
    </w:p>
    <w:p w:rsidR="00000000" w:rsidRPr="00885AA3" w:rsidP="00885AA3">
      <w:pPr>
        <w:pStyle w:val="BodyText"/>
      </w:pPr>
    </w:p>
    <w:tbl>
      <w:tblPr>
        <w:tblW w:w="0" w:type="auto"/>
        <w:tblLayout w:type="fixed"/>
        <w:tblCellMar>
          <w:left w:w="62" w:type="dxa"/>
          <w:right w:w="62" w:type="dxa"/>
        </w:tblCellMar>
        <w:tblLook w:val="0000"/>
      </w:tblPr>
      <w:tblGrid>
        <w:gridCol w:w="1984"/>
        <w:gridCol w:w="6520"/>
      </w:tblGrid>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AURE218708A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repairs to single electrical circuits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AURE27665A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Remove fit and adjust wheel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AURE32</w:t>
            </w:r>
            <w:r w:rsidRPr="00885AA3">
              <w:t>1471A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Service and repair electronically controlled anti-lock braking systems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AURT210170A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Inspect and service braking systems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AURT211170A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Inspect and service air braking systems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AURT216170A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 xml:space="preserve">Inspect and service suspension systems </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AURT337272A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Service and repair trailers in excess of 4.5 tonnes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AURT310104A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Assemble and fit braking systems/components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AURT311166A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air braking systems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AURTH316166A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Repair suspension systems (heavy vehicle)</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AURV223608A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Carry out oxy acetylene welding, therm</w:t>
            </w:r>
            <w:r w:rsidRPr="00885AA3">
              <w:t>al cutting and thermal heating procedures</w:t>
            </w:r>
          </w:p>
        </w:tc>
      </w:tr>
      <w:tr w:rsidTr="007B7DBB">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AA3">
            <w:pPr>
              <w:pStyle w:val="BodyText"/>
              <w:rPr>
                <w:lang w:val="en-NZ"/>
              </w:rPr>
            </w:pPr>
            <w:r w:rsidRPr="00885AA3">
              <w:t>AURV281308A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AA3" w:rsidP="00885AA3">
            <w:pPr>
              <w:pStyle w:val="BodyText"/>
            </w:pPr>
            <w:r w:rsidRPr="00885AA3">
              <w:t>Carry out gas metal arc (MIG) welding procedures</w:t>
            </w:r>
          </w:p>
        </w:tc>
      </w:tr>
    </w:tbl>
    <w:p w:rsidR="00000000" w:rsidRPr="00885AA3" w:rsidP="00885AA3">
      <w:pPr>
        <w:pStyle w:val="BodyText"/>
      </w:pPr>
    </w:p>
    <w:p w:rsidR="00000000" w:rsidRPr="00885AA3" w:rsidP="00885AA3"/>
    <w:sectPr w:rsidSect="00885A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DBB" w:rsidP="007B7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BB" w:rsidP="00885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21</w:t>
    </w:r>
    <w:r>
      <w:rPr>
        <w:noProof/>
      </w:rPr>
      <w:fldChar w:fldCharType="end"/>
    </w:r>
  </w:p>
  <w:p w:rsidR="007B7DBB" w:rsidP="00885A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B7DBB" w:rsidP="00885A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7DBB" w:rsidP="007B7D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BB" w:rsidP="00885AA3">
    <w:pPr>
      <w:pStyle w:val="Header"/>
      <w:framePr w:wrap="around"/>
    </w:pPr>
    <w:r>
      <w:fldChar w:fldCharType="begin"/>
    </w:r>
    <w:r>
      <w:instrText xml:space="preserve"> TITLE   \* MERGEFORMAT </w:instrText>
    </w:r>
    <w:r>
      <w:fldChar w:fldCharType="separate"/>
    </w:r>
    <w:r>
      <w:t>AUR30611 Certificate III in Automotive Specialist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7DBB" w:rsidP="00885A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600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E5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E9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A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5AA3"/>
    <w:pPr>
      <w:spacing w:before="360" w:after="60"/>
      <w:outlineLvl w:val="0"/>
    </w:pPr>
    <w:rPr>
      <w:sz w:val="32"/>
    </w:rPr>
  </w:style>
  <w:style w:type="paragraph" w:styleId="Heading2">
    <w:name w:val="heading 2"/>
    <w:basedOn w:val="HeadingBase"/>
    <w:next w:val="BodyText"/>
    <w:link w:val="Heading2Char"/>
    <w:qFormat/>
    <w:rsid w:val="00885AA3"/>
    <w:pPr>
      <w:keepLines/>
      <w:spacing w:before="240" w:after="120"/>
      <w:outlineLvl w:val="1"/>
    </w:pPr>
    <w:rPr>
      <w:sz w:val="28"/>
      <w:szCs w:val="40"/>
    </w:rPr>
  </w:style>
  <w:style w:type="paragraph" w:styleId="Heading3">
    <w:name w:val="heading 3"/>
    <w:basedOn w:val="HeadingBase"/>
    <w:next w:val="BodyText"/>
    <w:link w:val="Heading3Char"/>
    <w:qFormat/>
    <w:rsid w:val="00885AA3"/>
    <w:pPr>
      <w:spacing w:before="180" w:after="120"/>
      <w:outlineLvl w:val="2"/>
    </w:pPr>
    <w:rPr>
      <w:spacing w:val="-10"/>
      <w:kern w:val="32"/>
    </w:rPr>
  </w:style>
  <w:style w:type="paragraph" w:styleId="Heading4">
    <w:name w:val="heading 4"/>
    <w:basedOn w:val="HeadingBase"/>
    <w:next w:val="BodyText"/>
    <w:link w:val="Heading4Char"/>
    <w:qFormat/>
    <w:rsid w:val="00885AA3"/>
    <w:pPr>
      <w:spacing w:before="160" w:after="120"/>
      <w:outlineLvl w:val="3"/>
    </w:pPr>
    <w:rPr>
      <w:sz w:val="22"/>
    </w:rPr>
  </w:style>
  <w:style w:type="paragraph" w:styleId="Heading5">
    <w:name w:val="heading 5"/>
    <w:basedOn w:val="HeadingBase"/>
    <w:next w:val="Normal"/>
    <w:link w:val="Heading5Char"/>
    <w:qFormat/>
    <w:rsid w:val="00885AA3"/>
    <w:pPr>
      <w:spacing w:before="80"/>
      <w:outlineLvl w:val="4"/>
    </w:pPr>
    <w:rPr>
      <w:color w:val="918585"/>
      <w:sz w:val="20"/>
    </w:rPr>
  </w:style>
  <w:style w:type="paragraph" w:styleId="Heading6">
    <w:name w:val="heading 6"/>
    <w:basedOn w:val="HeadingBase"/>
    <w:next w:val="Normal"/>
    <w:link w:val="Heading6Char"/>
    <w:qFormat/>
    <w:rsid w:val="00885AA3"/>
    <w:pPr>
      <w:spacing w:before="60"/>
      <w:outlineLvl w:val="5"/>
    </w:pPr>
    <w:rPr>
      <w:color w:val="918585"/>
      <w:sz w:val="20"/>
    </w:rPr>
  </w:style>
  <w:style w:type="paragraph" w:styleId="Heading7">
    <w:name w:val="heading 7"/>
    <w:basedOn w:val="Normal"/>
    <w:next w:val="Normal"/>
    <w:link w:val="Heading7Char"/>
    <w:qFormat/>
    <w:rsid w:val="00885AA3"/>
    <w:pPr>
      <w:ind w:left="720"/>
      <w:outlineLvl w:val="6"/>
    </w:pPr>
    <w:rPr>
      <w:i/>
    </w:rPr>
  </w:style>
  <w:style w:type="paragraph" w:styleId="Heading8">
    <w:name w:val="heading 8"/>
    <w:basedOn w:val="Normal"/>
    <w:next w:val="Normal"/>
    <w:link w:val="Heading8Char"/>
    <w:qFormat/>
    <w:rsid w:val="00885AA3"/>
    <w:pPr>
      <w:ind w:left="720"/>
      <w:outlineLvl w:val="7"/>
    </w:pPr>
    <w:rPr>
      <w:i/>
    </w:rPr>
  </w:style>
  <w:style w:type="paragraph" w:styleId="Heading9">
    <w:name w:val="heading 9"/>
    <w:basedOn w:val="Normal"/>
    <w:next w:val="Normal"/>
    <w:link w:val="Heading9Char"/>
    <w:qFormat/>
    <w:rsid w:val="00885AA3"/>
    <w:pPr>
      <w:ind w:left="720"/>
      <w:outlineLvl w:val="8"/>
    </w:pPr>
    <w:rPr>
      <w:i/>
    </w:rPr>
  </w:style>
  <w:style w:type="character" w:default="1" w:styleId="DefaultParagraphFont">
    <w:name w:val="Default Paragraph Font"/>
    <w:uiPriority w:val="1"/>
    <w:unhideWhenUsed/>
    <w:rsid w:val="00885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AA3"/>
  </w:style>
  <w:style w:type="character" w:customStyle="1" w:styleId="Heading1Char">
    <w:name w:val="Heading 1 Char"/>
    <w:link w:val="Heading1"/>
    <w:rsid w:val="00885AA3"/>
    <w:rPr>
      <w:rFonts w:ascii="Times New Roman" w:eastAsia="Times New Roman" w:hAnsi="Times New Roman" w:cs="Times New Roman"/>
      <w:b/>
      <w:sz w:val="32"/>
      <w:szCs w:val="20"/>
      <w:lang w:eastAsia="en-US"/>
    </w:rPr>
  </w:style>
  <w:style w:type="paragraph" w:styleId="BodyText">
    <w:name w:val="Body Text"/>
    <w:basedOn w:val="Normal"/>
    <w:link w:val="BodyTextChar"/>
    <w:rsid w:val="00885AA3"/>
    <w:pPr>
      <w:spacing w:before="120" w:after="120"/>
      <w:contextualSpacing/>
    </w:pPr>
    <w:rPr>
      <w:rFonts w:ascii="Times New Roman" w:hAnsi="Times New Roman"/>
      <w:sz w:val="24"/>
      <w:szCs w:val="22"/>
    </w:rPr>
  </w:style>
  <w:style w:type="character" w:customStyle="1" w:styleId="BodyTextChar">
    <w:name w:val="Body Text Char"/>
    <w:link w:val="BodyText"/>
    <w:rsid w:val="00885AA3"/>
    <w:rPr>
      <w:rFonts w:ascii="Times New Roman" w:eastAsia="Times New Roman" w:hAnsi="Times New Roman" w:cs="Times New Roman"/>
      <w:sz w:val="24"/>
      <w:lang w:val="en-US" w:eastAsia="en-US"/>
    </w:rPr>
  </w:style>
  <w:style w:type="paragraph" w:styleId="Footer">
    <w:name w:val="footer"/>
    <w:basedOn w:val="Normal"/>
    <w:link w:val="FooterChar"/>
    <w:rsid w:val="00885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85AA3"/>
    <w:rPr>
      <w:rFonts w:ascii="Times New Roman" w:eastAsia="Times New Roman" w:hAnsi="Times New Roman" w:cs="Times New Roman"/>
      <w:sz w:val="16"/>
      <w:lang w:val="en-US" w:eastAsia="en-US"/>
    </w:rPr>
  </w:style>
  <w:style w:type="paragraph" w:styleId="ListBullet">
    <w:name w:val="List Bullet"/>
    <w:basedOn w:val="List"/>
    <w:rsid w:val="00885AA3"/>
    <w:pPr>
      <w:numPr>
        <w:numId w:val="14"/>
      </w:numPr>
      <w:tabs>
        <w:tab w:val="clear" w:pos="340"/>
      </w:tabs>
      <w:spacing w:before="40" w:after="40"/>
    </w:pPr>
  </w:style>
  <w:style w:type="character" w:customStyle="1" w:styleId="SpecialBold">
    <w:name w:val="Special Bold"/>
    <w:rsid w:val="00885AA3"/>
    <w:rPr>
      <w:b/>
      <w:spacing w:val="0"/>
    </w:rPr>
  </w:style>
  <w:style w:type="paragraph" w:styleId="ListBullet2">
    <w:name w:val="List Bullet 2"/>
    <w:basedOn w:val="List2"/>
    <w:rsid w:val="00885AA3"/>
    <w:pPr>
      <w:numPr>
        <w:numId w:val="15"/>
      </w:numPr>
      <w:tabs>
        <w:tab w:val="clear" w:pos="680"/>
      </w:tabs>
    </w:pPr>
  </w:style>
  <w:style w:type="paragraph" w:styleId="Header">
    <w:name w:val="header"/>
    <w:basedOn w:val="Normal"/>
    <w:link w:val="HeaderChar"/>
    <w:rsid w:val="00885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85A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5AA3"/>
    <w:pPr>
      <w:spacing w:before="240" w:after="120"/>
      <w:outlineLvl w:val="0"/>
    </w:pPr>
    <w:rPr>
      <w:rFonts w:ascii="Times New Roman" w:hAnsi="Times New Roman"/>
      <w:b/>
      <w:sz w:val="28"/>
    </w:rPr>
  </w:style>
  <w:style w:type="paragraph" w:customStyle="1" w:styleId="AllowPageBreak">
    <w:name w:val="AllowPageBreak"/>
    <w:rsid w:val="00885A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5AA3"/>
    <w:pPr>
      <w:numPr>
        <w:numId w:val="3"/>
      </w:numPr>
      <w:tabs>
        <w:tab w:val="clear" w:pos="1021"/>
      </w:tabs>
      <w:ind w:left="1037" w:hanging="357"/>
    </w:pPr>
  </w:style>
  <w:style w:type="character" w:customStyle="1" w:styleId="Underline">
    <w:name w:val="Underline"/>
    <w:qFormat/>
    <w:rsid w:val="00885AA3"/>
    <w:rPr>
      <w:u w:val="single"/>
    </w:rPr>
  </w:style>
  <w:style w:type="character" w:customStyle="1" w:styleId="BoldandItalics">
    <w:name w:val="Bold and Italics"/>
    <w:qFormat/>
    <w:rsid w:val="00885AA3"/>
    <w:rPr>
      <w:b/>
      <w:i/>
      <w:u w:val="none"/>
    </w:rPr>
  </w:style>
  <w:style w:type="character" w:customStyle="1" w:styleId="Heading2Char">
    <w:name w:val="Heading 2 Char"/>
    <w:link w:val="Heading2"/>
    <w:rsid w:val="00885AA3"/>
    <w:rPr>
      <w:rFonts w:ascii="Times New Roman" w:eastAsia="Times New Roman" w:hAnsi="Times New Roman" w:cs="Times New Roman"/>
      <w:b/>
      <w:sz w:val="28"/>
      <w:szCs w:val="40"/>
      <w:lang w:eastAsia="en-US"/>
    </w:rPr>
  </w:style>
  <w:style w:type="character" w:customStyle="1" w:styleId="Heading3Char">
    <w:name w:val="Heading 3 Char"/>
    <w:link w:val="Heading3"/>
    <w:rsid w:val="00885AA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85AA3"/>
    <w:rPr>
      <w:rFonts w:ascii="Times New Roman" w:eastAsia="Times New Roman" w:hAnsi="Times New Roman" w:cs="Times New Roman"/>
      <w:b/>
      <w:szCs w:val="20"/>
      <w:lang w:eastAsia="en-US"/>
    </w:rPr>
  </w:style>
  <w:style w:type="character" w:customStyle="1" w:styleId="Heading5Char">
    <w:name w:val="Heading 5 Char"/>
    <w:link w:val="Heading5"/>
    <w:rsid w:val="00885AA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85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A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5A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5AA3"/>
    <w:rPr>
      <w:rFonts w:ascii="Courier New" w:eastAsia="Times New Roman" w:hAnsi="Courier New" w:cs="Times New Roman"/>
      <w:i/>
      <w:szCs w:val="20"/>
      <w:lang w:val="en-US" w:eastAsia="en-US"/>
    </w:rPr>
  </w:style>
  <w:style w:type="paragraph" w:customStyle="1" w:styleId="HeadingBase">
    <w:name w:val="Heading Base"/>
    <w:rsid w:val="00885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AA3"/>
    <w:pPr>
      <w:tabs>
        <w:tab w:val="right" w:leader="dot" w:pos="9072"/>
      </w:tabs>
      <w:ind w:left="567"/>
    </w:pPr>
    <w:rPr>
      <w:szCs w:val="22"/>
    </w:rPr>
  </w:style>
  <w:style w:type="paragraph" w:customStyle="1" w:styleId="TOCBase">
    <w:name w:val="TOC Base"/>
    <w:rsid w:val="00885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AA3"/>
    <w:pPr>
      <w:tabs>
        <w:tab w:val="right" w:leader="dot" w:pos="9072"/>
      </w:tabs>
      <w:spacing w:before="40" w:after="40"/>
      <w:ind w:left="284"/>
    </w:pPr>
    <w:rPr>
      <w:rFonts w:ascii="Times New Roman" w:hAnsi="Times New Roman"/>
    </w:rPr>
  </w:style>
  <w:style w:type="paragraph" w:styleId="TOC1">
    <w:name w:val="toc 1"/>
    <w:basedOn w:val="TOCBase"/>
    <w:next w:val="Normal"/>
    <w:rsid w:val="00885A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5AA3"/>
    <w:pPr>
      <w:spacing w:before="5040"/>
      <w:jc w:val="center"/>
    </w:pPr>
    <w:rPr>
      <w:sz w:val="48"/>
      <w:szCs w:val="72"/>
      <w:lang w:val="en-US"/>
    </w:rPr>
  </w:style>
  <w:style w:type="character" w:customStyle="1" w:styleId="TitleChar">
    <w:name w:val="Title Char"/>
    <w:link w:val="Title"/>
    <w:rsid w:val="00885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AA3"/>
    <w:pPr>
      <w:tabs>
        <w:tab w:val="left" w:pos="3600"/>
        <w:tab w:val="left" w:pos="3958"/>
      </w:tabs>
    </w:pPr>
  </w:style>
  <w:style w:type="paragraph" w:styleId="List">
    <w:name w:val="List"/>
    <w:basedOn w:val="BodyText"/>
    <w:next w:val="BodyText"/>
    <w:rsid w:val="00885AA3"/>
    <w:pPr>
      <w:tabs>
        <w:tab w:val="left" w:pos="340"/>
      </w:tabs>
      <w:spacing w:before="60" w:after="60"/>
      <w:ind w:left="340" w:hanging="340"/>
    </w:pPr>
  </w:style>
  <w:style w:type="paragraph" w:customStyle="1" w:styleId="Note">
    <w:name w:val="Note"/>
    <w:basedOn w:val="BodyText"/>
    <w:rsid w:val="00885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AA3"/>
    <w:pPr>
      <w:framePr w:wrap="auto" w:hAnchor="text" w:y="6049"/>
    </w:pPr>
    <w:rPr>
      <w:color w:val="000000"/>
      <w:sz w:val="40"/>
    </w:rPr>
  </w:style>
  <w:style w:type="paragraph" w:customStyle="1" w:styleId="TOCTitle">
    <w:name w:val="TOCTitle"/>
    <w:basedOn w:val="Heading1"/>
    <w:rsid w:val="00885AA3"/>
    <w:pPr>
      <w:spacing w:after="240"/>
      <w:jc w:val="center"/>
      <w:outlineLvl w:val="9"/>
    </w:pPr>
    <w:rPr>
      <w:caps/>
    </w:rPr>
  </w:style>
  <w:style w:type="paragraph" w:customStyle="1" w:styleId="Version">
    <w:name w:val="Version"/>
    <w:rsid w:val="00885A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AA3"/>
    <w:pPr>
      <w:keepNext w:val="0"/>
      <w:tabs>
        <w:tab w:val="right" w:pos="4176"/>
      </w:tabs>
      <w:ind w:left="198" w:hanging="198"/>
    </w:pPr>
    <w:rPr>
      <w:rFonts w:ascii="Garamond" w:hAnsi="Garamond"/>
    </w:rPr>
  </w:style>
  <w:style w:type="paragraph" w:styleId="IndexHeading">
    <w:name w:val="index heading"/>
    <w:basedOn w:val="Normal"/>
    <w:next w:val="Index1"/>
    <w:semiHidden/>
    <w:rsid w:val="00885AA3"/>
    <w:pPr>
      <w:spacing w:before="120" w:after="120"/>
    </w:pPr>
    <w:rPr>
      <w:rFonts w:ascii="Arial" w:hAnsi="Arial"/>
      <w:b/>
      <w:color w:val="918585"/>
      <w:sz w:val="24"/>
    </w:rPr>
  </w:style>
  <w:style w:type="paragraph" w:customStyle="1" w:styleId="Chapter">
    <w:name w:val="Chapter"/>
    <w:basedOn w:val="Normal"/>
    <w:rsid w:val="00885AA3"/>
    <w:pPr>
      <w:spacing w:before="240"/>
    </w:pPr>
    <w:rPr>
      <w:rFonts w:ascii="Times New Roman" w:hAnsi="Times New Roman"/>
      <w:smallCaps/>
      <w:spacing w:val="80"/>
      <w:sz w:val="28"/>
    </w:rPr>
  </w:style>
  <w:style w:type="paragraph" w:customStyle="1" w:styleId="InChapter">
    <w:name w:val="InChapter"/>
    <w:basedOn w:val="Heading3"/>
    <w:rsid w:val="00885AA3"/>
    <w:pPr>
      <w:spacing w:after="240"/>
      <w:outlineLvl w:val="9"/>
    </w:pPr>
    <w:rPr>
      <w:noProof/>
    </w:rPr>
  </w:style>
  <w:style w:type="paragraph" w:styleId="Index2">
    <w:name w:val="index 2"/>
    <w:basedOn w:val="Normal"/>
    <w:next w:val="Normal"/>
    <w:semiHidden/>
    <w:rsid w:val="00885AA3"/>
    <w:pPr>
      <w:tabs>
        <w:tab w:val="right" w:pos="4176"/>
      </w:tabs>
      <w:ind w:left="568" w:hanging="284"/>
    </w:pPr>
    <w:rPr>
      <w:rFonts w:ascii="Garamond" w:hAnsi="Garamond"/>
    </w:rPr>
  </w:style>
  <w:style w:type="paragraph" w:customStyle="1" w:styleId="Byline">
    <w:name w:val="Byline"/>
    <w:rsid w:val="00885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AA3"/>
    <w:pPr>
      <w:tabs>
        <w:tab w:val="clear" w:pos="3600"/>
        <w:tab w:val="clear" w:pos="3958"/>
      </w:tabs>
      <w:jc w:val="right"/>
    </w:pPr>
  </w:style>
  <w:style w:type="character" w:styleId="Emphasis">
    <w:name w:val="Emphasis"/>
    <w:qFormat/>
    <w:rsid w:val="00885AA3"/>
    <w:rPr>
      <w:i/>
    </w:rPr>
  </w:style>
  <w:style w:type="paragraph" w:styleId="Caption">
    <w:name w:val="caption"/>
    <w:basedOn w:val="BodyText"/>
    <w:next w:val="Normal"/>
    <w:qFormat/>
    <w:rsid w:val="00885AA3"/>
    <w:pPr>
      <w:framePr w:w="2268" w:hSpace="181" w:vSpace="181" w:wrap="around" w:vAnchor="text" w:hAnchor="page" w:x="1135" w:y="285" w:anchorLock="1"/>
    </w:pPr>
    <w:rPr>
      <w:i/>
    </w:rPr>
  </w:style>
  <w:style w:type="paragraph" w:customStyle="1" w:styleId="MiniTOCTitle">
    <w:name w:val="MiniTOCTitle"/>
    <w:basedOn w:val="Heading4"/>
    <w:rsid w:val="00885AA3"/>
    <w:pPr>
      <w:spacing w:before="240"/>
      <w:outlineLvl w:val="9"/>
    </w:pPr>
    <w:rPr>
      <w:noProof/>
      <w:sz w:val="24"/>
    </w:rPr>
  </w:style>
  <w:style w:type="paragraph" w:customStyle="1" w:styleId="MiniTOCItem">
    <w:name w:val="MiniTOCItem"/>
    <w:basedOn w:val="ListBullet"/>
    <w:rsid w:val="00885AA3"/>
    <w:pPr>
      <w:numPr>
        <w:numId w:val="0"/>
      </w:numPr>
      <w:tabs>
        <w:tab w:val="right" w:leader="dot" w:pos="6521"/>
      </w:tabs>
      <w:spacing w:before="0" w:after="0"/>
    </w:pPr>
  </w:style>
  <w:style w:type="paragraph" w:customStyle="1" w:styleId="TOFTitle">
    <w:name w:val="TOFTitle"/>
    <w:basedOn w:val="TOCTitle"/>
    <w:rsid w:val="00885AA3"/>
  </w:style>
  <w:style w:type="paragraph" w:styleId="TableofFigures">
    <w:name w:val="table of figures"/>
    <w:basedOn w:val="Normal"/>
    <w:next w:val="Normal"/>
    <w:semiHidden/>
    <w:rsid w:val="00885AA3"/>
    <w:pPr>
      <w:tabs>
        <w:tab w:val="right" w:leader="dot" w:pos="9072"/>
      </w:tabs>
      <w:ind w:left="970" w:hanging="403"/>
    </w:pPr>
    <w:rPr>
      <w:rFonts w:ascii="Times New Roman" w:hAnsi="Times New Roman"/>
      <w:b/>
    </w:rPr>
  </w:style>
  <w:style w:type="paragraph" w:styleId="ListNumber">
    <w:name w:val="List Number"/>
    <w:basedOn w:val="List"/>
    <w:rsid w:val="00885AA3"/>
    <w:pPr>
      <w:numPr>
        <w:numId w:val="12"/>
      </w:numPr>
    </w:pPr>
  </w:style>
  <w:style w:type="character" w:customStyle="1" w:styleId="WingdingSymbols">
    <w:name w:val="Wingding Symbols"/>
    <w:rsid w:val="00885AA3"/>
    <w:rPr>
      <w:rFonts w:ascii="Wingdings" w:hAnsi="Wingdings"/>
    </w:rPr>
  </w:style>
  <w:style w:type="paragraph" w:customStyle="1" w:styleId="TableHeading">
    <w:name w:val="Table Heading"/>
    <w:basedOn w:val="HeadingBase"/>
    <w:rsid w:val="00885AA3"/>
    <w:pPr>
      <w:keepLines/>
      <w:pBdr>
        <w:bottom w:val="single" w:sz="6" w:space="1" w:color="918585"/>
      </w:pBdr>
      <w:spacing w:before="240"/>
    </w:pPr>
  </w:style>
  <w:style w:type="character" w:customStyle="1" w:styleId="HotSpot">
    <w:name w:val="HotSpot"/>
    <w:rsid w:val="00885AA3"/>
    <w:rPr>
      <w:color w:val="0033CC"/>
      <w:u w:val="none"/>
    </w:rPr>
  </w:style>
  <w:style w:type="paragraph" w:customStyle="1" w:styleId="BodyTextRight">
    <w:name w:val="Body Text Right"/>
    <w:basedOn w:val="BodyText"/>
    <w:rsid w:val="00885AA3"/>
    <w:pPr>
      <w:spacing w:before="0" w:after="0"/>
      <w:jc w:val="right"/>
    </w:pPr>
  </w:style>
  <w:style w:type="paragraph" w:styleId="Index3">
    <w:name w:val="index 3"/>
    <w:basedOn w:val="ListNumber2"/>
    <w:next w:val="Normal"/>
    <w:semiHidden/>
    <w:rsid w:val="00885AA3"/>
    <w:pPr>
      <w:numPr>
        <w:numId w:val="0"/>
      </w:numPr>
      <w:tabs>
        <w:tab w:val="right" w:leader="dot" w:pos="4176"/>
      </w:tabs>
    </w:pPr>
  </w:style>
  <w:style w:type="paragraph" w:styleId="ListNumber2">
    <w:name w:val="List Number 2"/>
    <w:basedOn w:val="List2"/>
    <w:rsid w:val="00885AA3"/>
    <w:pPr>
      <w:numPr>
        <w:numId w:val="11"/>
      </w:numPr>
      <w:tabs>
        <w:tab w:val="clear" w:pos="1060"/>
      </w:tabs>
    </w:pPr>
  </w:style>
  <w:style w:type="paragraph" w:customStyle="1" w:styleId="MarginNote">
    <w:name w:val="Margin Note"/>
    <w:basedOn w:val="BodyText"/>
    <w:rsid w:val="00885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85A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5AA3"/>
    <w:rPr>
      <w:sz w:val="32"/>
    </w:rPr>
  </w:style>
  <w:style w:type="paragraph" w:customStyle="1" w:styleId="HeadingProcedure">
    <w:name w:val="Heading Procedure"/>
    <w:basedOn w:val="HeadingBase"/>
    <w:next w:val="Normal"/>
    <w:rsid w:val="00885AA3"/>
    <w:pPr>
      <w:tabs>
        <w:tab w:val="left" w:pos="0"/>
      </w:tabs>
      <w:spacing w:before="120" w:after="60"/>
    </w:pPr>
    <w:rPr>
      <w:i/>
      <w:color w:val="918585"/>
      <w:sz w:val="22"/>
    </w:rPr>
  </w:style>
  <w:style w:type="paragraph" w:customStyle="1" w:styleId="TableBodyText">
    <w:name w:val="Table Body Text"/>
    <w:basedOn w:val="BodyText"/>
    <w:rsid w:val="00885AA3"/>
    <w:pPr>
      <w:spacing w:before="60" w:after="60"/>
    </w:pPr>
  </w:style>
  <w:style w:type="paragraph" w:styleId="ListContinue">
    <w:name w:val="List Continue"/>
    <w:basedOn w:val="List"/>
    <w:rsid w:val="00885AA3"/>
    <w:pPr>
      <w:ind w:firstLine="0"/>
    </w:pPr>
  </w:style>
  <w:style w:type="paragraph" w:customStyle="1" w:styleId="ListNote">
    <w:name w:val="List Note"/>
    <w:basedOn w:val="List"/>
    <w:rsid w:val="00885AA3"/>
    <w:pPr>
      <w:pBdr>
        <w:top w:val="single" w:sz="6" w:space="2" w:color="918585"/>
        <w:bottom w:val="single" w:sz="6" w:space="2" w:color="918585"/>
      </w:pBdr>
      <w:tabs>
        <w:tab w:val="left" w:pos="1021"/>
      </w:tabs>
      <w:ind w:firstLine="0"/>
    </w:pPr>
  </w:style>
  <w:style w:type="paragraph" w:customStyle="1" w:styleId="Warning">
    <w:name w:val="Warning"/>
    <w:basedOn w:val="BodyText"/>
    <w:rsid w:val="00885AA3"/>
    <w:pPr>
      <w:shd w:val="clear" w:color="auto" w:fill="D9D9D9"/>
      <w:tabs>
        <w:tab w:val="left" w:pos="992"/>
      </w:tabs>
      <w:ind w:left="119" w:right="119"/>
    </w:pPr>
    <w:rPr>
      <w:sz w:val="20"/>
    </w:rPr>
  </w:style>
  <w:style w:type="paragraph" w:customStyle="1" w:styleId="MarginIcons">
    <w:name w:val="Margin Icons"/>
    <w:basedOn w:val="BodyText"/>
    <w:rsid w:val="00885AA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85AA3"/>
    <w:rPr>
      <w:rFonts w:ascii="Courier New" w:hAnsi="Courier New"/>
    </w:rPr>
  </w:style>
  <w:style w:type="paragraph" w:customStyle="1" w:styleId="NoteBullet">
    <w:name w:val="Note Bullet"/>
    <w:basedOn w:val="Note"/>
    <w:rsid w:val="00885AA3"/>
    <w:pPr>
      <w:tabs>
        <w:tab w:val="clear" w:pos="680"/>
      </w:tabs>
      <w:spacing w:before="60" w:after="60"/>
    </w:pPr>
  </w:style>
  <w:style w:type="paragraph" w:customStyle="1" w:styleId="SubHeading2">
    <w:name w:val="SubHeading2"/>
    <w:basedOn w:val="HeadingBase"/>
    <w:rsid w:val="00885AA3"/>
    <w:pPr>
      <w:spacing w:before="240" w:after="60"/>
    </w:pPr>
    <w:rPr>
      <w:sz w:val="20"/>
    </w:rPr>
  </w:style>
  <w:style w:type="paragraph" w:customStyle="1" w:styleId="SubHeading1">
    <w:name w:val="SubHeading1"/>
    <w:basedOn w:val="HeadingBase"/>
    <w:rsid w:val="00885AA3"/>
    <w:pPr>
      <w:spacing w:before="240" w:after="60"/>
    </w:pPr>
    <w:rPr>
      <w:color w:val="918585"/>
      <w:sz w:val="22"/>
    </w:rPr>
  </w:style>
  <w:style w:type="paragraph" w:customStyle="1" w:styleId="SideHeading">
    <w:name w:val="Side Heading"/>
    <w:basedOn w:val="HeadingBase"/>
    <w:rsid w:val="00885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AA3"/>
    <w:pPr>
      <w:numPr>
        <w:numId w:val="13"/>
      </w:numPr>
    </w:pPr>
  </w:style>
  <w:style w:type="paragraph" w:styleId="PlainText">
    <w:name w:val="Plain Text"/>
    <w:basedOn w:val="Normal"/>
    <w:link w:val="PlainTextChar"/>
    <w:rsid w:val="00885AA3"/>
    <w:rPr>
      <w:sz w:val="20"/>
    </w:rPr>
  </w:style>
  <w:style w:type="character" w:customStyle="1" w:styleId="PlainTextChar">
    <w:name w:val="Plain Text Char"/>
    <w:basedOn w:val="DefaultParagraphFont"/>
    <w:link w:val="PlainText"/>
    <w:rsid w:val="00885AA3"/>
    <w:rPr>
      <w:rFonts w:ascii="Courier New" w:eastAsia="Times New Roman" w:hAnsi="Courier New" w:cs="Times New Roman"/>
      <w:sz w:val="20"/>
      <w:szCs w:val="20"/>
      <w:lang w:val="en-US" w:eastAsia="en-US"/>
    </w:rPr>
  </w:style>
  <w:style w:type="character" w:customStyle="1" w:styleId="MenuOption">
    <w:name w:val="Menu Option"/>
    <w:rsid w:val="00885AA3"/>
    <w:rPr>
      <w:b/>
      <w:smallCaps/>
    </w:rPr>
  </w:style>
  <w:style w:type="paragraph" w:customStyle="1" w:styleId="TableListNumber">
    <w:name w:val="Table List Number"/>
    <w:basedOn w:val="ListNumber"/>
    <w:rsid w:val="00885AA3"/>
    <w:pPr>
      <w:numPr>
        <w:numId w:val="0"/>
      </w:numPr>
    </w:pPr>
  </w:style>
  <w:style w:type="paragraph" w:styleId="TOC4">
    <w:name w:val="toc 4"/>
    <w:basedOn w:val="TOCBase"/>
    <w:next w:val="Normal"/>
    <w:semiHidden/>
    <w:rsid w:val="00885AA3"/>
    <w:pPr>
      <w:tabs>
        <w:tab w:val="right" w:leader="dot" w:pos="9071"/>
      </w:tabs>
      <w:ind w:left="1701"/>
    </w:pPr>
  </w:style>
  <w:style w:type="paragraph" w:customStyle="1" w:styleId="ListAlpha">
    <w:name w:val="List Alpha"/>
    <w:basedOn w:val="List"/>
    <w:rsid w:val="00885AA3"/>
    <w:pPr>
      <w:numPr>
        <w:numId w:val="10"/>
      </w:numPr>
    </w:pPr>
  </w:style>
  <w:style w:type="paragraph" w:customStyle="1" w:styleId="ListAlpha2">
    <w:name w:val="List Alpha 2"/>
    <w:basedOn w:val="List2"/>
    <w:rsid w:val="00885AA3"/>
    <w:pPr>
      <w:numPr>
        <w:numId w:val="9"/>
      </w:numPr>
    </w:pPr>
  </w:style>
  <w:style w:type="paragraph" w:styleId="List2">
    <w:name w:val="List 2"/>
    <w:basedOn w:val="BodyText"/>
    <w:rsid w:val="00885AA3"/>
    <w:pPr>
      <w:tabs>
        <w:tab w:val="left" w:pos="680"/>
      </w:tabs>
      <w:spacing w:before="60" w:after="60"/>
      <w:ind w:left="680" w:hanging="340"/>
    </w:pPr>
  </w:style>
  <w:style w:type="paragraph" w:styleId="List3">
    <w:name w:val="List 3"/>
    <w:basedOn w:val="BodyText"/>
    <w:rsid w:val="00885AA3"/>
    <w:pPr>
      <w:tabs>
        <w:tab w:val="left" w:pos="1021"/>
      </w:tabs>
      <w:spacing w:before="60" w:after="60"/>
      <w:ind w:left="1020" w:hanging="340"/>
    </w:pPr>
  </w:style>
  <w:style w:type="paragraph" w:styleId="List4">
    <w:name w:val="List 4"/>
    <w:basedOn w:val="BodyText"/>
    <w:rsid w:val="00885AA3"/>
    <w:pPr>
      <w:tabs>
        <w:tab w:val="left" w:pos="1361"/>
      </w:tabs>
      <w:spacing w:before="60" w:after="60"/>
      <w:ind w:left="1361" w:hanging="340"/>
    </w:pPr>
  </w:style>
  <w:style w:type="paragraph" w:styleId="List5">
    <w:name w:val="List 5"/>
    <w:basedOn w:val="BodyText"/>
    <w:rsid w:val="00885AA3"/>
    <w:pPr>
      <w:tabs>
        <w:tab w:val="left" w:pos="1701"/>
      </w:tabs>
      <w:spacing w:before="60" w:after="60"/>
      <w:ind w:left="1701" w:hanging="340"/>
    </w:pPr>
  </w:style>
  <w:style w:type="paragraph" w:styleId="ListBullet4">
    <w:name w:val="List Bullet 4"/>
    <w:basedOn w:val="List4"/>
    <w:rsid w:val="00885AA3"/>
    <w:pPr>
      <w:numPr>
        <w:numId w:val="4"/>
      </w:numPr>
    </w:pPr>
  </w:style>
  <w:style w:type="paragraph" w:styleId="ListBullet5">
    <w:name w:val="List Bullet 5"/>
    <w:basedOn w:val="List5"/>
    <w:rsid w:val="00885AA3"/>
    <w:pPr>
      <w:numPr>
        <w:numId w:val="5"/>
      </w:numPr>
    </w:pPr>
  </w:style>
  <w:style w:type="paragraph" w:styleId="ListContinue2">
    <w:name w:val="List Continue 2"/>
    <w:basedOn w:val="List2"/>
    <w:rsid w:val="00885AA3"/>
    <w:pPr>
      <w:ind w:firstLine="0"/>
    </w:pPr>
  </w:style>
  <w:style w:type="paragraph" w:styleId="ListContinue3">
    <w:name w:val="List Continue 3"/>
    <w:basedOn w:val="List3"/>
    <w:rsid w:val="00885AA3"/>
    <w:pPr>
      <w:ind w:left="1021" w:firstLine="0"/>
    </w:pPr>
  </w:style>
  <w:style w:type="paragraph" w:styleId="ListContinue4">
    <w:name w:val="List Continue 4"/>
    <w:basedOn w:val="List4"/>
    <w:rsid w:val="00885AA3"/>
    <w:pPr>
      <w:ind w:firstLine="0"/>
    </w:pPr>
  </w:style>
  <w:style w:type="paragraph" w:styleId="ListContinue5">
    <w:name w:val="List Continue 5"/>
    <w:basedOn w:val="List5"/>
    <w:rsid w:val="00885AA3"/>
    <w:pPr>
      <w:ind w:firstLine="0"/>
    </w:pPr>
  </w:style>
  <w:style w:type="paragraph" w:styleId="ListNumber3">
    <w:name w:val="List Number 3"/>
    <w:basedOn w:val="List3"/>
    <w:rsid w:val="00885AA3"/>
    <w:pPr>
      <w:numPr>
        <w:numId w:val="6"/>
      </w:numPr>
    </w:pPr>
  </w:style>
  <w:style w:type="paragraph" w:styleId="ListNumber4">
    <w:name w:val="List Number 4"/>
    <w:basedOn w:val="List4"/>
    <w:rsid w:val="00885AA3"/>
    <w:pPr>
      <w:numPr>
        <w:numId w:val="7"/>
      </w:numPr>
    </w:pPr>
  </w:style>
  <w:style w:type="paragraph" w:styleId="ListNumber5">
    <w:name w:val="List Number 5"/>
    <w:basedOn w:val="List5"/>
    <w:rsid w:val="00885AA3"/>
    <w:pPr>
      <w:numPr>
        <w:numId w:val="8"/>
      </w:numPr>
    </w:pPr>
  </w:style>
  <w:style w:type="paragraph" w:styleId="BlockText">
    <w:name w:val="Block Text"/>
    <w:basedOn w:val="Normal"/>
    <w:rsid w:val="00885AA3"/>
    <w:pPr>
      <w:spacing w:after="120"/>
      <w:ind w:left="1440" w:right="1440"/>
    </w:pPr>
  </w:style>
  <w:style w:type="character" w:customStyle="1" w:styleId="Subscript">
    <w:name w:val="Subscript"/>
    <w:rsid w:val="00885AA3"/>
    <w:rPr>
      <w:sz w:val="16"/>
      <w:vertAlign w:val="subscript"/>
    </w:rPr>
  </w:style>
  <w:style w:type="character" w:customStyle="1" w:styleId="Superscript">
    <w:name w:val="Superscript"/>
    <w:rsid w:val="00885AA3"/>
    <w:rPr>
      <w:sz w:val="16"/>
      <w:vertAlign w:val="superscript"/>
    </w:rPr>
  </w:style>
  <w:style w:type="character" w:customStyle="1" w:styleId="Symbols">
    <w:name w:val="Symbols"/>
    <w:rsid w:val="00885AA3"/>
    <w:rPr>
      <w:rFonts w:ascii="Symbol" w:hAnsi="Symbol"/>
    </w:rPr>
  </w:style>
  <w:style w:type="character" w:customStyle="1" w:styleId="MenuOptions">
    <w:name w:val="Menu Options"/>
    <w:rsid w:val="00885AA3"/>
    <w:rPr>
      <w:rFonts w:ascii="Arial Narrow" w:hAnsi="Arial Narrow"/>
      <w:smallCaps/>
    </w:rPr>
  </w:style>
  <w:style w:type="character" w:customStyle="1" w:styleId="Buttons">
    <w:name w:val="Buttons"/>
    <w:rsid w:val="00885AA3"/>
    <w:rPr>
      <w:b/>
    </w:rPr>
  </w:style>
  <w:style w:type="character" w:customStyle="1" w:styleId="Underlined">
    <w:name w:val="Underlined"/>
    <w:rsid w:val="00885AA3"/>
    <w:rPr>
      <w:u w:val="single"/>
    </w:rPr>
  </w:style>
  <w:style w:type="paragraph" w:customStyle="1" w:styleId="TableBodyTextRight">
    <w:name w:val="Table Body Text Right"/>
    <w:basedOn w:val="TableBodyText"/>
    <w:rsid w:val="00885AA3"/>
    <w:pPr>
      <w:widowControl w:val="0"/>
      <w:autoSpaceDE w:val="0"/>
      <w:autoSpaceDN w:val="0"/>
      <w:adjustRightInd w:val="0"/>
      <w:jc w:val="right"/>
    </w:pPr>
    <w:rPr>
      <w:rFonts w:cs="Arial"/>
      <w:szCs w:val="18"/>
    </w:rPr>
  </w:style>
  <w:style w:type="paragraph" w:customStyle="1" w:styleId="CopyrightText">
    <w:name w:val="Copyright Text"/>
    <w:basedOn w:val="BodyText"/>
    <w:rsid w:val="00885AA3"/>
    <w:rPr>
      <w:sz w:val="18"/>
    </w:rPr>
  </w:style>
  <w:style w:type="paragraph" w:customStyle="1" w:styleId="BodySmallRight">
    <w:name w:val="Body Small Right"/>
    <w:basedOn w:val="BodyTextRight"/>
    <w:rsid w:val="00885AA3"/>
    <w:rPr>
      <w:sz w:val="18"/>
      <w:szCs w:val="18"/>
    </w:rPr>
  </w:style>
  <w:style w:type="paragraph" w:customStyle="1" w:styleId="MarginEdition">
    <w:name w:val="Margin Edition"/>
    <w:basedOn w:val="MarginNote"/>
    <w:rsid w:val="00885AA3"/>
    <w:pPr>
      <w:spacing w:before="0" w:after="0"/>
    </w:pPr>
    <w:rPr>
      <w:rFonts w:ascii="Times New Roman" w:hAnsi="Times New Roman"/>
      <w:color w:val="999999"/>
    </w:rPr>
  </w:style>
  <w:style w:type="paragraph" w:customStyle="1" w:styleId="Spacer">
    <w:name w:val="Spacer"/>
    <w:basedOn w:val="Normal"/>
    <w:rsid w:val="00885AA3"/>
    <w:rPr>
      <w:sz w:val="2"/>
      <w:szCs w:val="2"/>
    </w:rPr>
  </w:style>
  <w:style w:type="character" w:customStyle="1" w:styleId="Small">
    <w:name w:val="Small"/>
    <w:rsid w:val="00885AA3"/>
    <w:rPr>
      <w:sz w:val="16"/>
    </w:rPr>
  </w:style>
  <w:style w:type="paragraph" w:customStyle="1" w:styleId="WideTable">
    <w:name w:val="Wide Table"/>
    <w:basedOn w:val="Normal"/>
    <w:rsid w:val="00885AA3"/>
    <w:pPr>
      <w:ind w:left="-1418"/>
    </w:pPr>
    <w:rPr>
      <w:sz w:val="2"/>
      <w:szCs w:val="2"/>
    </w:rPr>
  </w:style>
  <w:style w:type="character" w:styleId="PageNumber">
    <w:name w:val="page number"/>
    <w:rsid w:val="00885AA3"/>
  </w:style>
  <w:style w:type="paragraph" w:styleId="Quote">
    <w:name w:val="Quote"/>
    <w:basedOn w:val="Heading1"/>
    <w:link w:val="QuoteChar"/>
    <w:qFormat/>
    <w:rsid w:val="00885AA3"/>
    <w:rPr>
      <w:b w:val="0"/>
      <w:sz w:val="72"/>
      <w:szCs w:val="72"/>
      <w:lang w:val="en-NZ"/>
    </w:rPr>
  </w:style>
  <w:style w:type="character" w:customStyle="1" w:styleId="QuoteChar">
    <w:name w:val="Quote Char"/>
    <w:link w:val="Quote"/>
    <w:rsid w:val="00885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AA3"/>
    <w:pPr>
      <w:pageBreakBefore/>
    </w:pPr>
  </w:style>
  <w:style w:type="paragraph" w:customStyle="1" w:styleId="Border">
    <w:name w:val="Border"/>
    <w:basedOn w:val="Normal"/>
    <w:qFormat/>
    <w:rsid w:val="00885AA3"/>
    <w:pPr>
      <w:pBdr>
        <w:top w:val="single" w:sz="18" w:space="1" w:color="auto"/>
      </w:pBdr>
    </w:pPr>
    <w:rPr>
      <w:rFonts w:ascii="Times New Roman" w:hAnsi="Times New Roman"/>
      <w:color w:val="FFFFFF"/>
      <w:sz w:val="2"/>
    </w:rPr>
  </w:style>
  <w:style w:type="character" w:styleId="IntenseEmphasis">
    <w:name w:val="Intense Emphasis"/>
    <w:uiPriority w:val="21"/>
    <w:qFormat/>
    <w:rsid w:val="00885AA3"/>
    <w:rPr>
      <w:b/>
      <w:bCs/>
      <w:i/>
      <w:iCs/>
      <w:color w:val="auto"/>
    </w:rPr>
  </w:style>
  <w:style w:type="paragraph" w:styleId="IntenseQuote">
    <w:name w:val="Intense Quote"/>
    <w:basedOn w:val="Normal"/>
    <w:next w:val="Normal"/>
    <w:link w:val="IntenseQuoteChar"/>
    <w:uiPriority w:val="30"/>
    <w:qFormat/>
    <w:rsid w:val="00885AA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85AA3"/>
    <w:rPr>
      <w:rFonts w:ascii="Courier New" w:eastAsia="Times New Roman" w:hAnsi="Courier New" w:cs="Times New Roman"/>
      <w:b/>
      <w:bCs/>
      <w:i/>
      <w:iCs/>
      <w:szCs w:val="20"/>
      <w:lang w:val="en-US" w:eastAsia="en-US"/>
    </w:rPr>
  </w:style>
  <w:style w:type="character" w:styleId="SubtleReference">
    <w:name w:val="Subtle Reference"/>
    <w:uiPriority w:val="31"/>
    <w:qFormat/>
    <w:rsid w:val="00885AA3"/>
    <w:rPr>
      <w:smallCaps/>
      <w:color w:val="auto"/>
      <w:u w:val="single"/>
    </w:rPr>
  </w:style>
  <w:style w:type="character" w:styleId="IntenseReference">
    <w:name w:val="Intense Reference"/>
    <w:uiPriority w:val="32"/>
    <w:qFormat/>
    <w:rsid w:val="00885AA3"/>
    <w:rPr>
      <w:b/>
      <w:bCs/>
      <w:smallCaps/>
      <w:color w:val="auto"/>
      <w:spacing w:val="5"/>
      <w:u w:val="single"/>
    </w:rPr>
  </w:style>
  <w:style w:type="paragraph" w:customStyle="1" w:styleId="2ColumnHeading">
    <w:name w:val="2Column Heading"/>
    <w:basedOn w:val="BodyText"/>
    <w:qFormat/>
    <w:rsid w:val="00885AA3"/>
    <w:pPr>
      <w:spacing w:after="60"/>
      <w:ind w:left="-2268"/>
    </w:pPr>
    <w:rPr>
      <w:b/>
    </w:rPr>
  </w:style>
  <w:style w:type="paragraph" w:customStyle="1" w:styleId="Heading1TOC">
    <w:name w:val="Heading1 TOC"/>
    <w:basedOn w:val="Normal"/>
    <w:qFormat/>
    <w:rsid w:val="00885AA3"/>
    <w:pPr>
      <w:spacing w:before="240" w:after="120"/>
    </w:pPr>
    <w:rPr>
      <w:rFonts w:ascii="Times New Roman" w:hAnsi="Times New Roman"/>
      <w:b/>
      <w:sz w:val="32"/>
    </w:rPr>
  </w:style>
  <w:style w:type="paragraph" w:customStyle="1" w:styleId="Heading2TOC">
    <w:name w:val="Heading2 TOC"/>
    <w:basedOn w:val="Normal"/>
    <w:qFormat/>
    <w:rsid w:val="00885AA3"/>
    <w:pPr>
      <w:spacing w:before="240" w:after="60"/>
    </w:pPr>
    <w:rPr>
      <w:rFonts w:ascii="Times New Roman" w:hAnsi="Times New Roman"/>
      <w:b/>
      <w:sz w:val="28"/>
    </w:rPr>
  </w:style>
  <w:style w:type="paragraph" w:styleId="BalloonText">
    <w:name w:val="Balloon Text"/>
    <w:basedOn w:val="Normal"/>
    <w:link w:val="BalloonTextChar"/>
    <w:rsid w:val="00885AA3"/>
    <w:rPr>
      <w:rFonts w:ascii="Tahoma" w:hAnsi="Tahoma" w:cs="Tahoma"/>
      <w:sz w:val="16"/>
      <w:szCs w:val="16"/>
    </w:rPr>
  </w:style>
  <w:style w:type="character" w:customStyle="1" w:styleId="BalloonTextChar">
    <w:name w:val="Balloon Text Char"/>
    <w:link w:val="BalloonText"/>
    <w:rsid w:val="00885A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5AA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85AA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3551</Words>
  <Characters>24541</Characters>
  <Application>Microsoft Office Word</Application>
  <DocSecurity>0</DocSecurity>
  <Lines>1127</Lines>
  <Paragraphs>843</Paragraphs>
  <ScaleCrop>false</ScaleCrop>
  <Company>Author-it Software Corporation Ltd.</Company>
  <LinksUpToDate>false</LinksUpToDate>
  <CharactersWithSpaces>27345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AUR30611 Certificate III in Automotive Specialist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2012-05-27T04:41:00Z</dcterms:created>
  <dcterms:modified xsi:type="dcterms:W3CDTF">2012-05-27T04:41:00Z</dcterms:modified>
</cp:coreProperties>
</file>