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AB6" w:rsidP="00397AB6">
      <w:pPr>
        <w:pStyle w:val="Title"/>
      </w:pPr>
      <w:r>
        <w:fldChar w:fldCharType="begin"/>
      </w:r>
      <w:r>
        <w:instrText xml:space="preserve"> TITLE   \* MERGEFORMAT </w:instrText>
      </w:r>
      <w:r>
        <w:fldChar w:fldCharType="separate"/>
      </w:r>
      <w:r>
        <w:t>AUR30405 Certificate III in Automotive Mechanical Technology</w:t>
      </w:r>
      <w:r>
        <w:fldChar w:fldCharType="end"/>
      </w:r>
    </w:p>
    <w:p w:rsidR="00397AB6" w:rsidP="00397AB6">
      <w:pPr>
        <w:pStyle w:val="Version"/>
        <w:sectPr w:rsidSect="002420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42041" w:rsidP="00242041">
      <w:pPr>
        <w:pStyle w:val="SuperHeading"/>
      </w:pPr>
      <w:r w:rsidRPr="00242041">
        <w:t>AUR30405 Certificate III in Automotive Mechanical Technology</w:t>
      </w:r>
    </w:p>
    <w:p w:rsidR="00000000" w:rsidRPr="00242041" w:rsidP="00242041">
      <w:pPr>
        <w:pStyle w:val="Heading1"/>
      </w:pPr>
      <w:bookmarkStart w:id="1" w:name="O_381487"/>
      <w:bookmarkEnd w:id="1"/>
      <w:r w:rsidRPr="00242041">
        <w:t>Modification History</w:t>
      </w:r>
    </w:p>
    <w:p w:rsidR="00000000" w:rsidRPr="00242041" w:rsidP="00242041">
      <w:pPr>
        <w:pStyle w:val="BodyText"/>
      </w:pPr>
      <w:r w:rsidRPr="00242041">
        <w:rPr>
          <w:rStyle w:val="SpecialBold"/>
        </w:rPr>
        <w:t>Five new AUR units of competency:</w:t>
      </w:r>
    </w:p>
    <w:p w:rsidR="00000000" w:rsidRPr="00242041" w:rsidP="00242041">
      <w:pPr>
        <w:pStyle w:val="BodyText"/>
      </w:pPr>
      <w:r w:rsidRPr="00242041">
        <w:t>AURETH3001</w:t>
      </w:r>
    </w:p>
    <w:p w:rsidR="00000000" w:rsidRPr="00242041" w:rsidP="00242041">
      <w:pPr>
        <w:pStyle w:val="BodyText"/>
      </w:pPr>
      <w:r w:rsidRPr="00242041">
        <w:t>AURETH3002</w:t>
      </w:r>
    </w:p>
    <w:p w:rsidR="00000000" w:rsidRPr="00242041" w:rsidP="00242041">
      <w:pPr>
        <w:pStyle w:val="BodyText"/>
      </w:pPr>
      <w:r w:rsidRPr="00242041">
        <w:t>AURTTE3001</w:t>
      </w:r>
    </w:p>
    <w:p w:rsidR="00000000" w:rsidRPr="00242041" w:rsidP="00242041">
      <w:pPr>
        <w:pStyle w:val="BodyText"/>
      </w:pPr>
      <w:r w:rsidRPr="00242041">
        <w:t>AURTTM3001</w:t>
      </w:r>
    </w:p>
    <w:p w:rsidR="00000000" w:rsidRPr="00242041" w:rsidP="00242041">
      <w:pPr>
        <w:pStyle w:val="BodyText"/>
      </w:pPr>
      <w:r w:rsidRPr="00242041">
        <w:t>AURTTM3002</w:t>
      </w:r>
    </w:p>
    <w:p w:rsidR="00000000" w:rsidRPr="00242041" w:rsidP="00242041">
      <w:pPr>
        <w:pStyle w:val="BodyText"/>
      </w:pPr>
    </w:p>
    <w:p w:rsidR="00000000" w:rsidRPr="00242041" w:rsidP="00242041">
      <w:pPr>
        <w:pStyle w:val="BodyText"/>
      </w:pPr>
      <w:r w:rsidRPr="00242041">
        <w:rPr>
          <w:rStyle w:val="SpecialBold"/>
        </w:rPr>
        <w:t>Thirteen AUR units of competency updated:</w:t>
      </w:r>
    </w:p>
    <w:p w:rsidR="00000000" w:rsidRPr="00242041" w:rsidP="00242041">
      <w:pPr>
        <w:pStyle w:val="BodyText"/>
      </w:pPr>
      <w:r w:rsidRPr="00242041">
        <w:t>AURT300471B replaces A</w:t>
      </w:r>
      <w:r w:rsidRPr="00242041">
        <w:t>URT300471A</w:t>
      </w:r>
    </w:p>
    <w:p w:rsidR="00000000" w:rsidRPr="00242041" w:rsidP="00242041">
      <w:pPr>
        <w:pStyle w:val="BodyText"/>
      </w:pPr>
      <w:r w:rsidRPr="00242041">
        <w:t>AURTTM3003 replaces AURT301357A</w:t>
      </w:r>
    </w:p>
    <w:p w:rsidR="00000000" w:rsidRPr="00242041" w:rsidP="00242041">
      <w:pPr>
        <w:pStyle w:val="BodyText"/>
      </w:pPr>
      <w:r w:rsidRPr="00242041">
        <w:t>AURTTM3004 replaces AURT301383A</w:t>
      </w:r>
    </w:p>
    <w:p w:rsidR="00000000" w:rsidRPr="00242041" w:rsidP="00242041">
      <w:pPr>
        <w:pStyle w:val="BodyText"/>
      </w:pPr>
      <w:r w:rsidRPr="00242041">
        <w:t>AURTTM3005 replaces AURT334606A</w:t>
      </w:r>
    </w:p>
    <w:p w:rsidR="00000000" w:rsidRPr="00242041" w:rsidP="00242041">
      <w:pPr>
        <w:pStyle w:val="BodyText"/>
      </w:pPr>
      <w:r w:rsidRPr="00242041">
        <w:t>AURTTM3006 replaces AURT334608A</w:t>
      </w:r>
    </w:p>
    <w:p w:rsidR="00000000" w:rsidRPr="00242041" w:rsidP="00242041">
      <w:pPr>
        <w:pStyle w:val="BodyText"/>
      </w:pPr>
      <w:r w:rsidRPr="00242041">
        <w:t>AURTTM3007 replaces AURT334808A</w:t>
      </w:r>
    </w:p>
    <w:p w:rsidR="00000000" w:rsidRPr="00242041" w:rsidP="00242041">
      <w:pPr>
        <w:pStyle w:val="BodyText"/>
      </w:pPr>
      <w:r w:rsidRPr="00242041">
        <w:t>AURTTM3008 replaces AURT301383A</w:t>
      </w:r>
    </w:p>
    <w:p w:rsidR="00000000" w:rsidRPr="00242041" w:rsidP="00242041">
      <w:pPr>
        <w:pStyle w:val="BodyText"/>
      </w:pPr>
      <w:r w:rsidRPr="00242041">
        <w:t>AURTTM3009 replaces AURT334708A</w:t>
      </w:r>
    </w:p>
    <w:p w:rsidR="00000000" w:rsidRPr="00242041" w:rsidP="00242041">
      <w:pPr>
        <w:pStyle w:val="BodyText"/>
      </w:pPr>
      <w:r w:rsidRPr="00242041">
        <w:t>AURTTM3010 replaces AURT301359A</w:t>
      </w:r>
    </w:p>
    <w:p w:rsidR="00000000" w:rsidRPr="00242041" w:rsidP="00242041">
      <w:pPr>
        <w:pStyle w:val="BodyText"/>
      </w:pPr>
      <w:r w:rsidRPr="00242041">
        <w:t>AURTTM3011 replaces AURT301483A</w:t>
      </w:r>
    </w:p>
    <w:p w:rsidR="00000000" w:rsidRPr="00242041" w:rsidP="00242041">
      <w:pPr>
        <w:pStyle w:val="BodyText"/>
      </w:pPr>
      <w:r w:rsidRPr="00242041">
        <w:t>AURVNN4001 replaces AURV465101A</w:t>
      </w:r>
    </w:p>
    <w:p w:rsidR="00000000" w:rsidRPr="00242041" w:rsidP="00242041">
      <w:pPr>
        <w:pStyle w:val="BodyText"/>
      </w:pPr>
      <w:r w:rsidRPr="00242041">
        <w:t>AURVNN4001 replaces AURV465102A</w:t>
      </w:r>
    </w:p>
    <w:p w:rsidR="00000000" w:rsidRPr="00242041" w:rsidP="00242041">
      <w:pPr>
        <w:pStyle w:val="BodyText"/>
      </w:pPr>
      <w:r w:rsidRPr="00242041">
        <w:t>AURVNP4001 replaces AURV465201A</w:t>
      </w:r>
    </w:p>
    <w:p w:rsidR="00000000" w:rsidRPr="00242041" w:rsidP="00242041">
      <w:pPr>
        <w:pStyle w:val="BodyText"/>
      </w:pPr>
    </w:p>
    <w:p w:rsidR="00000000" w:rsidRPr="00242041" w:rsidP="00242041">
      <w:pPr>
        <w:pStyle w:val="BodyText"/>
      </w:pPr>
      <w:r w:rsidRPr="00242041">
        <w:rPr>
          <w:rStyle w:val="SpecialBold"/>
        </w:rPr>
        <w:t>Six imported units of competency updated:</w:t>
      </w:r>
    </w:p>
    <w:p w:rsidR="00000000" w:rsidRPr="00242041" w:rsidP="00242041">
      <w:pPr>
        <w:pStyle w:val="BodyText"/>
      </w:pPr>
      <w:r w:rsidRPr="00242041">
        <w:t>TLID1001A replaces TLID107C</w:t>
      </w:r>
    </w:p>
    <w:p w:rsidR="00000000" w:rsidRPr="00242041" w:rsidP="00242041">
      <w:pPr>
        <w:pStyle w:val="BodyText"/>
      </w:pPr>
      <w:r w:rsidRPr="00242041">
        <w:t>TLID2004A replaces TLID40</w:t>
      </w:r>
      <w:r w:rsidRPr="00242041">
        <w:t>7C</w:t>
      </w:r>
    </w:p>
    <w:p w:rsidR="00000000" w:rsidRPr="00242041" w:rsidP="00242041">
      <w:pPr>
        <w:pStyle w:val="BodyText"/>
      </w:pPr>
      <w:r w:rsidRPr="00242041">
        <w:t>TLID2010A replaces TLID1007C</w:t>
      </w:r>
    </w:p>
    <w:p w:rsidR="00000000" w:rsidRPr="00242041" w:rsidP="00242041">
      <w:pPr>
        <w:pStyle w:val="BodyText"/>
      </w:pPr>
      <w:r w:rsidRPr="00242041">
        <w:t>TLID2013A replaces TLID1307C</w:t>
      </w:r>
    </w:p>
    <w:p w:rsidR="00000000" w:rsidRPr="00242041" w:rsidP="00242041">
      <w:pPr>
        <w:pStyle w:val="BodyText"/>
      </w:pPr>
      <w:r w:rsidRPr="00242041">
        <w:t>TLID3011A replaces TLID1107C</w:t>
      </w:r>
    </w:p>
    <w:p w:rsidR="00000000" w:rsidRPr="00242041" w:rsidP="00242041">
      <w:pPr>
        <w:pStyle w:val="BodyText"/>
      </w:pPr>
      <w:r w:rsidRPr="00242041">
        <w:t>TLILIC2001A replaces TLILIC108A</w:t>
      </w:r>
    </w:p>
    <w:p w:rsidR="00000000" w:rsidRPr="00242041" w:rsidP="00242041">
      <w:pPr>
        <w:pStyle w:val="AllowPageBreak"/>
      </w:pPr>
    </w:p>
    <w:p w:rsidR="00000000" w:rsidRPr="00242041" w:rsidP="00242041">
      <w:pPr>
        <w:pStyle w:val="Heading1"/>
      </w:pPr>
      <w:bookmarkStart w:id="2" w:name="O_381492"/>
      <w:bookmarkEnd w:id="2"/>
      <w:r w:rsidRPr="00242041">
        <w:t>Description</w:t>
      </w:r>
    </w:p>
    <w:p w:rsidR="00000000" w:rsidRPr="00242041" w:rsidP="00242041">
      <w:pPr>
        <w:pStyle w:val="BodyText"/>
      </w:pPr>
      <w:r w:rsidRPr="00242041">
        <w:t>This qualification covers the skills and knowledge required to repair and maintain the mechanical systems</w:t>
      </w:r>
      <w:r w:rsidRPr="00242041">
        <w:t xml:space="preserve"> and components of cars, motorcycles and heavy vehicles. It is suitable for entry into the automotive service and repair industry. </w:t>
      </w:r>
    </w:p>
    <w:p w:rsidR="00000000" w:rsidRPr="00242041" w:rsidP="00242041">
      <w:pPr>
        <w:pStyle w:val="BodyText"/>
      </w:pPr>
    </w:p>
    <w:p w:rsidR="00000000" w:rsidRPr="00242041" w:rsidP="00242041">
      <w:pPr>
        <w:pStyle w:val="BodyText"/>
      </w:pPr>
      <w:r w:rsidRPr="00242041">
        <w:rPr>
          <w:rStyle w:val="BoldandItalics"/>
        </w:rPr>
        <w:t>Job roles</w:t>
      </w:r>
      <w:r w:rsidRPr="00242041">
        <w:t>/</w:t>
      </w:r>
      <w:r w:rsidRPr="00242041">
        <w:rPr>
          <w:rStyle w:val="BoldandItalics"/>
        </w:rPr>
        <w:t>employment outcomes</w:t>
      </w:r>
    </w:p>
    <w:p w:rsidR="00000000" w:rsidRPr="00242041" w:rsidP="00242041">
      <w:pPr>
        <w:pStyle w:val="BodyText"/>
      </w:pPr>
      <w:r w:rsidRPr="00242041">
        <w:t xml:space="preserve">The Certificate III in Automotive Mechanical Technology is intended to prepare new employees or recognise and develop existing workers who are performing mechanical technology service and repair tasks in the automotive industry. </w:t>
      </w:r>
    </w:p>
    <w:p w:rsidR="00000000" w:rsidRPr="00242041" w:rsidP="00242041">
      <w:pPr>
        <w:pStyle w:val="BodyText"/>
      </w:pPr>
    </w:p>
    <w:p w:rsidR="00000000" w:rsidRPr="00242041" w:rsidP="00242041">
      <w:pPr>
        <w:pStyle w:val="BodyText"/>
      </w:pPr>
      <w:r w:rsidRPr="00242041">
        <w:t>Employment outcomes targe</w:t>
      </w:r>
      <w:r w:rsidRPr="00242041">
        <w:t>ted by this qualification include automotive mechanics. If specialisation units are selected, employment outcomes can result in automotive mechanics specialising in agricultural mechanical, heavy vehicle mobile equipment, heavy vehicle transport, light veh</w:t>
      </w:r>
      <w:r w:rsidRPr="00242041">
        <w:t>icle or motorcycles.</w:t>
      </w:r>
    </w:p>
    <w:p w:rsidR="00000000" w:rsidRPr="00242041" w:rsidP="00242041">
      <w:pPr>
        <w:pStyle w:val="BodyText"/>
      </w:pPr>
    </w:p>
    <w:p w:rsidR="00000000" w:rsidRPr="00242041" w:rsidP="00242041">
      <w:pPr>
        <w:pStyle w:val="BodyText"/>
      </w:pPr>
      <w:r w:rsidRPr="00242041">
        <w:rPr>
          <w:rStyle w:val="BoldandItalics"/>
        </w:rPr>
        <w:t>Application</w:t>
      </w:r>
    </w:p>
    <w:p w:rsidR="00000000" w:rsidRPr="00242041" w:rsidP="00242041">
      <w:pPr>
        <w:pStyle w:val="BodyText"/>
      </w:pPr>
      <w:r w:rsidRPr="00242041">
        <w:t xml:space="preserve">This qualification is suitable for an Australian Apprenticeship pathway. </w:t>
      </w:r>
    </w:p>
    <w:p w:rsidR="00000000" w:rsidRPr="00242041" w:rsidP="00242041">
      <w:pPr>
        <w:pStyle w:val="AllowPageBreak"/>
      </w:pPr>
    </w:p>
    <w:p w:rsidR="00000000" w:rsidRPr="00242041" w:rsidP="00242041">
      <w:pPr>
        <w:pStyle w:val="Heading1"/>
      </w:pPr>
      <w:bookmarkStart w:id="3" w:name="O_381485"/>
      <w:bookmarkEnd w:id="3"/>
      <w:r w:rsidRPr="00242041">
        <w:t>Pathways Information</w:t>
      </w:r>
    </w:p>
    <w:p w:rsidR="00000000" w:rsidRPr="00242041" w:rsidP="00242041">
      <w:pPr>
        <w:pStyle w:val="BodyText"/>
      </w:pPr>
      <w:r w:rsidRPr="00242041">
        <w:rPr>
          <w:rStyle w:val="BoldandItalics"/>
        </w:rPr>
        <w:t>Pathways into the qualification</w:t>
      </w:r>
    </w:p>
    <w:p w:rsidR="00000000" w:rsidRPr="00242041" w:rsidP="00242041">
      <w:pPr>
        <w:pStyle w:val="BodyText"/>
      </w:pPr>
      <w:r w:rsidRPr="00242041">
        <w:t xml:space="preserve">This qualification may be accessed by direct entry. Credit will be granted towards this qualification to those who have completed AUR20705 Certificate II in Automotive Mechanical Technology or other relevant qualifications. </w:t>
      </w:r>
    </w:p>
    <w:p w:rsidR="00000000" w:rsidRPr="00242041" w:rsidP="00242041">
      <w:pPr>
        <w:pStyle w:val="BodyText"/>
      </w:pPr>
    </w:p>
    <w:p w:rsidR="00000000" w:rsidRPr="00242041" w:rsidP="00242041">
      <w:pPr>
        <w:pStyle w:val="BodyText"/>
      </w:pPr>
      <w:r w:rsidRPr="00242041">
        <w:rPr>
          <w:rStyle w:val="BoldandItalics"/>
        </w:rPr>
        <w:t>Pathways from the qualificatio</w:t>
      </w:r>
      <w:r w:rsidRPr="00242041">
        <w:rPr>
          <w:rStyle w:val="BoldandItalics"/>
        </w:rPr>
        <w:t>n</w:t>
      </w:r>
      <w:r w:rsidRPr="00242041">
        <w:t xml:space="preserve"> </w:t>
      </w:r>
    </w:p>
    <w:p w:rsidR="00000000" w:rsidRPr="00242041" w:rsidP="00242041">
      <w:pPr>
        <w:pStyle w:val="BodyText"/>
      </w:pPr>
      <w:r w:rsidRPr="00242041">
        <w:t>Further training pathways from this qualification include AUR40208 Certificate IV in Automotive Technology or other relevant qualifications.</w:t>
      </w:r>
    </w:p>
    <w:p w:rsidR="00000000" w:rsidRPr="00242041" w:rsidP="00242041">
      <w:pPr>
        <w:pStyle w:val="BodyText"/>
      </w:pPr>
    </w:p>
    <w:p w:rsidR="00000000" w:rsidRPr="00242041" w:rsidP="00242041">
      <w:pPr>
        <w:pStyle w:val="BodyText"/>
      </w:pPr>
      <w:r w:rsidRPr="00242041">
        <w:rPr>
          <w:rStyle w:val="BoldandItalics"/>
        </w:rPr>
        <w:t>Additional qualification advice</w:t>
      </w:r>
    </w:p>
    <w:p w:rsidR="00000000" w:rsidRPr="00242041" w:rsidP="00242041">
      <w:pPr>
        <w:pStyle w:val="BodyText"/>
      </w:pPr>
      <w:r w:rsidRPr="00242041">
        <w:t>The Certificate III in Automotive Mechanical Technology may be attained as a ge</w:t>
      </w:r>
      <w:r w:rsidRPr="00242041">
        <w:t xml:space="preserve">neric qualification, or where a particular occupational outcome is required, may include a specialisation. </w:t>
      </w:r>
    </w:p>
    <w:p w:rsidR="00000000" w:rsidRPr="00242041" w:rsidP="00242041">
      <w:pPr>
        <w:pStyle w:val="BodyText"/>
      </w:pPr>
    </w:p>
    <w:p w:rsidR="00000000" w:rsidRPr="00242041" w:rsidP="00242041">
      <w:pPr>
        <w:pStyle w:val="BodyText"/>
      </w:pPr>
      <w:r w:rsidRPr="00242041">
        <w:t>Specialisations for this qualification include:</w:t>
      </w:r>
    </w:p>
    <w:p w:rsidR="00000000" w:rsidRPr="00242041" w:rsidP="00242041">
      <w:pPr>
        <w:pStyle w:val="ListBullet"/>
      </w:pPr>
      <w:r w:rsidRPr="00242041">
        <w:t>agricultural mechanical</w:t>
      </w:r>
    </w:p>
    <w:p w:rsidR="00000000" w:rsidRPr="00242041" w:rsidP="00242041">
      <w:pPr>
        <w:pStyle w:val="ListBullet"/>
      </w:pPr>
      <w:r w:rsidRPr="00242041">
        <w:t>heavy vehicle mobile equipment</w:t>
      </w:r>
    </w:p>
    <w:p w:rsidR="00000000" w:rsidRPr="00242041" w:rsidP="00242041">
      <w:pPr>
        <w:pStyle w:val="ListBullet"/>
      </w:pPr>
      <w:r w:rsidRPr="00242041">
        <w:t>heavy vehicle road transport</w:t>
      </w:r>
    </w:p>
    <w:p w:rsidR="00000000" w:rsidRPr="00242041" w:rsidP="00242041">
      <w:pPr>
        <w:pStyle w:val="ListBullet"/>
      </w:pPr>
      <w:r w:rsidRPr="00242041">
        <w:t>light vehicle</w:t>
      </w:r>
    </w:p>
    <w:p w:rsidR="00000000" w:rsidRPr="00242041" w:rsidP="00242041">
      <w:pPr>
        <w:pStyle w:val="ListBullet"/>
      </w:pPr>
      <w:r w:rsidRPr="00242041">
        <w:t>motorcycle.</w:t>
      </w:r>
    </w:p>
    <w:p w:rsidR="00000000" w:rsidRPr="00242041" w:rsidP="00242041">
      <w:pPr>
        <w:pStyle w:val="BodyText"/>
      </w:pPr>
    </w:p>
    <w:p w:rsidR="00000000" w:rsidRPr="00242041" w:rsidP="00242041">
      <w:pPr>
        <w:pStyle w:val="BodyText"/>
      </w:pPr>
      <w:r w:rsidRPr="00242041">
        <w:t xml:space="preserve">Advice is provided at the end of this qualification on the recommended units of competency for each specialisation. </w:t>
      </w:r>
    </w:p>
    <w:p w:rsidR="00000000" w:rsidRPr="00242041" w:rsidP="00242041">
      <w:pPr>
        <w:pStyle w:val="BodyText"/>
      </w:pPr>
    </w:p>
    <w:p w:rsidR="00000000" w:rsidRPr="00242041" w:rsidP="00242041">
      <w:pPr>
        <w:pStyle w:val="BodyText"/>
      </w:pPr>
      <w:r w:rsidRPr="00242041">
        <w:t>Where elective units of competency are packaged to suit a particular industry sector or occupational outcome, Registered Training Organisations (RTOs) might issue, for example, a:</w:t>
      </w:r>
    </w:p>
    <w:p w:rsidR="00000000" w:rsidRPr="00242041" w:rsidP="00242041">
      <w:pPr>
        <w:pStyle w:val="BodyText"/>
      </w:pPr>
    </w:p>
    <w:tbl>
      <w:tblPr>
        <w:tblW w:w="0" w:type="auto"/>
        <w:tblLayout w:type="fixed"/>
        <w:tblCellMar>
          <w:left w:w="62" w:type="dxa"/>
          <w:right w:w="62" w:type="dxa"/>
        </w:tblCellMar>
        <w:tblLook w:val="0000"/>
      </w:tblPr>
      <w:tblGrid>
        <w:gridCol w:w="2979"/>
        <w:gridCol w:w="2479"/>
        <w:gridCol w:w="3064"/>
      </w:tblGrid>
      <w:tr w:rsidTr="00397AB6">
        <w:tblPrEx>
          <w:tblW w:w="0" w:type="auto"/>
          <w:tblLayout w:type="fixed"/>
          <w:tblCellMar>
            <w:left w:w="62" w:type="dxa"/>
            <w:right w:w="62" w:type="dxa"/>
          </w:tblCellMar>
          <w:tblLook w:val="0000"/>
        </w:tblPrEx>
        <w:trPr>
          <w:tblHeader/>
        </w:trPr>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 xml:space="preserve">Certificate III in Automotive Mechanical Technology (specialising in heavy </w:t>
            </w:r>
            <w:r w:rsidRPr="00242041">
              <w:t>vehicle road transport)</w:t>
            </w:r>
          </w:p>
        </w:tc>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rPr>
                <w:rStyle w:val="SpecialBold"/>
              </w:rPr>
              <w:t>OR</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Certificate III in Automotive Mechanical Technology (heavy vehicle road transport)</w:t>
            </w:r>
          </w:p>
        </w:tc>
      </w:tr>
    </w:tbl>
    <w:p w:rsidR="00000000" w:rsidRPr="00242041" w:rsidP="00242041">
      <w:pPr>
        <w:pStyle w:val="BodyText"/>
      </w:pPr>
    </w:p>
    <w:p w:rsidR="00000000" w:rsidRPr="00242041" w:rsidP="00242041">
      <w:pPr>
        <w:pStyle w:val="BodyText"/>
      </w:pPr>
      <w:r w:rsidRPr="00242041">
        <w:t>It should be noted that a qualification with a specialisation does not change the title of the qualification, although RTOs may choose to record</w:t>
      </w:r>
      <w:r w:rsidRPr="00242041">
        <w:t xml:space="preserve"> the specialisation </w:t>
      </w:r>
      <w:r w:rsidRPr="00242041">
        <w:rPr>
          <w:rStyle w:val="BoldandItalics"/>
        </w:rPr>
        <w:t>below</w:t>
      </w:r>
      <w:r w:rsidRPr="00242041">
        <w:t xml:space="preserve"> the title.</w:t>
      </w:r>
    </w:p>
    <w:p w:rsidR="00000000" w:rsidRPr="00242041" w:rsidP="00242041">
      <w:pPr>
        <w:pStyle w:val="AllowPageBreak"/>
      </w:pPr>
    </w:p>
    <w:p w:rsidR="00000000" w:rsidRPr="00242041" w:rsidP="00242041">
      <w:pPr>
        <w:pStyle w:val="Heading1"/>
      </w:pPr>
      <w:bookmarkStart w:id="4" w:name="O_381488"/>
      <w:bookmarkEnd w:id="4"/>
      <w:r w:rsidRPr="00242041">
        <w:t>Licensing/Regulatory Information</w:t>
      </w:r>
    </w:p>
    <w:p w:rsidR="00000000" w:rsidRPr="00242041" w:rsidP="00242041">
      <w:pPr>
        <w:pStyle w:val="BodyText"/>
      </w:pPr>
      <w:r w:rsidRPr="00242041">
        <w:rPr>
          <w:rStyle w:val="BoldandItalics"/>
        </w:rPr>
        <w:t>Licensing considerations</w:t>
      </w:r>
    </w:p>
    <w:p w:rsidR="00000000" w:rsidRPr="00242041" w:rsidP="00242041">
      <w:pPr>
        <w:pStyle w:val="BodyText"/>
      </w:pPr>
      <w:r w:rsidRPr="00242041">
        <w:t>Some jurisdictions require this qualification for licensing purposes. In addition some units in this qualification may have licensing or regulat</w:t>
      </w:r>
      <w:r w:rsidRPr="00242041">
        <w:t>ory requirements, depending on the work context. Local regulations should be checked for details.</w:t>
      </w:r>
    </w:p>
    <w:p w:rsidR="00000000" w:rsidRPr="00242041" w:rsidP="00242041">
      <w:pPr>
        <w:pStyle w:val="AllowPageBreak"/>
      </w:pPr>
    </w:p>
    <w:p w:rsidR="00000000" w:rsidRPr="00242041" w:rsidP="00242041">
      <w:pPr>
        <w:pStyle w:val="Heading1"/>
      </w:pPr>
      <w:bookmarkStart w:id="5" w:name="O_381490"/>
      <w:bookmarkEnd w:id="5"/>
      <w:r w:rsidRPr="00242041">
        <w:t>Entry Requirements</w:t>
      </w:r>
    </w:p>
    <w:p w:rsidR="00000000" w:rsidRPr="00242041" w:rsidP="00242041">
      <w:pPr>
        <w:pStyle w:val="BodyText"/>
      </w:pPr>
      <w:r w:rsidRPr="00242041">
        <w:t>Not Applicable.</w:t>
      </w:r>
    </w:p>
    <w:p w:rsidR="00000000" w:rsidRPr="00242041" w:rsidP="00242041">
      <w:pPr>
        <w:pStyle w:val="AllowPageBreak"/>
      </w:pPr>
    </w:p>
    <w:p w:rsidR="00000000" w:rsidRPr="00242041" w:rsidP="00242041">
      <w:pPr>
        <w:pStyle w:val="Heading1"/>
      </w:pPr>
      <w:bookmarkStart w:id="6" w:name="O_381491"/>
      <w:bookmarkEnd w:id="6"/>
      <w:r w:rsidRPr="00242041">
        <w:t>Employability Skills Summary</w:t>
      </w:r>
    </w:p>
    <w:tbl>
      <w:tblPr>
        <w:tblW w:w="9570" w:type="dxa"/>
        <w:tblLayout w:type="fixed"/>
        <w:tblCellMar>
          <w:left w:w="62" w:type="dxa"/>
          <w:right w:w="62" w:type="dxa"/>
        </w:tblCellMar>
        <w:tblLook w:val="0000"/>
      </w:tblPr>
      <w:tblGrid>
        <w:gridCol w:w="2892"/>
        <w:gridCol w:w="6678"/>
      </w:tblGrid>
      <w:tr w:rsidTr="00397A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rPr>
                <w:rStyle w:val="SpecialBold"/>
              </w:rPr>
              <w:t>EMPLOYABILITY SKILLS QUALIFICATION SUMMARY</w:t>
            </w:r>
          </w:p>
        </w:tc>
      </w:tr>
      <w:tr w:rsidTr="00397A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The following table contains a summary of the Employability Skills for this qualification as identified by the mechanical technology sector of the automotive industry. The Employability Skills facets described here are broad industry requirements that may </w:t>
            </w:r>
            <w:r w:rsidRPr="00242041">
              <w:t>vary depending on qualification packaging options.</w:t>
            </w:r>
          </w:p>
        </w:tc>
      </w:tr>
      <w:tr w:rsidTr="00397AB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rPr>
                <w:rStyle w:val="SpecialBold"/>
              </w:rPr>
              <w:t>Industry</w:t>
            </w:r>
            <w:r w:rsidRPr="00242041">
              <w:t>/</w:t>
            </w:r>
            <w:r w:rsidRPr="00242041">
              <w:rPr>
                <w:rStyle w:val="SpecialBold"/>
              </w:rPr>
              <w:t>enterprise requirements for this qualification include</w:t>
            </w:r>
            <w:r w:rsidRPr="00242041">
              <w:t>:</w:t>
            </w:r>
          </w:p>
        </w:tc>
      </w:tr>
      <w:tr w:rsidTr="00397AB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ListBullet"/>
            </w:pPr>
            <w:r w:rsidRPr="00242041">
              <w:t>Clearly communicating workplace information and ideas with workplace colleagues (verbal and non-verbal</w:t>
            </w:r>
            <w:r w:rsidRPr="00242041">
              <w:t>), including use of automotive terms</w:t>
            </w:r>
          </w:p>
          <w:p w:rsidR="00000000" w:rsidRPr="00242041" w:rsidP="00242041">
            <w:pPr>
              <w:pStyle w:val="ListBullet"/>
            </w:pPr>
            <w:r w:rsidRPr="00242041">
              <w:t>Completing workplace reports</w:t>
            </w:r>
          </w:p>
          <w:p w:rsidR="00000000" w:rsidRPr="00242041" w:rsidP="00242041">
            <w:pPr>
              <w:pStyle w:val="ListBullet"/>
            </w:pPr>
            <w:r w:rsidRPr="00242041">
              <w:t>Using and contributing to workplace procedures</w:t>
            </w:r>
          </w:p>
          <w:p w:rsidR="00000000" w:rsidRPr="00242041" w:rsidP="00242041">
            <w:pPr>
              <w:pStyle w:val="ListBullet"/>
            </w:pPr>
            <w:r w:rsidRPr="00242041">
              <w:t>Maintaining workplace records</w:t>
            </w:r>
          </w:p>
          <w:p w:rsidR="00000000" w:rsidRPr="00242041" w:rsidP="00242041">
            <w:pPr>
              <w:pStyle w:val="ListBullet"/>
            </w:pPr>
            <w:r w:rsidRPr="00242041">
              <w:t>Communicating with colleagues and clients to handle verbal enquiries, such as clarifying instructions and responding to requests for information</w:t>
            </w:r>
          </w:p>
          <w:p w:rsidR="00000000" w:rsidRPr="00242041" w:rsidP="00242041">
            <w:pPr>
              <w:pStyle w:val="ListBullet"/>
            </w:pPr>
            <w:r w:rsidRPr="00242041">
              <w:t>Communicating with people who speak languages other than English and in a cross-cultural context</w:t>
            </w:r>
          </w:p>
          <w:p w:rsidR="00000000" w:rsidRPr="00242041" w:rsidP="00242041">
            <w:pPr>
              <w:pStyle w:val="ListBullet"/>
            </w:pPr>
            <w:r w:rsidRPr="00242041">
              <w:t>Interpreting t</w:t>
            </w:r>
            <w:r w:rsidRPr="00242041">
              <w:t>he needs of customers</w:t>
            </w:r>
          </w:p>
          <w:p w:rsidR="00000000" w:rsidP="00242041">
            <w:pPr>
              <w:pStyle w:val="ListBullet"/>
              <w:rPr>
                <w:lang w:val="en-NZ"/>
              </w:rPr>
            </w:pPr>
            <w:r w:rsidRPr="00242041">
              <w:t>Reading and interpreting workplace related documentation</w:t>
            </w:r>
          </w:p>
        </w:tc>
      </w:tr>
      <w:tr w:rsidTr="00397AB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ListBullet"/>
            </w:pPr>
            <w:r w:rsidRPr="00242041">
              <w:t>Identifying and describe own role and role of others</w:t>
            </w:r>
          </w:p>
          <w:p w:rsidR="00000000" w:rsidRPr="00242041" w:rsidP="00242041">
            <w:pPr>
              <w:pStyle w:val="ListBullet"/>
            </w:pPr>
            <w:r w:rsidRPr="00242041">
              <w:t>Working within a team</w:t>
            </w:r>
          </w:p>
          <w:p w:rsidR="00000000" w:rsidRPr="00242041" w:rsidP="00242041">
            <w:pPr>
              <w:pStyle w:val="ListBullet"/>
            </w:pPr>
            <w:r w:rsidRPr="00242041">
              <w:t>Working with diverse individuals and groups</w:t>
            </w:r>
          </w:p>
          <w:p w:rsidR="00000000" w:rsidP="00242041">
            <w:pPr>
              <w:pStyle w:val="ListBullet"/>
              <w:rPr>
                <w:lang w:val="en-NZ"/>
              </w:rPr>
            </w:pPr>
            <w:r w:rsidRPr="00242041">
              <w:t>Applying knowledge of own role to complete acti</w:t>
            </w:r>
            <w:r w:rsidRPr="00242041">
              <w:t>vities efficiently to support team activities and tasks</w:t>
            </w:r>
          </w:p>
        </w:tc>
      </w:tr>
      <w:tr w:rsidTr="00397AB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ListBullet"/>
            </w:pPr>
            <w:r w:rsidRPr="00242041">
              <w:t>Recognising a workplace problem or a potential problem and take action</w:t>
            </w:r>
          </w:p>
          <w:p w:rsidR="00000000" w:rsidRPr="00242041" w:rsidP="00242041">
            <w:pPr>
              <w:pStyle w:val="ListBullet"/>
            </w:pPr>
            <w:r w:rsidRPr="00242041">
              <w:t>Determining problems needing priority action</w:t>
            </w:r>
          </w:p>
          <w:p w:rsidR="00000000" w:rsidRPr="00242041" w:rsidP="00242041">
            <w:pPr>
              <w:pStyle w:val="ListBullet"/>
            </w:pPr>
            <w:r w:rsidRPr="00242041">
              <w:t>Referring problems outside area of responsibility to appropriate person and suggesting possible causes</w:t>
            </w:r>
          </w:p>
          <w:p w:rsidR="00000000" w:rsidRPr="00242041" w:rsidP="00242041">
            <w:pPr>
              <w:pStyle w:val="ListBullet"/>
            </w:pPr>
            <w:r w:rsidRPr="00242041">
              <w:t>Seeking information and assistance as required to solve problems</w:t>
            </w:r>
          </w:p>
          <w:p w:rsidR="00000000" w:rsidRPr="00242041" w:rsidP="00242041">
            <w:pPr>
              <w:pStyle w:val="ListBullet"/>
            </w:pPr>
            <w:r w:rsidRPr="00242041">
              <w:t>Using a range of problem-solving techniques</w:t>
            </w:r>
          </w:p>
          <w:p w:rsidR="00000000" w:rsidRPr="00242041" w:rsidP="00242041">
            <w:pPr>
              <w:pStyle w:val="ListBullet"/>
            </w:pPr>
            <w:r w:rsidRPr="00242041">
              <w:t>Taking action to resolve concerns</w:t>
            </w:r>
          </w:p>
          <w:p w:rsidR="00000000" w:rsidP="00242041">
            <w:pPr>
              <w:pStyle w:val="ListBullet"/>
              <w:rPr>
                <w:lang w:val="en-NZ"/>
              </w:rPr>
            </w:pPr>
            <w:r w:rsidRPr="00242041">
              <w:t>Developing</w:t>
            </w:r>
            <w:r w:rsidRPr="00242041">
              <w:t xml:space="preserve"> practical responses to common breakdowns in workplace systems and procedures </w:t>
            </w:r>
          </w:p>
        </w:tc>
      </w:tr>
      <w:tr w:rsidTr="00397AB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ListBullet"/>
            </w:pPr>
            <w:r w:rsidRPr="00242041">
              <w:t>Adapting to new and emerging situations in the workplace</w:t>
            </w:r>
          </w:p>
          <w:p w:rsidR="00000000" w:rsidP="00242041">
            <w:pPr>
              <w:pStyle w:val="ListBullet"/>
              <w:rPr>
                <w:lang w:val="en-NZ"/>
              </w:rPr>
            </w:pPr>
            <w:r w:rsidRPr="00242041">
              <w:t>Being proactive and creative in responding to workplace problems, changes and challenges</w:t>
            </w:r>
          </w:p>
        </w:tc>
      </w:tr>
      <w:tr w:rsidTr="00397AB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Pl</w:t>
            </w:r>
            <w:r w:rsidRPr="00242041">
              <w:t>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ListBullet"/>
            </w:pPr>
            <w:r w:rsidRPr="00242041">
              <w:t>Planning own work requirements and prioritising actions to achieve required outcomes and ensure tasks are completed on time</w:t>
            </w:r>
          </w:p>
          <w:p w:rsidR="00000000" w:rsidP="00242041">
            <w:pPr>
              <w:pStyle w:val="ListBullet"/>
              <w:rPr>
                <w:lang w:val="en-NZ"/>
              </w:rPr>
            </w:pPr>
            <w:r w:rsidRPr="00242041">
              <w:t>Identifying risk factors and taking action to minimise risk</w:t>
            </w:r>
          </w:p>
        </w:tc>
      </w:tr>
      <w:tr w:rsidTr="00397AB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ListBullet"/>
            </w:pPr>
            <w:r w:rsidRPr="00242041">
              <w:t>Selecting and use appropriate equipment, materials, processes and procedures</w:t>
            </w:r>
          </w:p>
          <w:p w:rsidR="00000000" w:rsidRPr="00242041" w:rsidP="00242041">
            <w:pPr>
              <w:pStyle w:val="ListBullet"/>
            </w:pPr>
            <w:r w:rsidRPr="00242041">
              <w:t>Recognising limitations and seeking timely advice</w:t>
            </w:r>
          </w:p>
          <w:p w:rsidR="00000000" w:rsidRPr="00242041" w:rsidP="00242041">
            <w:pPr>
              <w:pStyle w:val="ListBullet"/>
            </w:pPr>
            <w:r w:rsidRPr="00242041">
              <w:t>Planning own work requirements, setting own work program and managing time to ensure tasks are completed on time</w:t>
            </w:r>
          </w:p>
          <w:p w:rsidR="00000000" w:rsidP="00242041">
            <w:pPr>
              <w:pStyle w:val="ListBullet"/>
              <w:rPr>
                <w:lang w:val="en-NZ"/>
              </w:rPr>
            </w:pPr>
            <w:r w:rsidRPr="00242041">
              <w:t>Following workpl</w:t>
            </w:r>
            <w:r w:rsidRPr="00242041">
              <w:t>ace documentation, such as codes of practice or operating procedures</w:t>
            </w:r>
          </w:p>
        </w:tc>
      </w:tr>
      <w:tr w:rsidTr="00397AB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ListBullet"/>
            </w:pPr>
            <w:r w:rsidRPr="00242041">
              <w:t>Asking questions to gain information</w:t>
            </w:r>
          </w:p>
          <w:p w:rsidR="00000000" w:rsidRPr="00242041" w:rsidP="00242041">
            <w:pPr>
              <w:pStyle w:val="ListBullet"/>
            </w:pPr>
            <w:r w:rsidRPr="00242041">
              <w:t>Identifying sources of information, assistance and expert knowledge to expand knowledge, skills and understanding</w:t>
            </w:r>
          </w:p>
          <w:p w:rsidR="00000000" w:rsidRPr="00242041" w:rsidP="00242041">
            <w:pPr>
              <w:pStyle w:val="ListBullet"/>
            </w:pPr>
            <w:r w:rsidRPr="00242041">
              <w:t>Participating in self-imp</w:t>
            </w:r>
            <w:r w:rsidRPr="00242041">
              <w:t>rovement activities</w:t>
            </w:r>
          </w:p>
          <w:p w:rsidR="00000000" w:rsidRPr="00242041" w:rsidP="00242041">
            <w:pPr>
              <w:pStyle w:val="ListBullet"/>
            </w:pPr>
            <w:r w:rsidRPr="00242041">
              <w:t>Participating in development of workplace continuous improvement strategies</w:t>
            </w:r>
          </w:p>
          <w:p w:rsidR="00000000" w:rsidP="00242041">
            <w:pPr>
              <w:pStyle w:val="ListBullet"/>
              <w:rPr>
                <w:lang w:val="en-NZ"/>
              </w:rPr>
            </w:pPr>
            <w:r w:rsidRPr="00242041">
              <w:t>Helping others develop competency</w:t>
            </w:r>
          </w:p>
        </w:tc>
      </w:tr>
      <w:tr w:rsidTr="00397AB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ListBullet"/>
            </w:pPr>
            <w:r w:rsidRPr="00242041">
              <w:t xml:space="preserve">Operating diagnostic and test equipment </w:t>
            </w:r>
          </w:p>
          <w:p w:rsidR="00000000" w:rsidRPr="00242041" w:rsidP="00242041">
            <w:pPr>
              <w:pStyle w:val="ListBullet"/>
            </w:pPr>
            <w:r w:rsidRPr="00242041">
              <w:t>Performance testing of components, systems and equipment</w:t>
            </w:r>
          </w:p>
          <w:p w:rsidR="00000000" w:rsidRPr="00242041" w:rsidP="00242041">
            <w:pPr>
              <w:pStyle w:val="ListBullet"/>
            </w:pPr>
            <w:r w:rsidRPr="00242041">
              <w:t>Using tools and equipment efficiently and safely</w:t>
            </w:r>
          </w:p>
          <w:p w:rsidR="00000000" w:rsidRPr="00242041" w:rsidP="00242041">
            <w:pPr>
              <w:pStyle w:val="ListBullet"/>
            </w:pPr>
            <w:r w:rsidRPr="00242041">
              <w:t>Storing and caring for components, parts, tools, test equipment and support equipment</w:t>
            </w:r>
          </w:p>
          <w:p w:rsidR="00000000" w:rsidRPr="00242041" w:rsidP="00242041">
            <w:pPr>
              <w:pStyle w:val="ListBullet"/>
            </w:pPr>
            <w:r w:rsidRPr="00242041">
              <w:t>Using business technology to collect, analyse and provide information</w:t>
            </w:r>
          </w:p>
        </w:tc>
      </w:tr>
    </w:tbl>
    <w:p w:rsidR="00000000" w:rsidRPr="00242041" w:rsidP="00242041">
      <w:pPr>
        <w:pStyle w:val="BodyText"/>
      </w:pPr>
    </w:p>
    <w:p w:rsidR="00000000" w:rsidRPr="00242041" w:rsidP="00242041">
      <w:pPr>
        <w:pStyle w:val="AllowPageBreak"/>
      </w:pPr>
    </w:p>
    <w:p w:rsidR="00000000" w:rsidRPr="00242041" w:rsidP="00242041">
      <w:pPr>
        <w:pStyle w:val="Heading1"/>
      </w:pPr>
      <w:bookmarkStart w:id="7" w:name="O_381486"/>
      <w:bookmarkEnd w:id="7"/>
      <w:r w:rsidRPr="00242041">
        <w:t>Packaging Rules</w:t>
      </w:r>
    </w:p>
    <w:p w:rsidR="00000000" w:rsidRPr="00242041" w:rsidP="00242041">
      <w:pPr>
        <w:pStyle w:val="BodyText"/>
      </w:pPr>
      <w:r w:rsidRPr="00242041">
        <w:rPr>
          <w:rStyle w:val="SpecialBold"/>
        </w:rPr>
        <w:t>Packaging Rules</w:t>
      </w:r>
    </w:p>
    <w:p w:rsidR="00000000" w:rsidRPr="00242041" w:rsidP="00242041">
      <w:pPr>
        <w:pStyle w:val="BodyText"/>
      </w:pPr>
      <w:r w:rsidRPr="00242041">
        <w:t xml:space="preserve">To be awarded the Certificate III in Automotive Mechanical Technology, competency must be achieved in </w:t>
      </w:r>
      <w:r w:rsidRPr="00242041">
        <w:rPr>
          <w:rStyle w:val="SpecialBold"/>
        </w:rPr>
        <w:t>thirty six</w:t>
      </w:r>
      <w:r w:rsidRPr="00242041">
        <w:t xml:space="preserve"> (</w:t>
      </w:r>
      <w:r w:rsidRPr="00242041">
        <w:rPr>
          <w:rStyle w:val="SpecialBold"/>
        </w:rPr>
        <w:t>36</w:t>
      </w:r>
      <w:r w:rsidRPr="00242041">
        <w:t>) units of competency.</w:t>
      </w:r>
    </w:p>
    <w:p w:rsidR="00000000" w:rsidRPr="00242041" w:rsidP="00242041">
      <w:pPr>
        <w:pStyle w:val="BodyText"/>
      </w:pPr>
    </w:p>
    <w:p w:rsidR="00000000" w:rsidRPr="00242041" w:rsidP="00242041">
      <w:pPr>
        <w:pStyle w:val="ListBullet"/>
      </w:pPr>
      <w:r w:rsidRPr="00242041">
        <w:rPr>
          <w:rStyle w:val="SpecialBold"/>
        </w:rPr>
        <w:t>three</w:t>
      </w:r>
      <w:r w:rsidRPr="00242041">
        <w:t xml:space="preserve"> (</w:t>
      </w:r>
      <w:r w:rsidRPr="00242041">
        <w:rPr>
          <w:rStyle w:val="SpecialBold"/>
        </w:rPr>
        <w:t>3</w:t>
      </w:r>
      <w:r w:rsidRPr="00242041">
        <w:t>) core units of competency</w:t>
      </w:r>
    </w:p>
    <w:p w:rsidR="00000000" w:rsidRPr="00242041" w:rsidP="00242041">
      <w:pPr>
        <w:pStyle w:val="ListBullet"/>
      </w:pPr>
      <w:r w:rsidRPr="00242041">
        <w:rPr>
          <w:rStyle w:val="SpecialBold"/>
        </w:rPr>
        <w:t>thirty three</w:t>
      </w:r>
      <w:r w:rsidRPr="00242041">
        <w:t xml:space="preserve"> (</w:t>
      </w:r>
      <w:r w:rsidRPr="00242041">
        <w:rPr>
          <w:rStyle w:val="SpecialBold"/>
        </w:rPr>
        <w:t>33</w:t>
      </w:r>
      <w:r w:rsidRPr="00242041">
        <w:t xml:space="preserve">) elective units of competency, as specified below. </w:t>
      </w:r>
    </w:p>
    <w:p w:rsidR="00000000" w:rsidRPr="00242041" w:rsidP="00242041">
      <w:pPr>
        <w:pStyle w:val="BodyText"/>
      </w:pPr>
    </w:p>
    <w:p w:rsidR="00000000" w:rsidRPr="00242041" w:rsidP="00242041">
      <w:pPr>
        <w:pStyle w:val="ListBullet2"/>
      </w:pPr>
      <w:r w:rsidRPr="00242041">
        <w:t xml:space="preserve">a minimum of </w:t>
      </w:r>
      <w:r w:rsidRPr="00242041">
        <w:rPr>
          <w:rStyle w:val="SpecialBold"/>
        </w:rPr>
        <w:t>twenty seven</w:t>
      </w:r>
      <w:r w:rsidRPr="00242041">
        <w:t xml:space="preserve"> (</w:t>
      </w:r>
      <w:r w:rsidRPr="00242041">
        <w:rPr>
          <w:rStyle w:val="SpecialBold"/>
        </w:rPr>
        <w:t>27</w:t>
      </w:r>
      <w:r w:rsidRPr="00242041">
        <w:t xml:space="preserve">) elective units of competency from Group A </w:t>
      </w:r>
    </w:p>
    <w:p w:rsidR="00000000" w:rsidRPr="00242041" w:rsidP="00242041">
      <w:pPr>
        <w:pStyle w:val="ListBullet2"/>
      </w:pPr>
      <w:r w:rsidRPr="00242041">
        <w:t xml:space="preserve">a maximum of </w:t>
      </w:r>
      <w:r w:rsidRPr="00242041">
        <w:rPr>
          <w:rStyle w:val="SpecialBold"/>
        </w:rPr>
        <w:t>six</w:t>
      </w:r>
      <w:r w:rsidRPr="00242041">
        <w:t xml:space="preserve"> (</w:t>
      </w:r>
      <w:r w:rsidRPr="00242041">
        <w:rPr>
          <w:rStyle w:val="SpecialBold"/>
        </w:rPr>
        <w:t>6</w:t>
      </w:r>
      <w:r w:rsidRPr="00242041">
        <w:t>) elective units of competency from Group B, drawn from any combination of:</w:t>
      </w:r>
    </w:p>
    <w:p w:rsidR="00000000" w:rsidRPr="00242041" w:rsidP="00242041">
      <w:pPr>
        <w:pStyle w:val="ListBullet3"/>
      </w:pPr>
      <w:r w:rsidRPr="00242041">
        <w:t xml:space="preserve">units not already chosen from Group A </w:t>
      </w:r>
    </w:p>
    <w:p w:rsidR="00000000" w:rsidRPr="00242041" w:rsidP="00242041">
      <w:pPr>
        <w:pStyle w:val="ListBullet3"/>
      </w:pPr>
      <w:r w:rsidRPr="00242041">
        <w:t>relevant units available in this Training Package, other endorsed Training Packages and accredited courses, where those units are aligned to Certificate II, III and IV qualifications</w:t>
      </w:r>
    </w:p>
    <w:p w:rsidR="00000000" w:rsidRPr="00242041" w:rsidP="00242041">
      <w:pPr>
        <w:pStyle w:val="ListBullet2"/>
      </w:pPr>
      <w:r w:rsidRPr="00242041">
        <w:t xml:space="preserve">a maximum of </w:t>
      </w:r>
      <w:r w:rsidRPr="00242041">
        <w:rPr>
          <w:rStyle w:val="SpecialBold"/>
        </w:rPr>
        <w:t>eighteen</w:t>
      </w:r>
      <w:r w:rsidRPr="00242041">
        <w:t xml:space="preserve"> (</w:t>
      </w:r>
      <w:r w:rsidRPr="00242041">
        <w:rPr>
          <w:rStyle w:val="SpecialBold"/>
        </w:rPr>
        <w:t>18</w:t>
      </w:r>
      <w:r w:rsidRPr="00242041">
        <w:t>) elective units may be selected from units ali</w:t>
      </w:r>
      <w:r w:rsidRPr="00242041">
        <w:t>gned to Certificate II qualifications</w:t>
      </w:r>
    </w:p>
    <w:p w:rsidR="00000000" w:rsidRPr="00242041" w:rsidP="00242041">
      <w:pPr>
        <w:pStyle w:val="ListBullet2"/>
      </w:pPr>
      <w:r w:rsidRPr="00242041">
        <w:t xml:space="preserve">a maximum of </w:t>
      </w:r>
      <w:r w:rsidRPr="00242041">
        <w:rPr>
          <w:rStyle w:val="SpecialBold"/>
        </w:rPr>
        <w:t>two</w:t>
      </w:r>
      <w:r w:rsidRPr="00242041">
        <w:t xml:space="preserve"> (</w:t>
      </w:r>
      <w:r w:rsidRPr="00242041">
        <w:rPr>
          <w:rStyle w:val="SpecialBold"/>
        </w:rPr>
        <w:t>2</w:t>
      </w:r>
      <w:r w:rsidRPr="00242041">
        <w:t>) elective units may be selected from units aligned to Certificate IV qualifications.</w:t>
      </w:r>
    </w:p>
    <w:p w:rsidR="00000000" w:rsidRPr="00242041" w:rsidP="00242041">
      <w:pPr>
        <w:pStyle w:val="BodyText"/>
      </w:pPr>
    </w:p>
    <w:p w:rsidR="00000000" w:rsidRPr="00242041" w:rsidP="00242041">
      <w:pPr>
        <w:pStyle w:val="BodyText"/>
      </w:pPr>
      <w:r w:rsidRPr="00242041">
        <w:rPr>
          <w:rStyle w:val="SpecialBold"/>
        </w:rPr>
        <w:t>Note</w:t>
      </w:r>
      <w:r w:rsidRPr="00242041">
        <w:t>:</w:t>
      </w:r>
    </w:p>
    <w:p w:rsidR="00000000" w:rsidRPr="00242041" w:rsidP="00242041">
      <w:pPr>
        <w:pStyle w:val="BodyText"/>
      </w:pPr>
      <w:r w:rsidRPr="00242041">
        <w:t>Where prerequisite units are identified they must be counted in the total number of units required for com</w:t>
      </w:r>
      <w:r w:rsidRPr="00242041">
        <w:t>pletion of the qualification.</w:t>
      </w:r>
    </w:p>
    <w:p w:rsidR="00000000" w:rsidRPr="00242041" w:rsidP="00242041">
      <w:pPr>
        <w:pStyle w:val="BodyText"/>
      </w:pPr>
    </w:p>
    <w:p w:rsidR="00000000" w:rsidRPr="00242041" w:rsidP="00242041">
      <w:pPr>
        <w:pStyle w:val="BodyText"/>
      </w:pPr>
      <w:r w:rsidRPr="00242041">
        <w:t>The following pairs of units must not be chosen together when achieving this qualification:</w:t>
      </w:r>
    </w:p>
    <w:p w:rsidR="00000000" w:rsidRPr="00242041" w:rsidP="00242041">
      <w:pPr>
        <w:pStyle w:val="BodyText"/>
      </w:pPr>
    </w:p>
    <w:tbl>
      <w:tblPr>
        <w:tblW w:w="0" w:type="auto"/>
        <w:tblLayout w:type="fixed"/>
        <w:tblCellMar>
          <w:left w:w="62" w:type="dxa"/>
          <w:right w:w="62" w:type="dxa"/>
        </w:tblCellMar>
        <w:tblLook w:val="0000"/>
      </w:tblPr>
      <w:tblGrid>
        <w:gridCol w:w="2835"/>
        <w:gridCol w:w="5670"/>
      </w:tblGrid>
      <w:tr w:rsidTr="00397AB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MEM05003B</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Perform soft soldering </w:t>
            </w:r>
          </w:p>
        </w:tc>
      </w:tr>
      <w:tr w:rsidTr="00397AB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AURV223808A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Carry out soft soldering techniques</w:t>
            </w:r>
          </w:p>
        </w:tc>
      </w:tr>
    </w:tbl>
    <w:p w:rsidR="00000000" w:rsidRPr="00242041" w:rsidP="00242041">
      <w:pPr>
        <w:pStyle w:val="BodyText"/>
      </w:pPr>
    </w:p>
    <w:tbl>
      <w:tblPr>
        <w:tblW w:w="0" w:type="auto"/>
        <w:tblLayout w:type="fixed"/>
        <w:tblCellMar>
          <w:left w:w="62" w:type="dxa"/>
          <w:right w:w="62" w:type="dxa"/>
        </w:tblCellMar>
        <w:tblLook w:val="0000"/>
      </w:tblPr>
      <w:tblGrid>
        <w:gridCol w:w="2835"/>
        <w:gridCol w:w="5670"/>
      </w:tblGrid>
      <w:tr w:rsidTr="00397AB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MEM05004C</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Perform routine oxy acetylene welding</w:t>
            </w:r>
          </w:p>
        </w:tc>
      </w:tr>
      <w:tr w:rsidTr="00397AB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AURV223608A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Carry out oxy acetylene welding, thermal cutting and thermal heating procedures</w:t>
            </w:r>
          </w:p>
        </w:tc>
      </w:tr>
    </w:tbl>
    <w:p w:rsidR="00000000" w:rsidRPr="00242041" w:rsidP="00242041">
      <w:pPr>
        <w:pStyle w:val="BodyText"/>
      </w:pPr>
    </w:p>
    <w:tbl>
      <w:tblPr>
        <w:tblW w:w="0" w:type="auto"/>
        <w:tblLayout w:type="fixed"/>
        <w:tblCellMar>
          <w:left w:w="62" w:type="dxa"/>
          <w:right w:w="62" w:type="dxa"/>
        </w:tblCellMar>
        <w:tblLook w:val="0000"/>
      </w:tblPr>
      <w:tblGrid>
        <w:gridCol w:w="2835"/>
        <w:gridCol w:w="5670"/>
      </w:tblGrid>
      <w:tr w:rsidTr="00397AB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MEM05007C</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Perform manual heating and thermal cutting</w:t>
            </w:r>
          </w:p>
        </w:tc>
      </w:tr>
      <w:tr w:rsidTr="00397AB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AURV223608A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Carry out oxy acetylene welding, thermal cutting and thermal heating procedures</w:t>
            </w:r>
          </w:p>
        </w:tc>
      </w:tr>
    </w:tbl>
    <w:p w:rsidR="00000000" w:rsidRPr="00242041" w:rsidP="00242041">
      <w:pPr>
        <w:pStyle w:val="BodyText"/>
      </w:pPr>
    </w:p>
    <w:tbl>
      <w:tblPr>
        <w:tblW w:w="0" w:type="auto"/>
        <w:tblLayout w:type="fixed"/>
        <w:tblCellMar>
          <w:left w:w="62" w:type="dxa"/>
          <w:right w:w="62" w:type="dxa"/>
        </w:tblCellMar>
        <w:tblLook w:val="0000"/>
      </w:tblPr>
      <w:tblGrid>
        <w:gridCol w:w="2835"/>
        <w:gridCol w:w="5670"/>
      </w:tblGrid>
      <w:tr w:rsidTr="00397AB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MEM05017D</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We</w:t>
            </w:r>
            <w:r w:rsidRPr="00242041">
              <w:t>ld using gas metal arc welding process</w:t>
            </w:r>
          </w:p>
        </w:tc>
      </w:tr>
      <w:tr w:rsidTr="00397AB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AURV281308A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Carry out gas metal arc (MIG) welding procedures</w:t>
            </w:r>
          </w:p>
        </w:tc>
      </w:tr>
    </w:tbl>
    <w:p w:rsidR="00000000" w:rsidRPr="00242041" w:rsidP="00242041">
      <w:pPr>
        <w:pStyle w:val="BodyText"/>
      </w:pPr>
    </w:p>
    <w:p w:rsidR="00000000" w:rsidRPr="00242041" w:rsidP="00242041">
      <w:pPr>
        <w:pStyle w:val="BodyText"/>
      </w:pPr>
      <w:r w:rsidRPr="00242041">
        <w:rPr>
          <w:rStyle w:val="SpecialBold"/>
        </w:rPr>
        <w:t>Core units of competency</w:t>
      </w:r>
    </w:p>
    <w:p w:rsidR="00000000" w:rsidRPr="00242041" w:rsidP="00242041">
      <w:pPr>
        <w:pStyle w:val="ListBullet"/>
      </w:pPr>
      <w:r w:rsidRPr="00242041">
        <w:t xml:space="preserve">Complete the following </w:t>
      </w:r>
      <w:r w:rsidRPr="00242041">
        <w:rPr>
          <w:rStyle w:val="SpecialBold"/>
        </w:rPr>
        <w:t>three</w:t>
      </w:r>
      <w:r w:rsidRPr="00242041">
        <w:t xml:space="preserve"> (</w:t>
      </w:r>
      <w:r w:rsidRPr="00242041">
        <w:rPr>
          <w:rStyle w:val="SpecialBold"/>
        </w:rPr>
        <w:t>3</w:t>
      </w:r>
      <w:r w:rsidRPr="00242041">
        <w:t>) units of competency.</w:t>
      </w:r>
    </w:p>
    <w:p w:rsidR="00000000" w:rsidRPr="00242041" w:rsidP="00242041">
      <w:pPr>
        <w:pStyle w:val="BodyText"/>
      </w:pPr>
    </w:p>
    <w:tbl>
      <w:tblPr>
        <w:tblW w:w="0" w:type="auto"/>
        <w:tblLayout w:type="fixed"/>
        <w:tblCellMar>
          <w:left w:w="62" w:type="dxa"/>
          <w:right w:w="62" w:type="dxa"/>
        </w:tblCellMar>
        <w:tblLook w:val="0000"/>
      </w:tblPr>
      <w:tblGrid>
        <w:gridCol w:w="2868"/>
        <w:gridCol w:w="5654"/>
      </w:tblGrid>
      <w:tr w:rsidTr="00397AB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AURC270103A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Apply safe working practices</w:t>
            </w:r>
          </w:p>
        </w:tc>
      </w:tr>
      <w:tr w:rsidTr="00397AB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AURT271781A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Implement and monitor environmental regulations in the automotive mechanical industry </w:t>
            </w:r>
          </w:p>
        </w:tc>
      </w:tr>
      <w:tr w:rsidTr="00397AB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AURT366108A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Carry out diagnostic procedures</w:t>
            </w:r>
          </w:p>
        </w:tc>
      </w:tr>
    </w:tbl>
    <w:p w:rsidR="00000000" w:rsidRPr="00242041" w:rsidP="00242041">
      <w:pPr>
        <w:pStyle w:val="BodyText"/>
      </w:pPr>
    </w:p>
    <w:p w:rsidR="00000000" w:rsidRPr="00242041" w:rsidP="00242041">
      <w:pPr>
        <w:pStyle w:val="BodyText"/>
      </w:pPr>
      <w:r w:rsidRPr="00242041">
        <w:rPr>
          <w:rStyle w:val="SpecialBold"/>
        </w:rPr>
        <w:t>Elective units of competency</w:t>
      </w:r>
    </w:p>
    <w:p w:rsidR="00000000" w:rsidRPr="00242041" w:rsidP="00242041">
      <w:pPr>
        <w:pStyle w:val="BodyText"/>
      </w:pPr>
    </w:p>
    <w:p w:rsidR="00000000" w:rsidRPr="00242041" w:rsidP="00242041">
      <w:pPr>
        <w:pStyle w:val="BodyText"/>
      </w:pPr>
      <w:r w:rsidRPr="00242041">
        <w:rPr>
          <w:rStyle w:val="SpecialBold"/>
        </w:rPr>
        <w:t>Group A</w:t>
      </w:r>
      <w:r w:rsidRPr="00242041">
        <w:t xml:space="preserve"> - </w:t>
      </w:r>
      <w:r w:rsidRPr="00242041">
        <w:rPr>
          <w:rStyle w:val="SpecialBold"/>
        </w:rPr>
        <w:t>Elective units</w:t>
      </w:r>
      <w:r w:rsidRPr="00242041">
        <w:t xml:space="preserve"> </w:t>
      </w:r>
    </w:p>
    <w:p w:rsidR="00000000" w:rsidRPr="00242041" w:rsidP="00242041">
      <w:pPr>
        <w:pStyle w:val="ListBullet"/>
      </w:pPr>
      <w:r w:rsidRPr="00242041">
        <w:t xml:space="preserve">Complete a minimum of </w:t>
      </w:r>
      <w:r w:rsidRPr="00242041">
        <w:rPr>
          <w:rStyle w:val="SpecialBold"/>
        </w:rPr>
        <w:t>twenty seven</w:t>
      </w:r>
      <w:r w:rsidRPr="00242041">
        <w:t xml:space="preserve"> (</w:t>
      </w:r>
      <w:r w:rsidRPr="00242041">
        <w:rPr>
          <w:rStyle w:val="SpecialBold"/>
        </w:rPr>
        <w:t>27</w:t>
      </w:r>
      <w:r w:rsidRPr="00242041">
        <w:t xml:space="preserve">) units of competency from </w:t>
      </w:r>
      <w:r w:rsidRPr="00242041">
        <w:t>the following lists.</w:t>
      </w:r>
    </w:p>
    <w:p w:rsidR="00000000" w:rsidRPr="00242041" w:rsidP="00242041">
      <w:pPr>
        <w:pStyle w:val="BodyText"/>
      </w:pPr>
    </w:p>
    <w:tbl>
      <w:tblPr>
        <w:tblW w:w="9639" w:type="dxa"/>
        <w:tblLayout w:type="fixed"/>
        <w:tblCellMar>
          <w:left w:w="62" w:type="dxa"/>
          <w:right w:w="62" w:type="dxa"/>
        </w:tblCellMar>
        <w:tblLook w:val="0000"/>
      </w:tblPr>
      <w:tblGrid>
        <w:gridCol w:w="2835"/>
        <w:gridCol w:w="6804"/>
      </w:tblGrid>
      <w:tr w:rsidTr="00397AB6">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rPr>
                <w:rStyle w:val="SpecialBold"/>
              </w:rPr>
              <w:t>Advanced technology</w:t>
            </w:r>
            <w:r w:rsidRPr="00242041">
              <w:t xml:space="preserve"> </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AURT477093A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Analyse and evaluate gas fuel system faults</w:t>
            </w:r>
          </w:p>
        </w:tc>
      </w:tr>
    </w:tbl>
    <w:p w:rsidR="00000000" w:rsidRPr="00242041" w:rsidP="00242041">
      <w:pPr>
        <w:pStyle w:val="BodyText"/>
      </w:pPr>
    </w:p>
    <w:tbl>
      <w:tblPr>
        <w:tblW w:w="9639" w:type="dxa"/>
        <w:tblLayout w:type="fixed"/>
        <w:tblCellMar>
          <w:left w:w="62" w:type="dxa"/>
          <w:right w:w="62" w:type="dxa"/>
        </w:tblCellMar>
        <w:tblLook w:val="0000"/>
      </w:tblPr>
      <w:tblGrid>
        <w:gridCol w:w="2835"/>
        <w:gridCol w:w="6804"/>
      </w:tblGrid>
      <w:tr w:rsidTr="00397AB6">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rPr>
                <w:rStyle w:val="SpecialBold"/>
              </w:rPr>
              <w:t>Brakes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AURE311666A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electric braking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AURT210170A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and service braking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AURT210605A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Attach friction materials and radius grind</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AURT210736A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Machine brake drums and brake disc rotors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AURT211170A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and service air braking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AURT310104A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Assemble and fit braking systems/components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AURT310166A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hydraulic braking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AURT310171A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service and repair auxiliary braking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AURT311166A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air braking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AURT410145AA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Overhaul braking system components (light)</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AURT410145BA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Overhaul braking system components (heavy)</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AURT411145A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Overhaul air braking systems/components</w:t>
            </w:r>
          </w:p>
        </w:tc>
      </w:tr>
    </w:tbl>
    <w:p w:rsidR="00000000" w:rsidRPr="00242041" w:rsidP="00242041">
      <w:pPr>
        <w:pStyle w:val="BodyText"/>
      </w:pPr>
    </w:p>
    <w:tbl>
      <w:tblPr>
        <w:tblW w:w="9630" w:type="dxa"/>
        <w:tblLayout w:type="fixed"/>
        <w:tblCellMar>
          <w:left w:w="62" w:type="dxa"/>
          <w:right w:w="62" w:type="dxa"/>
        </w:tblCellMar>
        <w:tblLook w:val="0000"/>
      </w:tblPr>
      <w:tblGrid>
        <w:gridCol w:w="2700"/>
        <w:gridCol w:w="4950"/>
        <w:gridCol w:w="1980"/>
      </w:tblGrid>
      <w:tr w:rsidTr="00397AB6">
        <w:tblPrEx>
          <w:tblW w:w="9630" w:type="dxa"/>
          <w:tblLayout w:type="fixed"/>
          <w:tblCellMar>
            <w:left w:w="62" w:type="dxa"/>
            <w:right w:w="62" w:type="dxa"/>
          </w:tblCellMar>
          <w:tblLook w:val="0000"/>
        </w:tblPrEx>
        <w:trPr>
          <w:tblHeader/>
        </w:trPr>
        <w:tc>
          <w:tcPr>
            <w:tcW w:w="76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rPr>
                <w:rStyle w:val="SpecialBold"/>
              </w:rPr>
              <w:t>Electrical systems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rPr>
                <w:rStyle w:val="SpecialBold"/>
              </w:rPr>
              <w:t>Prerequisites</w:t>
            </w: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AURE218664A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Remove and replace electrical/electronic units/assemblies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AURE218670A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maintain or replace batteries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AURE218676A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Test, service and charge batteries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AURE218708A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repairs to single electrical circuits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AURE218764A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Remove, refit and test electrical componentry for normal operation following body repair activities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AURE219331A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Install, test and repair low voltage wiring/lighting systems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w:t>
            </w:r>
            <w:r w:rsidRPr="00242041">
              <w:t>19431A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Install, test and repair electrical security systems/components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AURE219531A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Install ancillary electrical components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AURE220140A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Manufacture and repair wiring harness/looms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AURE224008A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soldering of electrical wiring/circuits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AURE318866A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electrical systems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AURE318966A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instruments and warning systems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AURE319145A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Overhaul charging system alternators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AURE319166B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charging systems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AURE319245A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Overhaul starting motors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AURE319266B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starting systems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AURE319271A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service and repair AC electric motor drive systems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AURE320031B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Install marine electrical systems and components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AURE320066B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Diagnose and repair marine electrical systems and components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AURETH3001</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Depower Battery Electric Vehicles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963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AURETH3002</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and maintain battery electric vehicles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AURETH3001</w:t>
            </w:r>
          </w:p>
        </w:tc>
      </w:tr>
    </w:tbl>
    <w:p w:rsidR="00000000" w:rsidRPr="00242041" w:rsidP="00242041">
      <w:pPr>
        <w:pStyle w:val="BodyText"/>
      </w:pPr>
    </w:p>
    <w:tbl>
      <w:tblPr>
        <w:tblW w:w="0" w:type="auto"/>
        <w:tblCellMar>
          <w:left w:w="62" w:type="dxa"/>
          <w:right w:w="62" w:type="dxa"/>
        </w:tblCellMar>
        <w:tblLook w:val="0000"/>
      </w:tblPr>
      <w:tblGrid>
        <w:gridCol w:w="2600"/>
        <w:gridCol w:w="6596"/>
      </w:tblGrid>
      <w:tr w:rsidTr="00397AB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rPr>
                <w:rStyle w:val="SpecialBold"/>
              </w:rPr>
              <w:t>Electronics systems</w:t>
            </w:r>
            <w:r w:rsidRPr="00242041">
              <w:t xml:space="preserve"> </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AURE320871A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and repair electronically controlled steering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AURE320971A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and repair electronically controlled suspension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AURE321066A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electronic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AURE321171A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and repair electronic spark ignition engine management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AURE321271A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and repair electronic drive management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AURE321371A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and repair electronic body management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AURE321471A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and repair electronically controlled anti-lock braking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AURE321571A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and repair electronically operated traction control system</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AURE321671A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and repair electronically operated stability control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AURE321771A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and repair electronic compression ignition engine management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AURE321831B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Install marine electronic systems and components</w:t>
            </w:r>
          </w:p>
        </w:tc>
      </w:tr>
      <w:tr w:rsidTr="00397AB6">
        <w:tblPrEx>
          <w:tblW w:w="0" w:type="auto"/>
          <w:tblCellMar>
            <w:left w:w="62" w:type="dxa"/>
            <w:right w:w="62" w:type="dxa"/>
          </w:tblCellMar>
          <w:tblLook w:val="0000"/>
        </w:tblPrEx>
        <w:trPr>
          <w:trHeight w:val="690"/>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AURE321971A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Inspect, service and r</w:t>
            </w:r>
            <w:r w:rsidRPr="00242041">
              <w:t>epair electronic management, monitoring and tracking systems</w:t>
            </w:r>
          </w:p>
        </w:tc>
      </w:tr>
    </w:tbl>
    <w:p w:rsidR="00000000" w:rsidRPr="00242041" w:rsidP="00242041">
      <w:pPr>
        <w:pStyle w:val="BodyText"/>
      </w:pPr>
    </w:p>
    <w:tbl>
      <w:tblPr>
        <w:tblW w:w="0" w:type="auto"/>
        <w:tblCellMar>
          <w:left w:w="62" w:type="dxa"/>
          <w:right w:w="62" w:type="dxa"/>
        </w:tblCellMar>
        <w:tblLook w:val="0000"/>
      </w:tblPr>
      <w:tblGrid>
        <w:gridCol w:w="2601"/>
        <w:gridCol w:w="6595"/>
      </w:tblGrid>
      <w:tr w:rsidTr="00397AB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rPr>
                <w:rStyle w:val="SpecialBold"/>
              </w:rPr>
              <w:t>Ignitions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AURE320666B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Repair ignition systems</w:t>
            </w:r>
          </w:p>
        </w:tc>
      </w:tr>
    </w:tbl>
    <w:p w:rsidR="00000000" w:rsidRPr="00242041" w:rsidP="00242041">
      <w:pPr>
        <w:pStyle w:val="BodyText"/>
      </w:pPr>
    </w:p>
    <w:tbl>
      <w:tblPr>
        <w:tblW w:w="0" w:type="auto"/>
        <w:tblCellMar>
          <w:left w:w="62" w:type="dxa"/>
          <w:right w:w="62" w:type="dxa"/>
        </w:tblCellMar>
        <w:tblLook w:val="0000"/>
      </w:tblPr>
      <w:tblGrid>
        <w:gridCol w:w="2554"/>
        <w:gridCol w:w="4768"/>
        <w:gridCol w:w="1"/>
        <w:gridCol w:w="1873"/>
      </w:tblGrid>
      <w:tr w:rsidTr="00397AB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rPr>
                <w:rStyle w:val="SpecialBold"/>
              </w:rPr>
              <w:t>Engines</w:t>
            </w:r>
            <w:r w:rsidRPr="00242041">
              <w:t xml:space="preserve">, </w:t>
            </w:r>
            <w:r w:rsidRPr="00242041">
              <w:rPr>
                <w:rStyle w:val="SpecialBold"/>
              </w:rPr>
              <w:t>systems and transmissions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rPr>
                <w:rStyle w:val="SpecialBold"/>
              </w:rPr>
              <w:t>Prerequisites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AURT200368A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Select and use bearings, seals, gaskets, sealants and adhesives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AURT201164A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Remove and install engine assemblies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AURT201170A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Inspect and service engines </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AURT202166B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cooling systems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AURT202170B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and service cooling systems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AURT202608A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radiator repairs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AURT204670A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and service emission control systems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AURT205123A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Fabricate exhaust system/components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AURT205166A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exhaust system components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AURT206670A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and service transmissions (manual)</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AURT207170A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and service transmissions (automatic)</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AURT208170A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transmissions (hydrostatic)</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AURT212670A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final drive assemblies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AURT213165A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Remove and refit driveline components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AURT213170A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final drive (driveline)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AURT304666A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and replace emission control systems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AURT305671A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and repair engine forced induction systems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AURT306170A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Inspect, service and/or repair clutch assemblies and associated operating system components </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AURT308166A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transmissions (hydr</w:t>
            </w:r>
            <w:r w:rsidRPr="00242041">
              <w:t>ostatic)</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AURTTM3007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grinding operations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AURT334972A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Set, operate and monitor specialist machines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AURT335108A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machining operations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AURT401145A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Overhaul engines and associated engine components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AURT406145A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Overhaul clutch assemblies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AURT406645A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Overhaul transmissions (manual)</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AURT407145A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Overhaul transmissions (automatic)</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AURT408145A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Overhaul transmissions (hydrostatic)</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AURT412645A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Overhaul final drive assemblies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AURTH301166A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engines and associated engine components (heavy vehicle)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AURTH306666A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transmissions - manual (heavy vehicle)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AURTH307165A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test and replace transmissions - automatic (heavy vehicle)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AURTH307166A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transmissions - automatic (heavy vehicle)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AURTH312666A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final drive assemblies (heavy vehicle)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AURTH313166A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final drive - driveline (heavy vehicle)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AURTH404584A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repair and diagnose alternative fuel systems for heavy vehic</w:t>
            </w:r>
            <w:r w:rsidRPr="00242041">
              <w:t>le engines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AURTL301166A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engines and associated engine components (light vehicle)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AURTL306666A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transmissions - manual (light vehicle)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AURTL307166A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transmissions - automatic (light vehicle)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AURTL312666A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final drive assemblies (light vehicle)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AURTL313166A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final drive - driveline (light vehicle)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AURTTE3001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Apply knowledge of engine science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AURTTM3001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Operate and monitor computer numerical control machines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AURTTM3002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bearing tunnels and connecting rods in engines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AURTTM3003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Apply metal to rebuild engine components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AURTTM3004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Assemble engine blocks and sub-assemblies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AURTTM3005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Balance rotating and reciprocating engine components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AURTTM3006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Perform adv</w:t>
            </w:r>
            <w:r w:rsidRPr="00242041">
              <w:t>anced machining and blueprinting of engine components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AURTTM3008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Dismantle and evaluate engine blocks and sub-assemblies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AURTTM3009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Fit sleeves and bore and hone engine cylinders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AURTTM3010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Heat treat, straighten and reclaim engine components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rPr>
          <w:trHeight w:val="42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AURTTM3011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Recondition engine cylinder heads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MEM07005C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Perform general machining </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MEM09002B MEM12023A MEM18001C</w:t>
            </w:r>
          </w:p>
        </w:tc>
      </w:tr>
    </w:tbl>
    <w:p w:rsidR="00000000" w:rsidRPr="00242041" w:rsidP="00242041">
      <w:pPr>
        <w:pStyle w:val="BodyText"/>
      </w:pPr>
    </w:p>
    <w:tbl>
      <w:tblPr>
        <w:tblW w:w="0" w:type="auto"/>
        <w:tblCellMar>
          <w:left w:w="62" w:type="dxa"/>
          <w:right w:w="62" w:type="dxa"/>
        </w:tblCellMar>
        <w:tblLook w:val="0000"/>
      </w:tblPr>
      <w:tblGrid>
        <w:gridCol w:w="2588"/>
        <w:gridCol w:w="6608"/>
      </w:tblGrid>
      <w:tr w:rsidTr="00397AB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rPr>
                <w:rStyle w:val="SpecialBold"/>
              </w:rPr>
              <w:t>Fuel systems</w:t>
            </w:r>
            <w:r w:rsidRPr="00242041">
              <w:t xml:space="preserve"> </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AURT203170B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petrol fuel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AURT203670B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diesel fuel injection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AURT303166B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petrol fuel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AURT303666A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diesel fuel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AURT304031A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Install LPG/CNG electrical control equipment</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AURT304231A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Install LPG fuel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AURT304266A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LPG fuel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AURT304270A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LPG fuel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AURT304331A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Install CNG fuel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AURT304366A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CNG fuel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AURT304370A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CNG fuel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AURT304431A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Install LNG fuel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AURT304466A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LNG fuel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AURT304470A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LNG fuel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AURT403145B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Overhaul petrol fuel system co</w:t>
            </w:r>
            <w:r w:rsidRPr="00242041">
              <w:t>mponents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AURT403645A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Overhaul diesel fuel injection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AURT404284A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Diagnose LPG fuel system faults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AURT404384A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Diagnose CNG fuel system faults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AURT404484A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Diagnose LNG fuel system faults</w:t>
            </w:r>
          </w:p>
        </w:tc>
      </w:tr>
    </w:tbl>
    <w:p w:rsidR="00000000" w:rsidRPr="00242041" w:rsidP="00242041">
      <w:pPr>
        <w:pStyle w:val="BodyText"/>
      </w:pPr>
    </w:p>
    <w:tbl>
      <w:tblPr>
        <w:tblW w:w="0" w:type="auto"/>
        <w:tblCellMar>
          <w:left w:w="62" w:type="dxa"/>
          <w:right w:w="62" w:type="dxa"/>
        </w:tblCellMar>
        <w:tblLook w:val="0000"/>
      </w:tblPr>
      <w:tblGrid>
        <w:gridCol w:w="2588"/>
        <w:gridCol w:w="6608"/>
      </w:tblGrid>
      <w:tr w:rsidTr="00397AB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rPr>
                <w:rStyle w:val="SpecialBold"/>
              </w:rPr>
              <w:t>Environmental and sustainability</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AURT471782A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Plan</w:t>
            </w:r>
            <w:r w:rsidRPr="00242041">
              <w:t xml:space="preserve"> and manage compliance with environmental regulations in the mechanical repair industry </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MSAENV272B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Participate in environmentally sustainable work practices </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MSAENV472B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 xml:space="preserve">Implement and monitor environmentally sustainable work practices </w:t>
            </w:r>
          </w:p>
        </w:tc>
      </w:tr>
    </w:tbl>
    <w:p w:rsidR="00000000" w:rsidRPr="00242041" w:rsidP="00242041">
      <w:pPr>
        <w:pStyle w:val="BodyText"/>
      </w:pPr>
    </w:p>
    <w:tbl>
      <w:tblPr>
        <w:tblW w:w="0" w:type="auto"/>
        <w:tblCellMar>
          <w:left w:w="62" w:type="dxa"/>
          <w:right w:w="62" w:type="dxa"/>
        </w:tblCellMar>
        <w:tblLook w:val="0000"/>
      </w:tblPr>
      <w:tblGrid>
        <w:gridCol w:w="2611"/>
        <w:gridCol w:w="6585"/>
      </w:tblGrid>
      <w:tr w:rsidTr="00397AB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rPr>
                <w:rStyle w:val="SpecialBold"/>
              </w:rPr>
              <w:t>General mechanical</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AURC252103A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Apply basic automotive troubleshooting processes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AURT200108A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servicing operations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AURT209170A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hydraulic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AURT209671A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service and repair pneumatic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AURT222171A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repair and replace air compressors/components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AURT222170A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air compressors and air lines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AURT222631A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Install air conditioning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AURT222670A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air conditioning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AURT223104A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Assemble and install refrigeration systems/components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AURT225156A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Read and interpret engineering drawings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AURT225191A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Produce drawings from design concepts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AURT225291A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Produce patterns and templates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AURT225667A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Use and maintain measuring equipment</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w:t>
            </w:r>
            <w:r w:rsidRPr="00242041">
              <w:t>T226008A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pre-repair operations (mechanical)</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AURT270278A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Use and maintain workplace tools and equipment</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AURT300373A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Synchronise plant/equipment</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AURT300471B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service and repair harvesting equipment</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AURT300571A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service and repair crop planting and seeding equipment</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AURT300671A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service and repair spraying and spreading equipment</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AURT300771A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service and repair lift truck mast assemblies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AURT309131B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Install hydraulic systems to specifie</w:t>
            </w:r>
            <w:r w:rsidRPr="00242041">
              <w:t xml:space="preserve">d applications </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AURT309140A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Manufacture and install fluid power hose assemblies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AURT309166A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Repair hydraulic systems </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AURT309604A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Assemble and install pneumatic systems/components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AURT309627A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Identify and apply pneumatic wheeled traction perform</w:t>
            </w:r>
            <w:r w:rsidRPr="00242041">
              <w:t>ance enhancement systems (heavy vehicle)</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AURT322645A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Overhaul air conditioning system components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AURT322666A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Repair/retrofit air conditioning systems </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AURT325149A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Prepare engineering drawings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AURT365130A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Inspect vehicle systems and determine preferred </w:t>
            </w:r>
            <w:r w:rsidRPr="00242041">
              <w:t>repair action</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AURT365508A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vehicle safety/roadworthy inspection</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AURT366308A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advanced diagnostic procedures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AURT466208A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diagnosis of complex system faults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MEM09002B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Interpret technical drawing</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MEM12023A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Perform engineering measurements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MEM18001C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Use hand tools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MEM18002B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Use power tools/hand held operations</w:t>
            </w:r>
          </w:p>
        </w:tc>
      </w:tr>
    </w:tbl>
    <w:p w:rsidR="00000000" w:rsidRPr="00242041" w:rsidP="00242041">
      <w:pPr>
        <w:pStyle w:val="BodyText"/>
      </w:pPr>
    </w:p>
    <w:tbl>
      <w:tblPr>
        <w:tblW w:w="0" w:type="auto"/>
        <w:tblCellMar>
          <w:left w:w="62" w:type="dxa"/>
          <w:right w:w="62" w:type="dxa"/>
        </w:tblCellMar>
        <w:tblLook w:val="0000"/>
      </w:tblPr>
      <w:tblGrid>
        <w:gridCol w:w="2611"/>
        <w:gridCol w:w="6585"/>
      </w:tblGrid>
      <w:tr w:rsidTr="00397AB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rPr>
                <w:rStyle w:val="SpecialBold"/>
              </w:rPr>
              <w:t>Common</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AURC270688A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Work effectively with others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AURC270789A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Communicate effectively in the workplace</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AURC270889A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Communicate business information</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AURC359554A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Provide technical guidance</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AURC361101A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Adapt work processes to new technologies </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AURC361230A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technical quality of work</w:t>
            </w:r>
          </w:p>
        </w:tc>
      </w:tr>
      <w:tr w:rsidTr="00397AB6">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AURC361337A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Maintain quality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AURC365722A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Estimate complex jobs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AURC465349B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Prepare a vehicle repair quotation</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BSBCMN311B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Maintain workplace safety</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BSBINN301A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Promote innovation in a team environment </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HLTFA301B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Apply first aid</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TLID1001A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Shift materials safely using manual handling methods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TLID2004A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Load and unload goods/cargo</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TLID2013A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Move materials mechanically using automated equipment</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TLID2010A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Operate a forklift</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TLID3011A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Conduct specialised forklift operations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TLILIC2001A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 xml:space="preserve">Licence to operate a forklift truck </w:t>
            </w:r>
          </w:p>
        </w:tc>
      </w:tr>
    </w:tbl>
    <w:p w:rsidR="00000000" w:rsidRPr="00242041" w:rsidP="00242041">
      <w:pPr>
        <w:pStyle w:val="BodyText"/>
      </w:pPr>
    </w:p>
    <w:tbl>
      <w:tblPr>
        <w:tblW w:w="0" w:type="auto"/>
        <w:tblCellMar>
          <w:left w:w="62" w:type="dxa"/>
          <w:right w:w="62" w:type="dxa"/>
        </w:tblCellMar>
        <w:tblLook w:val="0000"/>
      </w:tblPr>
      <w:tblGrid>
        <w:gridCol w:w="2640"/>
        <w:gridCol w:w="6556"/>
      </w:tblGrid>
      <w:tr w:rsidTr="00397AB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rPr>
                <w:rStyle w:val="SpecialBold"/>
              </w:rPr>
              <w:t>Steering and suspension</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AURT215130A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steering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AURT215170A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and service steering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AURT216130A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suspension system</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AURT216170A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and service suspension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AURT316168A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Select and install performance enhanced suspension system products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AURT316171A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and rectify faults in lift assisted suspension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AURT316271A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service and repair tracked type drive and support systems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AURT316316A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Determine compliance</w:t>
            </w:r>
            <w:r w:rsidRPr="00242041">
              <w:t xml:space="preserve"> of steering and suspension modifications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AURT415145A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Overhaul steering system components </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AURTH315166A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steering systems (heavy vehicle)</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AURTH316166A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suspension systems (heavy vehicle)</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AURTL315166A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steering systems (light vehicle)</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AURTL316166A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suspension systems (light vehicle)</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AURTM315166A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steering systems (motorcycle)</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AURTM316166A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Repair suspension systems (motorcycle)</w:t>
            </w:r>
          </w:p>
        </w:tc>
      </w:tr>
    </w:tbl>
    <w:p w:rsidR="00000000" w:rsidRPr="00242041" w:rsidP="00242041">
      <w:pPr>
        <w:pStyle w:val="BodyText"/>
      </w:pPr>
    </w:p>
    <w:tbl>
      <w:tblPr>
        <w:tblW w:w="0" w:type="auto"/>
        <w:tblCellMar>
          <w:left w:w="62" w:type="dxa"/>
          <w:right w:w="62" w:type="dxa"/>
        </w:tblCellMar>
        <w:tblLook w:val="0000"/>
      </w:tblPr>
      <w:tblGrid>
        <w:gridCol w:w="2640"/>
        <w:gridCol w:w="6556"/>
      </w:tblGrid>
      <w:tr w:rsidTr="00397AB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rPr>
                <w:rStyle w:val="SpecialBold"/>
              </w:rPr>
              <w:t>Trailers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AURT237272A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and repair trailers up to 4.5 tonnes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AURT337119A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Drive and manoeuvre trailer(s)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AURT337273A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Service and repair trailers in excess of 4.5 tonnes</w:t>
            </w:r>
          </w:p>
        </w:tc>
      </w:tr>
    </w:tbl>
    <w:p w:rsidR="00000000" w:rsidRPr="00242041" w:rsidP="00242041">
      <w:pPr>
        <w:pStyle w:val="BodyText"/>
      </w:pPr>
    </w:p>
    <w:tbl>
      <w:tblPr>
        <w:tblW w:w="0" w:type="auto"/>
        <w:tblCellMar>
          <w:left w:w="62" w:type="dxa"/>
          <w:right w:w="62" w:type="dxa"/>
        </w:tblCellMar>
        <w:tblLook w:val="0000"/>
      </w:tblPr>
      <w:tblGrid>
        <w:gridCol w:w="2640"/>
        <w:gridCol w:w="6556"/>
      </w:tblGrid>
      <w:tr w:rsidTr="00397AB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rPr>
                <w:rStyle w:val="SpecialBold"/>
              </w:rPr>
              <w:t>Tyres</w:t>
            </w:r>
            <w:r w:rsidRPr="00242041">
              <w:t xml:space="preserve">, </w:t>
            </w:r>
            <w:r w:rsidRPr="00242041">
              <w:rPr>
                <w:rStyle w:val="SpecialBold"/>
              </w:rPr>
              <w:t>rims and wheels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AURT217606A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Balance wheels and tyres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AURT217665A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Remove, fit and inspect wheel assemblies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AURT217668A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Select tyres and rims for specific applications (light)</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AURT217766A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Remove, inspect, repair and fit tyres and tubes (light)</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AURT217865A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Remove and refit wheel hubs and associated brake components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AURT217966A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Remove, inspect, repair and fit tyres and tub</w:t>
            </w:r>
            <w:r w:rsidRPr="00242041">
              <w:t>es (heavy)</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AURT217985A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Fit tyres and rims for specific applications (heavy)</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AURT317968A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Identify and fit tyres and rims for specific applications (heavy)</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AURT318054A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Provide advice on the effects of wheel and tyre combinations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AURT317172A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Reset steering system alignment adjustments to customer specifications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AURTH317108A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wheel alignment operations (heavy vehicle)</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AURTL317108A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Carry out wheel alignment operations (light vehicle)</w:t>
            </w:r>
          </w:p>
        </w:tc>
      </w:tr>
    </w:tbl>
    <w:p w:rsidR="00000000" w:rsidRPr="00242041" w:rsidP="00242041">
      <w:pPr>
        <w:pStyle w:val="BodyText"/>
      </w:pPr>
    </w:p>
    <w:tbl>
      <w:tblPr>
        <w:tblW w:w="0" w:type="auto"/>
        <w:tblCellMar>
          <w:left w:w="62" w:type="dxa"/>
          <w:right w:w="62" w:type="dxa"/>
        </w:tblCellMar>
        <w:tblLook w:val="0000"/>
      </w:tblPr>
      <w:tblGrid>
        <w:gridCol w:w="2640"/>
        <w:gridCol w:w="6556"/>
      </w:tblGrid>
      <w:tr w:rsidTr="00397AB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rPr>
                <w:rStyle w:val="SpecialBold"/>
              </w:rPr>
              <w:t>Vehicle body</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AURV327164A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Remove and replace sup</w:t>
            </w:r>
            <w:r w:rsidRPr="00242041">
              <w:t>plementary restraint systems (SRS)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AURV328166A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and align motorcycle frames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AURVNN4001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Evaluate vehicle bodywork for damage and identify repair requirements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AURVNP4001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Evaluate vehicle paintwork for damage and identify refinish requirements</w:t>
            </w:r>
          </w:p>
        </w:tc>
      </w:tr>
    </w:tbl>
    <w:p w:rsidR="00000000" w:rsidRPr="00242041" w:rsidP="00242041">
      <w:pPr>
        <w:pStyle w:val="BodyText"/>
      </w:pPr>
    </w:p>
    <w:tbl>
      <w:tblPr>
        <w:tblW w:w="0" w:type="auto"/>
        <w:tblCellMar>
          <w:left w:w="62" w:type="dxa"/>
          <w:right w:w="62" w:type="dxa"/>
        </w:tblCellMar>
        <w:tblLook w:val="0000"/>
      </w:tblPr>
      <w:tblGrid>
        <w:gridCol w:w="2640"/>
        <w:gridCol w:w="4853"/>
        <w:gridCol w:w="1703"/>
      </w:tblGrid>
      <w:tr w:rsidTr="00397AB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rPr>
                <w:rStyle w:val="SpecialBold"/>
              </w:rPr>
              <w:t>Welding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rPr>
                <w:rStyle w:val="SpecialBold"/>
              </w:rPr>
              <w:t>Prerequisites</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AURV223608A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oxy acetylene welding, thermal cutting and thermal heating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AURV223808A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soft soldering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AURV281108A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manual metal arc welding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AURV281208A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brazing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AURV281308A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gas metal arc (MIG) welding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AURV281408A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gas tungsten arc (TIG) welding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AURV281508A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spot welding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AURV323908A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thermoplastic welding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MEM05004C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Perform routine oxy acetylene welding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MEM05003B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Perform soft soldering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MEM05007C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Perform manual heating and thermal cutting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MEM05017D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Weld using gas metal arc welding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MEM05050B</w:t>
            </w:r>
            <w:r w:rsidRPr="00242041">
              <w:br/>
              <w:t>MEM05051A</w:t>
            </w:r>
            <w:r w:rsidRPr="00242041">
              <w:br/>
              <w:t>MEM05052A</w:t>
            </w:r>
            <w:r w:rsidRPr="00242041">
              <w:br/>
              <w:t>MEM12023A</w:t>
            </w:r>
            <w:r w:rsidRPr="00242041">
              <w:br/>
              <w:t>MEM18001C</w:t>
            </w:r>
            <w:r w:rsidRPr="00242041">
              <w:br/>
              <w:t>MEM18002B</w:t>
            </w:r>
            <w:r w:rsidRPr="00242041">
              <w:br/>
              <w:t>MEM09002B</w:t>
            </w: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MEM05050B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Perform routine gas metal arc welding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MEM05051A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Select welding processes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p>
        </w:tc>
      </w:tr>
      <w:tr w:rsidTr="00397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MEM05052A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Apply safe welding practices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p>
        </w:tc>
      </w:tr>
    </w:tbl>
    <w:p w:rsidR="00000000" w:rsidRPr="00242041" w:rsidP="00242041">
      <w:pPr>
        <w:pStyle w:val="BodyText"/>
      </w:pPr>
    </w:p>
    <w:p w:rsidR="00000000" w:rsidRPr="00242041" w:rsidP="00242041">
      <w:pPr>
        <w:pStyle w:val="BodyText"/>
      </w:pPr>
      <w:r w:rsidRPr="00242041">
        <w:rPr>
          <w:rStyle w:val="SpecialBold"/>
        </w:rPr>
        <w:t>Group B</w:t>
      </w:r>
      <w:r w:rsidRPr="00242041">
        <w:t xml:space="preserve"> - </w:t>
      </w:r>
      <w:r w:rsidRPr="00242041">
        <w:rPr>
          <w:rStyle w:val="SpecialBold"/>
        </w:rPr>
        <w:t>Other elective units</w:t>
      </w:r>
    </w:p>
    <w:p w:rsidR="00000000" w:rsidRPr="00242041" w:rsidP="00242041">
      <w:pPr>
        <w:pStyle w:val="ListBullet"/>
      </w:pPr>
      <w:r w:rsidRPr="00242041">
        <w:t xml:space="preserve">The balance of units, to a maximum of </w:t>
      </w:r>
      <w:r w:rsidRPr="00242041">
        <w:rPr>
          <w:rStyle w:val="SpecialBold"/>
        </w:rPr>
        <w:t>six</w:t>
      </w:r>
      <w:r w:rsidRPr="00242041">
        <w:t xml:space="preserve"> (</w:t>
      </w:r>
      <w:r w:rsidRPr="00242041">
        <w:rPr>
          <w:rStyle w:val="SpecialBold"/>
        </w:rPr>
        <w:t>6</w:t>
      </w:r>
      <w:r w:rsidRPr="00242041">
        <w:t xml:space="preserve">), may be drawn from any combination of: </w:t>
      </w:r>
    </w:p>
    <w:p w:rsidR="00000000" w:rsidRPr="00242041" w:rsidP="00242041">
      <w:pPr>
        <w:pStyle w:val="ListBullet2"/>
      </w:pPr>
      <w:r w:rsidRPr="00242041">
        <w:t xml:space="preserve">units not already chosen from Group A </w:t>
      </w:r>
    </w:p>
    <w:p w:rsidR="00000000" w:rsidRPr="00242041" w:rsidP="00242041">
      <w:pPr>
        <w:pStyle w:val="ListBullet2"/>
      </w:pPr>
      <w:r w:rsidRPr="00242041">
        <w:t>relevant units available in this Training Package, other endorsed Training Packages and accredited courses, where those units are aligned to Certificate II, III and IV quali</w:t>
      </w:r>
      <w:r w:rsidRPr="00242041">
        <w:t>fications.</w:t>
      </w:r>
    </w:p>
    <w:p w:rsidR="00000000" w:rsidRPr="00242041" w:rsidP="00242041">
      <w:pPr>
        <w:pStyle w:val="BodyText"/>
      </w:pPr>
    </w:p>
    <w:p w:rsidR="00000000" w:rsidRPr="00242041" w:rsidP="00242041">
      <w:pPr>
        <w:pStyle w:val="BodyText"/>
      </w:pPr>
      <w:r w:rsidRPr="00242041">
        <w:rPr>
          <w:rStyle w:val="SpecialBold"/>
        </w:rPr>
        <w:t>Specialisation advice</w:t>
      </w:r>
    </w:p>
    <w:p w:rsidR="00000000" w:rsidRPr="00242041" w:rsidP="00242041">
      <w:pPr>
        <w:pStyle w:val="BodyText"/>
      </w:pPr>
      <w:r w:rsidRPr="00242041">
        <w:t>Unit selection for a particular occupational stream must adhere to the packaging rules specified above. Examples of appropriate elective units for particular outcomes are provided below.</w:t>
      </w:r>
    </w:p>
    <w:p w:rsidR="00000000" w:rsidRPr="00242041" w:rsidP="00242041">
      <w:pPr>
        <w:pStyle w:val="BodyText"/>
      </w:pPr>
    </w:p>
    <w:p w:rsidR="00000000" w:rsidRPr="00242041" w:rsidP="00242041">
      <w:pPr>
        <w:pStyle w:val="BodyText"/>
      </w:pPr>
      <w:r w:rsidRPr="00242041">
        <w:t xml:space="preserve">Note: A specialisation does not alter the title of the qualification although RTOs may choose to record the specialist occupational stream. Refer to </w:t>
      </w:r>
      <w:r w:rsidRPr="00242041">
        <w:rPr>
          <w:rStyle w:val="BoldandItalics"/>
        </w:rPr>
        <w:t>Additional qualification advice</w:t>
      </w:r>
      <w:r w:rsidRPr="00242041">
        <w:t>.</w:t>
      </w:r>
    </w:p>
    <w:p w:rsidR="00000000" w:rsidRPr="00242041" w:rsidP="00242041">
      <w:pPr>
        <w:pStyle w:val="BodyText"/>
      </w:pPr>
    </w:p>
    <w:p w:rsidR="00000000" w:rsidRPr="00242041" w:rsidP="00242041">
      <w:pPr>
        <w:pStyle w:val="BodyText"/>
      </w:pPr>
      <w:r w:rsidRPr="00242041">
        <w:t>Agricultural mechanical</w:t>
      </w:r>
    </w:p>
    <w:p w:rsidR="00000000" w:rsidRPr="00242041" w:rsidP="00242041">
      <w:pPr>
        <w:pStyle w:val="BodyText"/>
      </w:pPr>
      <w:r w:rsidRPr="00242041">
        <w:t>The following six (6) units are recommended for this specialisation.</w:t>
      </w:r>
    </w:p>
    <w:p w:rsidR="00000000" w:rsidRPr="00242041" w:rsidP="00242041">
      <w:pPr>
        <w:pStyle w:val="BodyText"/>
      </w:pPr>
    </w:p>
    <w:tbl>
      <w:tblPr>
        <w:tblW w:w="9639" w:type="dxa"/>
        <w:tblLayout w:type="fixed"/>
        <w:tblCellMar>
          <w:left w:w="62" w:type="dxa"/>
          <w:right w:w="62" w:type="dxa"/>
        </w:tblCellMar>
        <w:tblLook w:val="0000"/>
      </w:tblPr>
      <w:tblGrid>
        <w:gridCol w:w="2835"/>
        <w:gridCol w:w="6804"/>
      </w:tblGrid>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AURE218676A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Test, service and charge batteries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AURE218708A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repairs to single electrical circuits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AURE321971A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service and repair electronic management, monitoring and tracking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AURT300471B</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service and repair harvesting equipment</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AURT300571A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service and repair crop planting and seeding equipment</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AURT300671A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 xml:space="preserve">Inspect, service and </w:t>
            </w:r>
            <w:r w:rsidRPr="00242041">
              <w:t>repair spraying and spreading equipment</w:t>
            </w:r>
          </w:p>
        </w:tc>
      </w:tr>
    </w:tbl>
    <w:p w:rsidR="00000000" w:rsidRPr="00242041" w:rsidP="00242041">
      <w:pPr>
        <w:pStyle w:val="BodyText"/>
      </w:pPr>
    </w:p>
    <w:p w:rsidR="00000000" w:rsidRPr="00242041" w:rsidP="00242041">
      <w:pPr>
        <w:pStyle w:val="ListBullet"/>
      </w:pPr>
      <w:r w:rsidRPr="00242041">
        <w:t>plus, one (1) of the following units.</w:t>
      </w:r>
    </w:p>
    <w:p w:rsidR="00000000" w:rsidRPr="00242041" w:rsidP="00242041">
      <w:pPr>
        <w:pStyle w:val="BodyText"/>
      </w:pPr>
    </w:p>
    <w:tbl>
      <w:tblPr>
        <w:tblW w:w="9639" w:type="dxa"/>
        <w:tblLayout w:type="fixed"/>
        <w:tblCellMar>
          <w:left w:w="62" w:type="dxa"/>
          <w:right w:w="62" w:type="dxa"/>
        </w:tblCellMar>
        <w:tblLook w:val="0000"/>
      </w:tblPr>
      <w:tblGrid>
        <w:gridCol w:w="2835"/>
        <w:gridCol w:w="6804"/>
      </w:tblGrid>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AURT303166B</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 xml:space="preserve">Repair petrol fuel systems </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AURT303666A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Repair diesel fuel systems</w:t>
            </w:r>
          </w:p>
        </w:tc>
      </w:tr>
    </w:tbl>
    <w:p w:rsidR="00000000" w:rsidRPr="00242041" w:rsidP="00242041">
      <w:pPr>
        <w:pStyle w:val="BodyText"/>
      </w:pPr>
    </w:p>
    <w:p w:rsidR="00000000" w:rsidRPr="00242041" w:rsidP="00242041">
      <w:pPr>
        <w:pStyle w:val="BodyText"/>
      </w:pPr>
      <w:r w:rsidRPr="00242041">
        <w:t>Heavy vehicle mobile equipment</w:t>
      </w:r>
    </w:p>
    <w:p w:rsidR="00000000" w:rsidRPr="00242041" w:rsidP="00242041">
      <w:pPr>
        <w:pStyle w:val="BodyText"/>
      </w:pPr>
      <w:r w:rsidRPr="00242041">
        <w:t>The following twelve (12) units are recommended for this specialisation.</w:t>
      </w:r>
    </w:p>
    <w:p w:rsidR="00000000" w:rsidRPr="00242041" w:rsidP="00242041">
      <w:pPr>
        <w:pStyle w:val="BodyText"/>
      </w:pPr>
    </w:p>
    <w:tbl>
      <w:tblPr>
        <w:tblW w:w="9639" w:type="dxa"/>
        <w:tblLayout w:type="fixed"/>
        <w:tblCellMar>
          <w:left w:w="62" w:type="dxa"/>
          <w:right w:w="62" w:type="dxa"/>
        </w:tblCellMar>
        <w:tblLook w:val="0000"/>
      </w:tblPr>
      <w:tblGrid>
        <w:gridCol w:w="2835"/>
        <w:gridCol w:w="6804"/>
      </w:tblGrid>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AURE218676A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Test, service and charge batteries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AURE218708A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repairs to single electrical circuits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AURT202166B</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cooling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AURT303666A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diesel fuel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AURT304666A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and replace emission control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AURT309166A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hydraulic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AURT310166A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hydraulic braking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AURT311166A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air braking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AURTH301166A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engines and associated engi</w:t>
            </w:r>
            <w:r w:rsidRPr="00242041">
              <w:t>ne components (heavy vehicle)</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AURTH312666A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final drive assemblies (heavy vehicle)</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AURTH313166A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final drive - driveline (heavy vehicle)</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AURTH315166A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Repair steering systems (heavy vehicle)</w:t>
            </w:r>
          </w:p>
        </w:tc>
      </w:tr>
    </w:tbl>
    <w:p w:rsidR="00000000" w:rsidRPr="00242041" w:rsidP="00242041">
      <w:pPr>
        <w:pStyle w:val="BodyText"/>
      </w:pPr>
    </w:p>
    <w:p w:rsidR="00000000" w:rsidRPr="00242041" w:rsidP="00242041">
      <w:pPr>
        <w:pStyle w:val="ListBullet"/>
      </w:pPr>
      <w:r w:rsidRPr="00242041">
        <w:t>plus, one (1) of the following units.</w:t>
      </w:r>
    </w:p>
    <w:p w:rsidR="00000000" w:rsidRPr="00242041" w:rsidP="00242041">
      <w:pPr>
        <w:pStyle w:val="BodyText"/>
      </w:pPr>
    </w:p>
    <w:tbl>
      <w:tblPr>
        <w:tblW w:w="9639" w:type="dxa"/>
        <w:tblLayout w:type="fixed"/>
        <w:tblCellMar>
          <w:left w:w="62" w:type="dxa"/>
          <w:right w:w="62" w:type="dxa"/>
        </w:tblCellMar>
        <w:tblLook w:val="0000"/>
      </w:tblPr>
      <w:tblGrid>
        <w:gridCol w:w="2835"/>
        <w:gridCol w:w="6804"/>
      </w:tblGrid>
      <w:tr w:rsidTr="00397AB6">
        <w:tblPrEx>
          <w:tblW w:w="9639" w:type="dxa"/>
          <w:tblLayout w:type="fixed"/>
          <w:tblCellMar>
            <w:left w:w="62" w:type="dxa"/>
            <w:right w:w="62" w:type="dxa"/>
          </w:tblCellMar>
          <w:tblLook w:val="0000"/>
        </w:tblPrEx>
        <w:trPr>
          <w:trHeight w:val="34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AURTH306666A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transmissions - manual (heavy vehicle)</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AURTH307166A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Repair transmissions - automatic (heavy vehicle)</w:t>
            </w:r>
          </w:p>
        </w:tc>
      </w:tr>
    </w:tbl>
    <w:p w:rsidR="00000000" w:rsidRPr="00242041" w:rsidP="00242041">
      <w:pPr>
        <w:pStyle w:val="BodyText"/>
      </w:pPr>
    </w:p>
    <w:p w:rsidR="00000000" w:rsidRPr="00242041" w:rsidP="00242041">
      <w:pPr>
        <w:pStyle w:val="BodyText"/>
      </w:pPr>
      <w:r w:rsidRPr="00242041">
        <w:t>Heavy vehicle road transport</w:t>
      </w:r>
    </w:p>
    <w:p w:rsidR="00000000" w:rsidRPr="00242041" w:rsidP="00242041">
      <w:pPr>
        <w:pStyle w:val="BodyText"/>
      </w:pPr>
      <w:r w:rsidRPr="00242041">
        <w:t>The following thirteen (13) units are recommended for this specialisation.</w:t>
      </w:r>
    </w:p>
    <w:p w:rsidR="00000000" w:rsidRPr="00242041" w:rsidP="00242041">
      <w:pPr>
        <w:pStyle w:val="BodyText"/>
      </w:pPr>
    </w:p>
    <w:tbl>
      <w:tblPr>
        <w:tblW w:w="9639" w:type="dxa"/>
        <w:tblLayout w:type="fixed"/>
        <w:tblCellMar>
          <w:left w:w="62" w:type="dxa"/>
          <w:right w:w="62" w:type="dxa"/>
        </w:tblCellMar>
        <w:tblLook w:val="0000"/>
      </w:tblPr>
      <w:tblGrid>
        <w:gridCol w:w="2835"/>
        <w:gridCol w:w="6804"/>
      </w:tblGrid>
      <w:tr w:rsidTr="00397AB6">
        <w:tblPrEx>
          <w:tblW w:w="9639" w:type="dxa"/>
          <w:tblLayout w:type="fixed"/>
          <w:tblCellMar>
            <w:left w:w="62" w:type="dxa"/>
            <w:right w:w="62" w:type="dxa"/>
          </w:tblCellMar>
          <w:tblLook w:val="0000"/>
        </w:tblPrEx>
        <w:trPr>
          <w:trHeight w:val="279"/>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AURE218676A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Test, service and charge batteries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AURE218708A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repairs to single electrical circuits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AURT201164A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Remove and install engine assemblies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AURT202166B</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cooling systems</w:t>
            </w:r>
          </w:p>
        </w:tc>
      </w:tr>
      <w:tr w:rsidTr="00397AB6">
        <w:tblPrEx>
          <w:tblW w:w="9639" w:type="dxa"/>
          <w:tblLayout w:type="fixed"/>
          <w:tblCellMar>
            <w:left w:w="62" w:type="dxa"/>
            <w:right w:w="62" w:type="dxa"/>
          </w:tblCellMar>
          <w:tblLook w:val="0000"/>
        </w:tblPrEx>
        <w:trPr>
          <w:trHeight w:val="37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AURT303666A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diesel fuel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AURT304666A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and replace emission control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AURT310166A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hydraulic braking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AURT311166A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air braking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AURTH301166A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engines and associated engine components (heavy vehicle)</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AURTH312666A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final drive assemblies (hea</w:t>
            </w:r>
            <w:r w:rsidRPr="00242041">
              <w:t>vy vehicle)</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AURTH313166A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final drive - driveline (heavy vehicle)</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AURTH315166A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steering systems (heavy vehicle)</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AURTH316166A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Repair suspension systems (heavy vehicle)</w:t>
            </w:r>
          </w:p>
        </w:tc>
      </w:tr>
    </w:tbl>
    <w:p w:rsidR="00000000" w:rsidRPr="00242041" w:rsidP="00242041">
      <w:pPr>
        <w:pStyle w:val="BodyText"/>
      </w:pPr>
    </w:p>
    <w:p w:rsidR="00000000" w:rsidRPr="00242041" w:rsidP="00242041">
      <w:pPr>
        <w:pStyle w:val="ListBullet"/>
      </w:pPr>
      <w:r w:rsidRPr="00242041">
        <w:t>plus, one (1) of the following units.</w:t>
      </w:r>
    </w:p>
    <w:p w:rsidR="00000000" w:rsidRPr="00242041" w:rsidP="00242041">
      <w:pPr>
        <w:pStyle w:val="BodyText"/>
      </w:pPr>
    </w:p>
    <w:tbl>
      <w:tblPr>
        <w:tblW w:w="9639" w:type="dxa"/>
        <w:tblLayout w:type="fixed"/>
        <w:tblCellMar>
          <w:left w:w="62" w:type="dxa"/>
          <w:right w:w="62" w:type="dxa"/>
        </w:tblCellMar>
        <w:tblLook w:val="0000"/>
      </w:tblPr>
      <w:tblGrid>
        <w:gridCol w:w="2835"/>
        <w:gridCol w:w="6804"/>
      </w:tblGrid>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AURTH306666A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transmissions - manual (heavy vehicle)</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AURTH307166A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Repair transmissions - automatic (heavy vehicle)</w:t>
            </w:r>
          </w:p>
        </w:tc>
      </w:tr>
    </w:tbl>
    <w:p w:rsidR="00000000" w:rsidRPr="00242041" w:rsidP="00242041">
      <w:pPr>
        <w:pStyle w:val="BodyText"/>
      </w:pPr>
    </w:p>
    <w:p w:rsidR="00000000" w:rsidRPr="00242041" w:rsidP="00242041">
      <w:pPr>
        <w:pStyle w:val="BodyText"/>
      </w:pPr>
      <w:r w:rsidRPr="00242041">
        <w:t>Light vehicle</w:t>
      </w:r>
    </w:p>
    <w:p w:rsidR="00000000" w:rsidRPr="00242041" w:rsidP="00242041">
      <w:pPr>
        <w:pStyle w:val="BodyText"/>
      </w:pPr>
      <w:r w:rsidRPr="00242041">
        <w:t>The following fifteen (15) units are recommended for this specialisation.</w:t>
      </w:r>
    </w:p>
    <w:p w:rsidR="00000000" w:rsidRPr="00242041" w:rsidP="00242041">
      <w:pPr>
        <w:pStyle w:val="BodyText"/>
      </w:pPr>
    </w:p>
    <w:tbl>
      <w:tblPr>
        <w:tblW w:w="9639" w:type="dxa"/>
        <w:tblLayout w:type="fixed"/>
        <w:tblCellMar>
          <w:left w:w="62" w:type="dxa"/>
          <w:right w:w="62" w:type="dxa"/>
        </w:tblCellMar>
        <w:tblLook w:val="0000"/>
      </w:tblPr>
      <w:tblGrid>
        <w:gridCol w:w="2835"/>
        <w:gridCol w:w="6804"/>
      </w:tblGrid>
      <w:tr w:rsidTr="00397AB6">
        <w:tblPrEx>
          <w:tblW w:w="9639" w:type="dxa"/>
          <w:tblLayout w:type="fixed"/>
          <w:tblCellMar>
            <w:left w:w="62" w:type="dxa"/>
            <w:right w:w="62" w:type="dxa"/>
          </w:tblCellMar>
          <w:tblLook w:val="0000"/>
        </w:tblPrEx>
        <w:trPr>
          <w:trHeight w:val="37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AURE218676A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Test, service and charge batteries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AURE320666B</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ignition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AURE321171A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and repair electronic spark ignition engine management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AURE218708A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repairs to single electrical circuits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AURT202166B</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cooling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AURT303166B</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petrol fuel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AURT304666A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and replace emission control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AURT306170A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service and/or repair clutch assemblies and associated operating system components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AURT310166A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hydraulic braking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AURTL301166A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engines and associated eng</w:t>
            </w:r>
            <w:r w:rsidRPr="00242041">
              <w:t>ine components (light vehicle)</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AURTL306666A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transmissions - manual (light vehicle)</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AURTL312666A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final drive assemblies (light vehicle)</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AURTL313166A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final drive - driveline (light vehicle)</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AURTL315166A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steering systems (light vehicle)</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AURTL316166A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Repair suspension systems (light vehicle)</w:t>
            </w:r>
          </w:p>
        </w:tc>
      </w:tr>
    </w:tbl>
    <w:p w:rsidR="00000000" w:rsidRPr="00242041" w:rsidP="00242041">
      <w:pPr>
        <w:pStyle w:val="BodyText"/>
      </w:pPr>
    </w:p>
    <w:p w:rsidR="00000000" w:rsidRPr="00242041" w:rsidP="00242041">
      <w:pPr>
        <w:pStyle w:val="BodyText"/>
      </w:pPr>
      <w:r w:rsidRPr="00242041">
        <w:t>Motorcycle</w:t>
      </w:r>
    </w:p>
    <w:p w:rsidR="00000000" w:rsidRPr="00242041" w:rsidP="00242041">
      <w:pPr>
        <w:pStyle w:val="BodyText"/>
      </w:pPr>
      <w:r w:rsidRPr="00242041">
        <w:t>The following sixteen (16) units are recommended for this specialisation.</w:t>
      </w:r>
    </w:p>
    <w:p w:rsidR="00000000" w:rsidRPr="00242041" w:rsidP="00242041">
      <w:pPr>
        <w:pStyle w:val="BodyText"/>
      </w:pPr>
    </w:p>
    <w:tbl>
      <w:tblPr>
        <w:tblW w:w="9639" w:type="dxa"/>
        <w:tblLayout w:type="fixed"/>
        <w:tblCellMar>
          <w:left w:w="62" w:type="dxa"/>
          <w:right w:w="62" w:type="dxa"/>
        </w:tblCellMar>
        <w:tblLook w:val="0000"/>
      </w:tblPr>
      <w:tblGrid>
        <w:gridCol w:w="2835"/>
        <w:gridCol w:w="6804"/>
      </w:tblGrid>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AURE218676A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Test, service and charge batteries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AURE320666B</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ignit</w:t>
            </w:r>
            <w:r w:rsidRPr="00242041">
              <w:t>ion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AURE321171A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Service and repair electronic spark ignition engine management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AURT202166B</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cooling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AURT217665A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Remove, fit and inspect wheel assemblies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AURE218708A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Carry out repairs to single electrical circuits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AURT303166B</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petrol fuel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AURT304666A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and replace emission control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AURT306170A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Inspect, service and/or repair clutch assemblies and associated operating system components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AURT310166A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hydraulic braking systems</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AURTL301166A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engines and associated engine components (light vehicle)</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AURTL306666A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transmissions - manual (light vehicle)</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AURTL312666A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final drive assemblies (light vehicle)</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AURTL313166A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final drive - driveline (light vehicle</w:t>
            </w:r>
            <w:r w:rsidRPr="00242041">
              <w:t>)</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AURTM315166A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Repair steering systems (motorcycle)</w:t>
            </w:r>
          </w:p>
        </w:tc>
      </w:tr>
      <w:tr w:rsidTr="00397A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041">
            <w:pPr>
              <w:pStyle w:val="BodyText"/>
              <w:rPr>
                <w:lang w:val="en-NZ"/>
              </w:rPr>
            </w:pPr>
            <w:r w:rsidRPr="00242041">
              <w:t>AURTM316166A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041" w:rsidP="00242041">
            <w:pPr>
              <w:pStyle w:val="BodyText"/>
            </w:pPr>
            <w:r w:rsidRPr="00242041">
              <w:t>Repair suspension systems (motorcycle)</w:t>
            </w:r>
          </w:p>
        </w:tc>
      </w:tr>
    </w:tbl>
    <w:p w:rsidR="00000000" w:rsidRPr="00242041" w:rsidP="00242041">
      <w:pPr>
        <w:pStyle w:val="BodyText"/>
      </w:pPr>
    </w:p>
    <w:p w:rsidR="00000000" w:rsidRPr="00242041" w:rsidP="00242041"/>
    <w:sectPr w:rsidSect="002420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0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7AB6" w:rsidP="00397A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0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AB6" w:rsidP="002420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397AB6" w:rsidP="002420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97AB6" w:rsidP="002420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0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7AB6" w:rsidP="00397A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0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AB6" w:rsidP="00242041">
    <w:pPr>
      <w:pStyle w:val="Header"/>
      <w:framePr w:wrap="around"/>
    </w:pPr>
    <w:r>
      <w:fldChar w:fldCharType="begin"/>
    </w:r>
    <w:r>
      <w:instrText xml:space="preserve"> TITLE   \* MERGEFORMAT </w:instrText>
    </w:r>
    <w:r>
      <w:fldChar w:fldCharType="separate"/>
    </w:r>
    <w:r>
      <w:t>AUR30405 Certificate III in Automotive Mechanical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7AB6" w:rsidP="002420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C2EC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E09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EA1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0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2041"/>
    <w:pPr>
      <w:spacing w:before="360" w:after="60"/>
      <w:outlineLvl w:val="0"/>
    </w:pPr>
    <w:rPr>
      <w:sz w:val="32"/>
    </w:rPr>
  </w:style>
  <w:style w:type="paragraph" w:styleId="Heading2">
    <w:name w:val="heading 2"/>
    <w:basedOn w:val="HeadingBase"/>
    <w:next w:val="BodyText"/>
    <w:link w:val="Heading2Char"/>
    <w:qFormat/>
    <w:rsid w:val="00242041"/>
    <w:pPr>
      <w:keepLines/>
      <w:spacing w:before="240" w:after="120"/>
      <w:outlineLvl w:val="1"/>
    </w:pPr>
    <w:rPr>
      <w:sz w:val="28"/>
      <w:szCs w:val="40"/>
    </w:rPr>
  </w:style>
  <w:style w:type="paragraph" w:styleId="Heading3">
    <w:name w:val="heading 3"/>
    <w:basedOn w:val="HeadingBase"/>
    <w:next w:val="BodyText"/>
    <w:link w:val="Heading3Char"/>
    <w:qFormat/>
    <w:rsid w:val="00242041"/>
    <w:pPr>
      <w:spacing w:before="180" w:after="120"/>
      <w:outlineLvl w:val="2"/>
    </w:pPr>
    <w:rPr>
      <w:spacing w:val="-10"/>
      <w:kern w:val="32"/>
    </w:rPr>
  </w:style>
  <w:style w:type="paragraph" w:styleId="Heading4">
    <w:name w:val="heading 4"/>
    <w:basedOn w:val="HeadingBase"/>
    <w:next w:val="BodyText"/>
    <w:link w:val="Heading4Char"/>
    <w:qFormat/>
    <w:rsid w:val="00242041"/>
    <w:pPr>
      <w:spacing w:before="160" w:after="120"/>
      <w:outlineLvl w:val="3"/>
    </w:pPr>
    <w:rPr>
      <w:sz w:val="22"/>
    </w:rPr>
  </w:style>
  <w:style w:type="paragraph" w:styleId="Heading5">
    <w:name w:val="heading 5"/>
    <w:basedOn w:val="HeadingBase"/>
    <w:next w:val="Normal"/>
    <w:link w:val="Heading5Char"/>
    <w:qFormat/>
    <w:rsid w:val="00242041"/>
    <w:pPr>
      <w:spacing w:before="80"/>
      <w:outlineLvl w:val="4"/>
    </w:pPr>
    <w:rPr>
      <w:color w:val="918585"/>
      <w:sz w:val="20"/>
    </w:rPr>
  </w:style>
  <w:style w:type="paragraph" w:styleId="Heading6">
    <w:name w:val="heading 6"/>
    <w:basedOn w:val="HeadingBase"/>
    <w:next w:val="Normal"/>
    <w:link w:val="Heading6Char"/>
    <w:qFormat/>
    <w:rsid w:val="00242041"/>
    <w:pPr>
      <w:spacing w:before="60"/>
      <w:outlineLvl w:val="5"/>
    </w:pPr>
    <w:rPr>
      <w:color w:val="918585"/>
      <w:sz w:val="20"/>
    </w:rPr>
  </w:style>
  <w:style w:type="paragraph" w:styleId="Heading7">
    <w:name w:val="heading 7"/>
    <w:basedOn w:val="Normal"/>
    <w:next w:val="Normal"/>
    <w:link w:val="Heading7Char"/>
    <w:qFormat/>
    <w:rsid w:val="00242041"/>
    <w:pPr>
      <w:ind w:left="720"/>
      <w:outlineLvl w:val="6"/>
    </w:pPr>
    <w:rPr>
      <w:i/>
    </w:rPr>
  </w:style>
  <w:style w:type="paragraph" w:styleId="Heading8">
    <w:name w:val="heading 8"/>
    <w:basedOn w:val="Normal"/>
    <w:next w:val="Normal"/>
    <w:link w:val="Heading8Char"/>
    <w:qFormat/>
    <w:rsid w:val="00242041"/>
    <w:pPr>
      <w:ind w:left="720"/>
      <w:outlineLvl w:val="7"/>
    </w:pPr>
    <w:rPr>
      <w:i/>
    </w:rPr>
  </w:style>
  <w:style w:type="paragraph" w:styleId="Heading9">
    <w:name w:val="heading 9"/>
    <w:basedOn w:val="Normal"/>
    <w:next w:val="Normal"/>
    <w:link w:val="Heading9Char"/>
    <w:qFormat/>
    <w:rsid w:val="00242041"/>
    <w:pPr>
      <w:ind w:left="720"/>
      <w:outlineLvl w:val="8"/>
    </w:pPr>
    <w:rPr>
      <w:i/>
    </w:rPr>
  </w:style>
  <w:style w:type="character" w:default="1" w:styleId="DefaultParagraphFont">
    <w:name w:val="Default Paragraph Font"/>
    <w:uiPriority w:val="1"/>
    <w:unhideWhenUsed/>
    <w:rsid w:val="002420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2041"/>
  </w:style>
  <w:style w:type="character" w:customStyle="1" w:styleId="Heading1Char">
    <w:name w:val="Heading 1 Char"/>
    <w:basedOn w:val="DefaultParagraphFont"/>
    <w:link w:val="Heading1"/>
    <w:rsid w:val="00242041"/>
    <w:rPr>
      <w:rFonts w:ascii="Times New Roman" w:eastAsia="Times New Roman" w:hAnsi="Times New Roman" w:cs="Times New Roman"/>
      <w:b/>
      <w:sz w:val="32"/>
      <w:szCs w:val="20"/>
      <w:lang w:eastAsia="en-US"/>
    </w:rPr>
  </w:style>
  <w:style w:type="paragraph" w:styleId="BodyText">
    <w:name w:val="Body Text"/>
    <w:basedOn w:val="Normal"/>
    <w:link w:val="BodyTextChar"/>
    <w:rsid w:val="002420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2041"/>
    <w:rPr>
      <w:rFonts w:ascii="Times New Roman" w:eastAsia="Times New Roman" w:hAnsi="Times New Roman" w:cs="Times New Roman"/>
      <w:sz w:val="24"/>
      <w:lang w:val="en-US" w:eastAsia="en-US"/>
    </w:rPr>
  </w:style>
  <w:style w:type="paragraph" w:styleId="Footer">
    <w:name w:val="footer"/>
    <w:basedOn w:val="Normal"/>
    <w:link w:val="FooterChar"/>
    <w:rsid w:val="002420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2041"/>
    <w:rPr>
      <w:rFonts w:ascii="Times New Roman" w:eastAsia="Times New Roman" w:hAnsi="Times New Roman" w:cs="Times New Roman"/>
      <w:sz w:val="16"/>
      <w:lang w:val="en-US" w:eastAsia="en-US"/>
    </w:rPr>
  </w:style>
  <w:style w:type="paragraph" w:styleId="ListBullet">
    <w:name w:val="List Bullet"/>
    <w:basedOn w:val="List"/>
    <w:rsid w:val="00242041"/>
    <w:pPr>
      <w:numPr>
        <w:numId w:val="14"/>
      </w:numPr>
      <w:tabs>
        <w:tab w:val="clear" w:pos="340"/>
      </w:tabs>
      <w:spacing w:before="40" w:after="40"/>
    </w:pPr>
  </w:style>
  <w:style w:type="character" w:customStyle="1" w:styleId="SpecialBold">
    <w:name w:val="Special Bold"/>
    <w:basedOn w:val="DefaultParagraphFont"/>
    <w:rsid w:val="00242041"/>
    <w:rPr>
      <w:b/>
      <w:spacing w:val="0"/>
    </w:rPr>
  </w:style>
  <w:style w:type="paragraph" w:styleId="ListBullet2">
    <w:name w:val="List Bullet 2"/>
    <w:basedOn w:val="List2"/>
    <w:rsid w:val="00242041"/>
    <w:pPr>
      <w:numPr>
        <w:numId w:val="15"/>
      </w:numPr>
      <w:tabs>
        <w:tab w:val="clear" w:pos="680"/>
      </w:tabs>
    </w:pPr>
  </w:style>
  <w:style w:type="paragraph" w:styleId="Header">
    <w:name w:val="header"/>
    <w:basedOn w:val="Normal"/>
    <w:link w:val="HeaderChar"/>
    <w:rsid w:val="002420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20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2041"/>
    <w:pPr>
      <w:spacing w:before="240" w:after="120"/>
      <w:outlineLvl w:val="0"/>
    </w:pPr>
    <w:rPr>
      <w:rFonts w:ascii="Times New Roman" w:hAnsi="Times New Roman"/>
      <w:b/>
      <w:sz w:val="28"/>
    </w:rPr>
  </w:style>
  <w:style w:type="paragraph" w:customStyle="1" w:styleId="AllowPageBreak">
    <w:name w:val="AllowPageBreak"/>
    <w:rsid w:val="002420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2041"/>
    <w:pPr>
      <w:numPr>
        <w:numId w:val="3"/>
      </w:numPr>
      <w:tabs>
        <w:tab w:val="clear" w:pos="1021"/>
      </w:tabs>
      <w:ind w:left="1037" w:hanging="357"/>
    </w:pPr>
  </w:style>
  <w:style w:type="character" w:customStyle="1" w:styleId="BoldandItalics">
    <w:name w:val="Bold and Italics"/>
    <w:qFormat/>
    <w:rsid w:val="00242041"/>
    <w:rPr>
      <w:b/>
      <w:i/>
      <w:u w:val="none"/>
    </w:rPr>
  </w:style>
  <w:style w:type="character" w:customStyle="1" w:styleId="Heading2Char">
    <w:name w:val="Heading 2 Char"/>
    <w:basedOn w:val="DefaultParagraphFont"/>
    <w:link w:val="Heading2"/>
    <w:rsid w:val="002420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20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20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20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20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20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20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2041"/>
    <w:rPr>
      <w:rFonts w:ascii="Courier New" w:eastAsia="Times New Roman" w:hAnsi="Courier New" w:cs="Times New Roman"/>
      <w:i/>
      <w:szCs w:val="20"/>
      <w:lang w:val="en-US" w:eastAsia="en-US"/>
    </w:rPr>
  </w:style>
  <w:style w:type="paragraph" w:customStyle="1" w:styleId="HeadingBase">
    <w:name w:val="Heading Base"/>
    <w:rsid w:val="002420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2041"/>
    <w:pPr>
      <w:tabs>
        <w:tab w:val="right" w:leader="dot" w:pos="9072"/>
      </w:tabs>
      <w:ind w:left="567"/>
    </w:pPr>
    <w:rPr>
      <w:szCs w:val="22"/>
    </w:rPr>
  </w:style>
  <w:style w:type="paragraph" w:customStyle="1" w:styleId="TOCBase">
    <w:name w:val="TOC Base"/>
    <w:rsid w:val="002420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2041"/>
    <w:pPr>
      <w:tabs>
        <w:tab w:val="right" w:leader="dot" w:pos="9072"/>
      </w:tabs>
      <w:spacing w:before="40" w:after="40"/>
      <w:ind w:left="284"/>
    </w:pPr>
    <w:rPr>
      <w:rFonts w:ascii="Times New Roman" w:hAnsi="Times New Roman"/>
    </w:rPr>
  </w:style>
  <w:style w:type="paragraph" w:styleId="TOC1">
    <w:name w:val="toc 1"/>
    <w:basedOn w:val="TOCBase"/>
    <w:next w:val="Normal"/>
    <w:rsid w:val="002420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2041"/>
    <w:pPr>
      <w:spacing w:before="5040"/>
      <w:jc w:val="center"/>
    </w:pPr>
    <w:rPr>
      <w:sz w:val="48"/>
      <w:szCs w:val="72"/>
      <w:lang w:val="en-US"/>
    </w:rPr>
  </w:style>
  <w:style w:type="character" w:customStyle="1" w:styleId="TitleChar">
    <w:name w:val="Title Char"/>
    <w:basedOn w:val="DefaultParagraphFont"/>
    <w:link w:val="Title"/>
    <w:rsid w:val="002420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2041"/>
    <w:pPr>
      <w:tabs>
        <w:tab w:val="left" w:pos="3600"/>
        <w:tab w:val="left" w:pos="3958"/>
      </w:tabs>
    </w:pPr>
  </w:style>
  <w:style w:type="paragraph" w:styleId="List">
    <w:name w:val="List"/>
    <w:basedOn w:val="BodyText"/>
    <w:next w:val="BodyText"/>
    <w:rsid w:val="00242041"/>
    <w:pPr>
      <w:tabs>
        <w:tab w:val="left" w:pos="340"/>
      </w:tabs>
      <w:spacing w:before="60" w:after="60"/>
      <w:ind w:left="340" w:hanging="340"/>
    </w:pPr>
  </w:style>
  <w:style w:type="paragraph" w:customStyle="1" w:styleId="Note">
    <w:name w:val="Note"/>
    <w:basedOn w:val="BodyText"/>
    <w:rsid w:val="002420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2041"/>
    <w:pPr>
      <w:framePr w:wrap="auto" w:hAnchor="text" w:y="6049"/>
    </w:pPr>
    <w:rPr>
      <w:color w:val="000000"/>
      <w:sz w:val="40"/>
    </w:rPr>
  </w:style>
  <w:style w:type="paragraph" w:customStyle="1" w:styleId="TOCTitle">
    <w:name w:val="TOCTitle"/>
    <w:basedOn w:val="Heading1"/>
    <w:rsid w:val="00242041"/>
    <w:pPr>
      <w:spacing w:after="240"/>
      <w:jc w:val="center"/>
      <w:outlineLvl w:val="9"/>
    </w:pPr>
    <w:rPr>
      <w:caps/>
    </w:rPr>
  </w:style>
  <w:style w:type="paragraph" w:customStyle="1" w:styleId="Version">
    <w:name w:val="Version"/>
    <w:rsid w:val="002420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2041"/>
    <w:pPr>
      <w:keepNext w:val="0"/>
      <w:tabs>
        <w:tab w:val="right" w:pos="4176"/>
      </w:tabs>
      <w:ind w:left="198" w:hanging="198"/>
    </w:pPr>
    <w:rPr>
      <w:rFonts w:ascii="Garamond" w:hAnsi="Garamond"/>
    </w:rPr>
  </w:style>
  <w:style w:type="paragraph" w:styleId="IndexHeading">
    <w:name w:val="index heading"/>
    <w:basedOn w:val="Normal"/>
    <w:next w:val="Index1"/>
    <w:semiHidden/>
    <w:rsid w:val="00242041"/>
    <w:pPr>
      <w:spacing w:before="120" w:after="120"/>
    </w:pPr>
    <w:rPr>
      <w:rFonts w:ascii="Arial" w:hAnsi="Arial"/>
      <w:b/>
      <w:color w:val="918585"/>
      <w:sz w:val="24"/>
    </w:rPr>
  </w:style>
  <w:style w:type="paragraph" w:customStyle="1" w:styleId="Chapter">
    <w:name w:val="Chapter"/>
    <w:basedOn w:val="Normal"/>
    <w:rsid w:val="00242041"/>
    <w:pPr>
      <w:spacing w:before="240"/>
    </w:pPr>
    <w:rPr>
      <w:rFonts w:ascii="Times New Roman" w:hAnsi="Times New Roman"/>
      <w:smallCaps/>
      <w:spacing w:val="80"/>
      <w:sz w:val="28"/>
    </w:rPr>
  </w:style>
  <w:style w:type="paragraph" w:customStyle="1" w:styleId="InChapter">
    <w:name w:val="InChapter"/>
    <w:basedOn w:val="Heading3"/>
    <w:rsid w:val="00242041"/>
    <w:pPr>
      <w:spacing w:after="240"/>
      <w:outlineLvl w:val="9"/>
    </w:pPr>
    <w:rPr>
      <w:noProof/>
    </w:rPr>
  </w:style>
  <w:style w:type="paragraph" w:styleId="Index2">
    <w:name w:val="index 2"/>
    <w:basedOn w:val="Normal"/>
    <w:next w:val="Normal"/>
    <w:semiHidden/>
    <w:rsid w:val="00242041"/>
    <w:pPr>
      <w:tabs>
        <w:tab w:val="right" w:pos="4176"/>
      </w:tabs>
      <w:ind w:left="568" w:hanging="284"/>
    </w:pPr>
    <w:rPr>
      <w:rFonts w:ascii="Garamond" w:hAnsi="Garamond"/>
    </w:rPr>
  </w:style>
  <w:style w:type="paragraph" w:customStyle="1" w:styleId="Byline">
    <w:name w:val="Byline"/>
    <w:rsid w:val="002420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2041"/>
    <w:pPr>
      <w:tabs>
        <w:tab w:val="clear" w:pos="3600"/>
        <w:tab w:val="clear" w:pos="3958"/>
      </w:tabs>
      <w:jc w:val="right"/>
    </w:pPr>
  </w:style>
  <w:style w:type="character" w:styleId="Emphasis">
    <w:name w:val="Emphasis"/>
    <w:basedOn w:val="DefaultParagraphFont"/>
    <w:qFormat/>
    <w:rsid w:val="00242041"/>
    <w:rPr>
      <w:i/>
    </w:rPr>
  </w:style>
  <w:style w:type="paragraph" w:styleId="Caption">
    <w:name w:val="caption"/>
    <w:basedOn w:val="BodyText"/>
    <w:next w:val="Normal"/>
    <w:qFormat/>
    <w:rsid w:val="00242041"/>
    <w:pPr>
      <w:framePr w:w="2268" w:hSpace="181" w:vSpace="181" w:wrap="around" w:vAnchor="text" w:hAnchor="page" w:x="1135" w:y="285" w:anchorLock="1"/>
    </w:pPr>
    <w:rPr>
      <w:i/>
    </w:rPr>
  </w:style>
  <w:style w:type="paragraph" w:customStyle="1" w:styleId="MiniTOCTitle">
    <w:name w:val="MiniTOCTitle"/>
    <w:basedOn w:val="Heading4"/>
    <w:rsid w:val="00242041"/>
    <w:pPr>
      <w:spacing w:before="240"/>
      <w:outlineLvl w:val="9"/>
    </w:pPr>
    <w:rPr>
      <w:noProof/>
      <w:sz w:val="24"/>
    </w:rPr>
  </w:style>
  <w:style w:type="paragraph" w:customStyle="1" w:styleId="MiniTOCItem">
    <w:name w:val="MiniTOCItem"/>
    <w:basedOn w:val="ListBullet"/>
    <w:rsid w:val="00242041"/>
    <w:pPr>
      <w:numPr>
        <w:numId w:val="0"/>
      </w:numPr>
      <w:tabs>
        <w:tab w:val="right" w:leader="dot" w:pos="6521"/>
      </w:tabs>
      <w:spacing w:before="0" w:after="0"/>
    </w:pPr>
  </w:style>
  <w:style w:type="paragraph" w:customStyle="1" w:styleId="TOFTitle">
    <w:name w:val="TOFTitle"/>
    <w:basedOn w:val="TOCTitle"/>
    <w:rsid w:val="00242041"/>
  </w:style>
  <w:style w:type="paragraph" w:styleId="TableofFigures">
    <w:name w:val="table of figures"/>
    <w:basedOn w:val="Normal"/>
    <w:next w:val="Normal"/>
    <w:semiHidden/>
    <w:rsid w:val="00242041"/>
    <w:pPr>
      <w:tabs>
        <w:tab w:val="right" w:leader="dot" w:pos="9072"/>
      </w:tabs>
      <w:ind w:left="970" w:hanging="403"/>
    </w:pPr>
    <w:rPr>
      <w:rFonts w:ascii="Times New Roman" w:hAnsi="Times New Roman"/>
      <w:b/>
    </w:rPr>
  </w:style>
  <w:style w:type="paragraph" w:styleId="ListNumber">
    <w:name w:val="List Number"/>
    <w:basedOn w:val="List"/>
    <w:rsid w:val="00242041"/>
    <w:pPr>
      <w:numPr>
        <w:numId w:val="12"/>
      </w:numPr>
    </w:pPr>
  </w:style>
  <w:style w:type="character" w:customStyle="1" w:styleId="WingdingSymbols">
    <w:name w:val="Wingding Symbols"/>
    <w:rsid w:val="00242041"/>
    <w:rPr>
      <w:rFonts w:ascii="Wingdings" w:hAnsi="Wingdings"/>
    </w:rPr>
  </w:style>
  <w:style w:type="paragraph" w:customStyle="1" w:styleId="TableHeading">
    <w:name w:val="Table Heading"/>
    <w:basedOn w:val="HeadingBase"/>
    <w:rsid w:val="00242041"/>
    <w:pPr>
      <w:keepLines/>
      <w:pBdr>
        <w:bottom w:val="single" w:sz="6" w:space="1" w:color="918585"/>
      </w:pBdr>
      <w:spacing w:before="240"/>
    </w:pPr>
  </w:style>
  <w:style w:type="character" w:customStyle="1" w:styleId="HotSpot">
    <w:name w:val="HotSpot"/>
    <w:rsid w:val="00242041"/>
    <w:rPr>
      <w:color w:val="0033CC"/>
      <w:u w:val="none"/>
    </w:rPr>
  </w:style>
  <w:style w:type="paragraph" w:customStyle="1" w:styleId="BodyTextRight">
    <w:name w:val="Body Text Right"/>
    <w:basedOn w:val="BodyText"/>
    <w:rsid w:val="00242041"/>
    <w:pPr>
      <w:spacing w:before="0" w:after="0"/>
      <w:jc w:val="right"/>
    </w:pPr>
  </w:style>
  <w:style w:type="paragraph" w:styleId="Index3">
    <w:name w:val="index 3"/>
    <w:basedOn w:val="ListNumber2"/>
    <w:next w:val="Normal"/>
    <w:semiHidden/>
    <w:rsid w:val="00242041"/>
    <w:pPr>
      <w:numPr>
        <w:numId w:val="0"/>
      </w:numPr>
      <w:tabs>
        <w:tab w:val="right" w:leader="dot" w:pos="4176"/>
      </w:tabs>
    </w:pPr>
  </w:style>
  <w:style w:type="paragraph" w:styleId="ListNumber2">
    <w:name w:val="List Number 2"/>
    <w:basedOn w:val="List2"/>
    <w:rsid w:val="00242041"/>
    <w:pPr>
      <w:numPr>
        <w:numId w:val="11"/>
      </w:numPr>
      <w:tabs>
        <w:tab w:val="clear" w:pos="1060"/>
      </w:tabs>
    </w:pPr>
  </w:style>
  <w:style w:type="paragraph" w:customStyle="1" w:styleId="MarginNote">
    <w:name w:val="Margin Note"/>
    <w:basedOn w:val="BodyText"/>
    <w:rsid w:val="002420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20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20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2041"/>
    <w:rPr>
      <w:sz w:val="32"/>
    </w:rPr>
  </w:style>
  <w:style w:type="paragraph" w:customStyle="1" w:styleId="HeadingProcedure">
    <w:name w:val="Heading Procedure"/>
    <w:basedOn w:val="HeadingBase"/>
    <w:next w:val="Normal"/>
    <w:rsid w:val="00242041"/>
    <w:pPr>
      <w:tabs>
        <w:tab w:val="left" w:pos="0"/>
      </w:tabs>
      <w:spacing w:before="120" w:after="60"/>
    </w:pPr>
    <w:rPr>
      <w:i/>
      <w:color w:val="918585"/>
      <w:sz w:val="22"/>
    </w:rPr>
  </w:style>
  <w:style w:type="paragraph" w:customStyle="1" w:styleId="TableBodyText">
    <w:name w:val="Table Body Text"/>
    <w:basedOn w:val="BodyText"/>
    <w:rsid w:val="00242041"/>
    <w:pPr>
      <w:spacing w:before="60" w:after="60"/>
    </w:pPr>
  </w:style>
  <w:style w:type="paragraph" w:styleId="ListContinue">
    <w:name w:val="List Continue"/>
    <w:basedOn w:val="List"/>
    <w:rsid w:val="00242041"/>
    <w:pPr>
      <w:ind w:firstLine="0"/>
    </w:pPr>
  </w:style>
  <w:style w:type="paragraph" w:customStyle="1" w:styleId="ListNote">
    <w:name w:val="List Note"/>
    <w:basedOn w:val="List"/>
    <w:rsid w:val="00242041"/>
    <w:pPr>
      <w:pBdr>
        <w:top w:val="single" w:sz="6" w:space="2" w:color="918585"/>
        <w:bottom w:val="single" w:sz="6" w:space="2" w:color="918585"/>
      </w:pBdr>
      <w:tabs>
        <w:tab w:val="left" w:pos="1021"/>
      </w:tabs>
      <w:ind w:firstLine="0"/>
    </w:pPr>
  </w:style>
  <w:style w:type="paragraph" w:customStyle="1" w:styleId="Warning">
    <w:name w:val="Warning"/>
    <w:basedOn w:val="BodyText"/>
    <w:rsid w:val="00242041"/>
    <w:pPr>
      <w:shd w:val="clear" w:color="auto" w:fill="D9D9D9"/>
      <w:tabs>
        <w:tab w:val="left" w:pos="992"/>
      </w:tabs>
      <w:ind w:left="119" w:right="119"/>
    </w:pPr>
    <w:rPr>
      <w:sz w:val="20"/>
    </w:rPr>
  </w:style>
  <w:style w:type="paragraph" w:customStyle="1" w:styleId="MarginIcons">
    <w:name w:val="Margin Icons"/>
    <w:basedOn w:val="BodyText"/>
    <w:rsid w:val="002420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2041"/>
    <w:rPr>
      <w:rFonts w:ascii="Courier New" w:hAnsi="Courier New"/>
    </w:rPr>
  </w:style>
  <w:style w:type="paragraph" w:customStyle="1" w:styleId="NoteBullet">
    <w:name w:val="Note Bullet"/>
    <w:basedOn w:val="Note"/>
    <w:rsid w:val="00242041"/>
    <w:pPr>
      <w:tabs>
        <w:tab w:val="clear" w:pos="680"/>
      </w:tabs>
      <w:spacing w:before="60" w:after="60"/>
    </w:pPr>
  </w:style>
  <w:style w:type="paragraph" w:customStyle="1" w:styleId="SubHeading2">
    <w:name w:val="SubHeading2"/>
    <w:basedOn w:val="HeadingBase"/>
    <w:rsid w:val="00242041"/>
    <w:pPr>
      <w:spacing w:before="240" w:after="60"/>
    </w:pPr>
    <w:rPr>
      <w:sz w:val="20"/>
    </w:rPr>
  </w:style>
  <w:style w:type="paragraph" w:customStyle="1" w:styleId="SubHeading1">
    <w:name w:val="SubHeading1"/>
    <w:basedOn w:val="HeadingBase"/>
    <w:rsid w:val="00242041"/>
    <w:pPr>
      <w:spacing w:before="240" w:after="60"/>
    </w:pPr>
    <w:rPr>
      <w:color w:val="918585"/>
      <w:sz w:val="22"/>
    </w:rPr>
  </w:style>
  <w:style w:type="paragraph" w:customStyle="1" w:styleId="SideHeading">
    <w:name w:val="Side Heading"/>
    <w:basedOn w:val="HeadingBase"/>
    <w:rsid w:val="002420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2041"/>
    <w:pPr>
      <w:numPr>
        <w:numId w:val="13"/>
      </w:numPr>
    </w:pPr>
  </w:style>
  <w:style w:type="paragraph" w:styleId="PlainText">
    <w:name w:val="Plain Text"/>
    <w:basedOn w:val="Normal"/>
    <w:link w:val="PlainTextChar"/>
    <w:rsid w:val="00242041"/>
    <w:rPr>
      <w:sz w:val="20"/>
    </w:rPr>
  </w:style>
  <w:style w:type="character" w:customStyle="1" w:styleId="PlainTextChar">
    <w:name w:val="Plain Text Char"/>
    <w:basedOn w:val="DefaultParagraphFont"/>
    <w:link w:val="PlainText"/>
    <w:rsid w:val="002420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2041"/>
    <w:rPr>
      <w:b/>
      <w:smallCaps/>
    </w:rPr>
  </w:style>
  <w:style w:type="paragraph" w:customStyle="1" w:styleId="TableListNumber">
    <w:name w:val="Table List Number"/>
    <w:basedOn w:val="ListNumber"/>
    <w:rsid w:val="00242041"/>
    <w:pPr>
      <w:numPr>
        <w:numId w:val="0"/>
      </w:numPr>
    </w:pPr>
  </w:style>
  <w:style w:type="paragraph" w:styleId="TOC4">
    <w:name w:val="toc 4"/>
    <w:basedOn w:val="TOCBase"/>
    <w:next w:val="Normal"/>
    <w:semiHidden/>
    <w:rsid w:val="00242041"/>
    <w:pPr>
      <w:tabs>
        <w:tab w:val="right" w:leader="dot" w:pos="9071"/>
      </w:tabs>
      <w:ind w:left="1701"/>
    </w:pPr>
  </w:style>
  <w:style w:type="paragraph" w:customStyle="1" w:styleId="ListAlpha">
    <w:name w:val="List Alpha"/>
    <w:basedOn w:val="List"/>
    <w:rsid w:val="00242041"/>
    <w:pPr>
      <w:numPr>
        <w:numId w:val="10"/>
      </w:numPr>
    </w:pPr>
  </w:style>
  <w:style w:type="paragraph" w:customStyle="1" w:styleId="ListAlpha2">
    <w:name w:val="List Alpha 2"/>
    <w:basedOn w:val="List2"/>
    <w:rsid w:val="00242041"/>
    <w:pPr>
      <w:numPr>
        <w:numId w:val="9"/>
      </w:numPr>
    </w:pPr>
  </w:style>
  <w:style w:type="paragraph" w:styleId="List2">
    <w:name w:val="List 2"/>
    <w:basedOn w:val="BodyText"/>
    <w:rsid w:val="00242041"/>
    <w:pPr>
      <w:tabs>
        <w:tab w:val="left" w:pos="680"/>
      </w:tabs>
      <w:spacing w:before="60" w:after="60"/>
      <w:ind w:left="680" w:hanging="340"/>
    </w:pPr>
  </w:style>
  <w:style w:type="paragraph" w:styleId="List3">
    <w:name w:val="List 3"/>
    <w:basedOn w:val="BodyText"/>
    <w:rsid w:val="00242041"/>
    <w:pPr>
      <w:tabs>
        <w:tab w:val="left" w:pos="1021"/>
      </w:tabs>
      <w:spacing w:before="60" w:after="60"/>
      <w:ind w:left="1020" w:hanging="340"/>
    </w:pPr>
  </w:style>
  <w:style w:type="paragraph" w:styleId="List4">
    <w:name w:val="List 4"/>
    <w:basedOn w:val="BodyText"/>
    <w:rsid w:val="00242041"/>
    <w:pPr>
      <w:tabs>
        <w:tab w:val="left" w:pos="1361"/>
      </w:tabs>
      <w:spacing w:before="60" w:after="60"/>
      <w:ind w:left="1361" w:hanging="340"/>
    </w:pPr>
  </w:style>
  <w:style w:type="paragraph" w:styleId="List5">
    <w:name w:val="List 5"/>
    <w:basedOn w:val="BodyText"/>
    <w:rsid w:val="00242041"/>
    <w:pPr>
      <w:tabs>
        <w:tab w:val="left" w:pos="1701"/>
      </w:tabs>
      <w:spacing w:before="60" w:after="60"/>
      <w:ind w:left="1701" w:hanging="340"/>
    </w:pPr>
  </w:style>
  <w:style w:type="paragraph" w:styleId="ListBullet4">
    <w:name w:val="List Bullet 4"/>
    <w:basedOn w:val="List4"/>
    <w:rsid w:val="00242041"/>
    <w:pPr>
      <w:numPr>
        <w:numId w:val="4"/>
      </w:numPr>
    </w:pPr>
  </w:style>
  <w:style w:type="paragraph" w:styleId="ListBullet5">
    <w:name w:val="List Bullet 5"/>
    <w:basedOn w:val="List5"/>
    <w:rsid w:val="00242041"/>
    <w:pPr>
      <w:numPr>
        <w:numId w:val="5"/>
      </w:numPr>
    </w:pPr>
  </w:style>
  <w:style w:type="paragraph" w:styleId="ListContinue2">
    <w:name w:val="List Continue 2"/>
    <w:basedOn w:val="List2"/>
    <w:rsid w:val="00242041"/>
    <w:pPr>
      <w:ind w:firstLine="0"/>
    </w:pPr>
  </w:style>
  <w:style w:type="paragraph" w:styleId="ListContinue3">
    <w:name w:val="List Continue 3"/>
    <w:basedOn w:val="List3"/>
    <w:rsid w:val="00242041"/>
    <w:pPr>
      <w:ind w:left="1021" w:firstLine="0"/>
    </w:pPr>
  </w:style>
  <w:style w:type="paragraph" w:styleId="ListContinue4">
    <w:name w:val="List Continue 4"/>
    <w:basedOn w:val="List4"/>
    <w:rsid w:val="00242041"/>
    <w:pPr>
      <w:ind w:firstLine="0"/>
    </w:pPr>
  </w:style>
  <w:style w:type="paragraph" w:styleId="ListContinue5">
    <w:name w:val="List Continue 5"/>
    <w:basedOn w:val="List5"/>
    <w:rsid w:val="00242041"/>
    <w:pPr>
      <w:ind w:firstLine="0"/>
    </w:pPr>
  </w:style>
  <w:style w:type="paragraph" w:styleId="ListNumber3">
    <w:name w:val="List Number 3"/>
    <w:basedOn w:val="List3"/>
    <w:rsid w:val="00242041"/>
    <w:pPr>
      <w:numPr>
        <w:numId w:val="6"/>
      </w:numPr>
    </w:pPr>
  </w:style>
  <w:style w:type="paragraph" w:styleId="ListNumber4">
    <w:name w:val="List Number 4"/>
    <w:basedOn w:val="List4"/>
    <w:rsid w:val="00242041"/>
    <w:pPr>
      <w:numPr>
        <w:numId w:val="7"/>
      </w:numPr>
    </w:pPr>
  </w:style>
  <w:style w:type="paragraph" w:styleId="ListNumber5">
    <w:name w:val="List Number 5"/>
    <w:basedOn w:val="List5"/>
    <w:rsid w:val="00242041"/>
    <w:pPr>
      <w:numPr>
        <w:numId w:val="8"/>
      </w:numPr>
    </w:pPr>
  </w:style>
  <w:style w:type="paragraph" w:styleId="BlockText">
    <w:name w:val="Block Text"/>
    <w:basedOn w:val="Normal"/>
    <w:rsid w:val="00242041"/>
    <w:pPr>
      <w:spacing w:after="120"/>
      <w:ind w:left="1440" w:right="1440"/>
    </w:pPr>
  </w:style>
  <w:style w:type="character" w:customStyle="1" w:styleId="Subscript">
    <w:name w:val="Subscript"/>
    <w:basedOn w:val="DefaultParagraphFont"/>
    <w:rsid w:val="00242041"/>
    <w:rPr>
      <w:sz w:val="16"/>
      <w:vertAlign w:val="subscript"/>
    </w:rPr>
  </w:style>
  <w:style w:type="character" w:customStyle="1" w:styleId="Superscript">
    <w:name w:val="Superscript"/>
    <w:basedOn w:val="DefaultParagraphFont"/>
    <w:rsid w:val="00242041"/>
    <w:rPr>
      <w:sz w:val="16"/>
      <w:vertAlign w:val="superscript"/>
    </w:rPr>
  </w:style>
  <w:style w:type="character" w:customStyle="1" w:styleId="Symbols">
    <w:name w:val="Symbols"/>
    <w:basedOn w:val="DefaultParagraphFont"/>
    <w:rsid w:val="00242041"/>
    <w:rPr>
      <w:rFonts w:ascii="Symbol" w:hAnsi="Symbol"/>
    </w:rPr>
  </w:style>
  <w:style w:type="character" w:customStyle="1" w:styleId="MenuOptions">
    <w:name w:val="Menu Options"/>
    <w:basedOn w:val="DefaultParagraphFont"/>
    <w:rsid w:val="00242041"/>
    <w:rPr>
      <w:rFonts w:ascii="Arial Narrow" w:hAnsi="Arial Narrow"/>
      <w:smallCaps/>
    </w:rPr>
  </w:style>
  <w:style w:type="character" w:customStyle="1" w:styleId="Buttons">
    <w:name w:val="Buttons"/>
    <w:basedOn w:val="DefaultParagraphFont"/>
    <w:rsid w:val="00242041"/>
    <w:rPr>
      <w:b/>
    </w:rPr>
  </w:style>
  <w:style w:type="character" w:customStyle="1" w:styleId="Underlined">
    <w:name w:val="Underlined"/>
    <w:basedOn w:val="DefaultParagraphFont"/>
    <w:rsid w:val="00242041"/>
    <w:rPr>
      <w:u w:val="single"/>
    </w:rPr>
  </w:style>
  <w:style w:type="paragraph" w:customStyle="1" w:styleId="TableBodyTextRight">
    <w:name w:val="Table Body Text Right"/>
    <w:basedOn w:val="TableBodyText"/>
    <w:rsid w:val="00242041"/>
    <w:pPr>
      <w:widowControl w:val="0"/>
      <w:autoSpaceDE w:val="0"/>
      <w:autoSpaceDN w:val="0"/>
      <w:adjustRightInd w:val="0"/>
      <w:jc w:val="right"/>
    </w:pPr>
    <w:rPr>
      <w:rFonts w:cs="Arial"/>
      <w:szCs w:val="18"/>
    </w:rPr>
  </w:style>
  <w:style w:type="paragraph" w:customStyle="1" w:styleId="CopyrightText">
    <w:name w:val="Copyright Text"/>
    <w:basedOn w:val="BodyText"/>
    <w:rsid w:val="00242041"/>
    <w:rPr>
      <w:sz w:val="18"/>
    </w:rPr>
  </w:style>
  <w:style w:type="paragraph" w:customStyle="1" w:styleId="BodySmallRight">
    <w:name w:val="Body Small Right"/>
    <w:basedOn w:val="BodyTextRight"/>
    <w:rsid w:val="00242041"/>
    <w:rPr>
      <w:sz w:val="18"/>
      <w:szCs w:val="18"/>
    </w:rPr>
  </w:style>
  <w:style w:type="paragraph" w:customStyle="1" w:styleId="MarginEdition">
    <w:name w:val="Margin Edition"/>
    <w:basedOn w:val="MarginNote"/>
    <w:rsid w:val="00242041"/>
    <w:pPr>
      <w:spacing w:before="0" w:after="0"/>
    </w:pPr>
    <w:rPr>
      <w:rFonts w:ascii="Times New Roman" w:hAnsi="Times New Roman"/>
      <w:color w:val="999999"/>
    </w:rPr>
  </w:style>
  <w:style w:type="paragraph" w:customStyle="1" w:styleId="Spacer">
    <w:name w:val="Spacer"/>
    <w:basedOn w:val="Normal"/>
    <w:rsid w:val="00242041"/>
    <w:rPr>
      <w:sz w:val="2"/>
      <w:szCs w:val="2"/>
    </w:rPr>
  </w:style>
  <w:style w:type="character" w:customStyle="1" w:styleId="Small">
    <w:name w:val="Small"/>
    <w:basedOn w:val="DefaultParagraphFont"/>
    <w:rsid w:val="00242041"/>
    <w:rPr>
      <w:sz w:val="16"/>
    </w:rPr>
  </w:style>
  <w:style w:type="paragraph" w:customStyle="1" w:styleId="WideTable">
    <w:name w:val="Wide Table"/>
    <w:basedOn w:val="Normal"/>
    <w:rsid w:val="00242041"/>
    <w:pPr>
      <w:ind w:left="-1418"/>
    </w:pPr>
    <w:rPr>
      <w:sz w:val="2"/>
      <w:szCs w:val="2"/>
    </w:rPr>
  </w:style>
  <w:style w:type="character" w:styleId="PageNumber">
    <w:name w:val="page number"/>
    <w:basedOn w:val="DefaultParagraphFont"/>
    <w:rsid w:val="00242041"/>
  </w:style>
  <w:style w:type="paragraph" w:styleId="Quote">
    <w:name w:val="Quote"/>
    <w:basedOn w:val="Heading1"/>
    <w:link w:val="QuoteChar"/>
    <w:qFormat/>
    <w:rsid w:val="00242041"/>
    <w:rPr>
      <w:b w:val="0"/>
      <w:sz w:val="72"/>
      <w:szCs w:val="72"/>
      <w:lang w:val="en-NZ"/>
    </w:rPr>
  </w:style>
  <w:style w:type="character" w:customStyle="1" w:styleId="QuoteChar">
    <w:name w:val="Quote Char"/>
    <w:basedOn w:val="DefaultParagraphFont"/>
    <w:link w:val="Quote"/>
    <w:rsid w:val="002420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2041"/>
    <w:pPr>
      <w:pageBreakBefore/>
    </w:pPr>
  </w:style>
  <w:style w:type="paragraph" w:customStyle="1" w:styleId="Border">
    <w:name w:val="Border"/>
    <w:basedOn w:val="Normal"/>
    <w:qFormat/>
    <w:rsid w:val="002420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2041"/>
    <w:rPr>
      <w:b/>
      <w:bCs/>
      <w:i/>
      <w:iCs/>
      <w:color w:val="auto"/>
    </w:rPr>
  </w:style>
  <w:style w:type="paragraph" w:styleId="IntenseQuote">
    <w:name w:val="Intense Quote"/>
    <w:basedOn w:val="Normal"/>
    <w:next w:val="Normal"/>
    <w:link w:val="IntenseQuoteChar"/>
    <w:uiPriority w:val="30"/>
    <w:qFormat/>
    <w:rsid w:val="002420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20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2041"/>
    <w:rPr>
      <w:smallCaps/>
      <w:color w:val="auto"/>
      <w:u w:val="single"/>
    </w:rPr>
  </w:style>
  <w:style w:type="character" w:styleId="IntenseReference">
    <w:name w:val="Intense Reference"/>
    <w:basedOn w:val="DefaultParagraphFont"/>
    <w:uiPriority w:val="32"/>
    <w:qFormat/>
    <w:rsid w:val="00242041"/>
    <w:rPr>
      <w:b/>
      <w:bCs/>
      <w:smallCaps/>
      <w:color w:val="auto"/>
      <w:spacing w:val="5"/>
      <w:u w:val="single"/>
    </w:rPr>
  </w:style>
  <w:style w:type="paragraph" w:customStyle="1" w:styleId="2ColumnHeading">
    <w:name w:val="2Column Heading"/>
    <w:basedOn w:val="BodyText"/>
    <w:qFormat/>
    <w:rsid w:val="00242041"/>
    <w:pPr>
      <w:spacing w:after="60"/>
      <w:ind w:left="-2268"/>
    </w:pPr>
    <w:rPr>
      <w:b/>
    </w:rPr>
  </w:style>
  <w:style w:type="paragraph" w:customStyle="1" w:styleId="Heading1TOC">
    <w:name w:val="Heading1 TOC"/>
    <w:basedOn w:val="Normal"/>
    <w:qFormat/>
    <w:rsid w:val="00242041"/>
    <w:pPr>
      <w:spacing w:before="240" w:after="120"/>
    </w:pPr>
    <w:rPr>
      <w:rFonts w:ascii="Times New Roman" w:hAnsi="Times New Roman"/>
      <w:b/>
      <w:sz w:val="32"/>
    </w:rPr>
  </w:style>
  <w:style w:type="paragraph" w:customStyle="1" w:styleId="Heading2TOC">
    <w:name w:val="Heading2 TOC"/>
    <w:basedOn w:val="Normal"/>
    <w:qFormat/>
    <w:rsid w:val="00242041"/>
    <w:pPr>
      <w:spacing w:before="240" w:after="60"/>
    </w:pPr>
    <w:rPr>
      <w:rFonts w:ascii="Times New Roman" w:hAnsi="Times New Roman"/>
      <w:b/>
      <w:sz w:val="28"/>
    </w:rPr>
  </w:style>
  <w:style w:type="character" w:customStyle="1" w:styleId="Underline">
    <w:name w:val="Underline"/>
    <w:basedOn w:val="DefaultParagraphFont"/>
    <w:qFormat/>
    <w:rsid w:val="00242041"/>
    <w:rPr>
      <w:u w:val="single"/>
    </w:rPr>
  </w:style>
  <w:style w:type="paragraph" w:styleId="BalloonText">
    <w:name w:val="Balloon Text"/>
    <w:basedOn w:val="Normal"/>
    <w:link w:val="BalloonTextChar"/>
    <w:rsid w:val="00242041"/>
    <w:rPr>
      <w:rFonts w:ascii="Tahoma" w:hAnsi="Tahoma" w:cs="Tahoma"/>
      <w:sz w:val="16"/>
      <w:szCs w:val="16"/>
    </w:rPr>
  </w:style>
  <w:style w:type="character" w:customStyle="1" w:styleId="BalloonTextChar">
    <w:name w:val="Balloon Text Char"/>
    <w:basedOn w:val="DefaultParagraphFont"/>
    <w:link w:val="BalloonText"/>
    <w:rsid w:val="002420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20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20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3339</Words>
  <Characters>23411</Characters>
  <Application>Microsoft Office Word</Application>
  <DocSecurity>0</DocSecurity>
  <Lines>1033</Lines>
  <Paragraphs>778</Paragraphs>
  <ScaleCrop>false</ScaleCrop>
  <Company>Author-it Software Corporation Ltd.</Company>
  <LinksUpToDate>false</LinksUpToDate>
  <CharactersWithSpaces>26070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AUR30405 Certificate III in Automotive Mechanical Technology</dc:title>
  <dc:subject>Approved</dc:subject>
  <dc:creator>Auto Skills Australia</dc:creator>
  <cp:keywords>Release: 2</cp:keywords>
  <dc:description>Copyright © 1996-2007 Author-it Software Corporation Ltd., all rights reserved.</dc:description>
  <cp:lastModifiedBy>Windows User</cp:lastModifiedBy>
  <cp:revision>3</cp:revision>
  <dcterms:created xsi:type="dcterms:W3CDTF">2012-05-27T04:41:00Z</dcterms:created>
  <dcterms:modified xsi:type="dcterms:W3CDTF">2012-05-27T04:41:00Z</dcterms:modified>
</cp:coreProperties>
</file>