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CE4" w:rsidP="00371CE4">
      <w:pPr>
        <w:pStyle w:val="Title"/>
      </w:pPr>
      <w:r>
        <w:fldChar w:fldCharType="begin"/>
      </w:r>
      <w:r>
        <w:instrText xml:space="preserve"> TITLE   \* MERGEFORMAT </w:instrText>
      </w:r>
      <w:r>
        <w:fldChar w:fldCharType="separate"/>
      </w:r>
      <w:r>
        <w:t>AUR30211 Certificate III in Bicycles</w:t>
      </w:r>
      <w:r>
        <w:fldChar w:fldCharType="end"/>
      </w:r>
    </w:p>
    <w:p w:rsidR="00371CE4" w:rsidP="00371CE4">
      <w:pPr>
        <w:pStyle w:val="Version"/>
        <w:sectPr w:rsidSect="00DC0F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0F0E" w:rsidP="00DC0F0E">
      <w:pPr>
        <w:pStyle w:val="SuperHeading"/>
      </w:pPr>
      <w:r w:rsidRPr="00DC0F0E">
        <w:t>AUR30211 Certificate III in Bicycles</w:t>
      </w:r>
    </w:p>
    <w:p w:rsidR="00000000" w:rsidRPr="00DC0F0E" w:rsidP="00DC0F0E">
      <w:pPr>
        <w:pStyle w:val="Heading1"/>
      </w:pPr>
      <w:bookmarkStart w:id="1" w:name="O_381451"/>
      <w:bookmarkEnd w:id="1"/>
      <w:r w:rsidRPr="00DC0F0E">
        <w:t>Modification History</w:t>
      </w:r>
    </w:p>
    <w:p w:rsidR="00000000" w:rsidRPr="00DC0F0E" w:rsidP="00DC0F0E">
      <w:pPr>
        <w:pStyle w:val="BodyText"/>
      </w:pPr>
      <w:r w:rsidRPr="00DC0F0E">
        <w:rPr>
          <w:rStyle w:val="SpecialBold"/>
        </w:rPr>
        <w:t>Two imported unit of competency updated:</w:t>
      </w:r>
    </w:p>
    <w:p w:rsidR="00000000" w:rsidRPr="00DC0F0E" w:rsidP="00DC0F0E">
      <w:pPr>
        <w:pStyle w:val="BodyText"/>
      </w:pPr>
      <w:r w:rsidRPr="00DC0F0E">
        <w:t>BSBFLM312C replaces BSBFLM312B</w:t>
      </w:r>
    </w:p>
    <w:p w:rsidR="00000000" w:rsidRPr="00DC0F0E" w:rsidP="00DC0F0E">
      <w:pPr>
        <w:pStyle w:val="BodyText"/>
      </w:pPr>
      <w:r w:rsidRPr="00DC0F0E">
        <w:t>TLIA3039A replaces T</w:t>
      </w:r>
      <w:r w:rsidRPr="00DC0F0E">
        <w:t>LIA3907B</w:t>
      </w:r>
    </w:p>
    <w:p w:rsidR="00000000" w:rsidRPr="00DC0F0E" w:rsidP="00DC0F0E">
      <w:pPr>
        <w:pStyle w:val="AllowPageBreak"/>
      </w:pPr>
    </w:p>
    <w:p w:rsidR="00000000" w:rsidRPr="00DC0F0E" w:rsidP="00DC0F0E">
      <w:pPr>
        <w:pStyle w:val="Heading1"/>
      </w:pPr>
      <w:bookmarkStart w:id="2" w:name="O_381456"/>
      <w:bookmarkEnd w:id="2"/>
      <w:r w:rsidRPr="00DC0F0E">
        <w:t>Description</w:t>
      </w:r>
    </w:p>
    <w:p w:rsidR="00000000" w:rsidRPr="00DC0F0E" w:rsidP="00DC0F0E">
      <w:pPr>
        <w:pStyle w:val="BodyText"/>
      </w:pPr>
      <w:r w:rsidRPr="00DC0F0E">
        <w:t xml:space="preserve">This qualification covers the skills and knowledge required to perform a broad range of mechanical tasks on a variety of bicycles in the bicycle retail, service and repair sector. </w:t>
      </w:r>
    </w:p>
    <w:p w:rsidR="00000000" w:rsidRPr="00DC0F0E" w:rsidP="00DC0F0E">
      <w:pPr>
        <w:pStyle w:val="BodyText"/>
      </w:pPr>
    </w:p>
    <w:p w:rsidR="00000000" w:rsidRPr="00DC0F0E" w:rsidP="00DC0F0E">
      <w:pPr>
        <w:pStyle w:val="BodyText"/>
      </w:pPr>
      <w:r w:rsidRPr="00DC0F0E">
        <w:rPr>
          <w:rStyle w:val="BoldandItalics"/>
        </w:rPr>
        <w:t>Job roles</w:t>
      </w:r>
      <w:r w:rsidRPr="00DC0F0E">
        <w:t>/</w:t>
      </w:r>
      <w:r w:rsidRPr="00DC0F0E">
        <w:rPr>
          <w:rStyle w:val="BoldandItalics"/>
        </w:rPr>
        <w:t>employment outcomes</w:t>
      </w:r>
    </w:p>
    <w:p w:rsidR="00000000" w:rsidRPr="00DC0F0E" w:rsidP="00DC0F0E">
      <w:pPr>
        <w:pStyle w:val="BodyText"/>
      </w:pPr>
      <w:r w:rsidRPr="00DC0F0E">
        <w:t>The AU</w:t>
      </w:r>
      <w:r w:rsidRPr="00DC0F0E">
        <w:t>R30211 Certificate III in Bicycles is intended to prepare new employees or recognise and develop existing workers performing mechanical and sales work in the bicycle retail, service and repair industry. The work may also include tasks related to the operat</w:t>
      </w:r>
      <w:r w:rsidRPr="00DC0F0E">
        <w:t>ion of the business and/or the supervision of others.</w:t>
      </w:r>
    </w:p>
    <w:p w:rsidR="00000000" w:rsidRPr="00DC0F0E" w:rsidP="00DC0F0E">
      <w:pPr>
        <w:pStyle w:val="BodyText"/>
      </w:pPr>
    </w:p>
    <w:p w:rsidR="00000000" w:rsidRPr="00DC0F0E" w:rsidP="00DC0F0E">
      <w:pPr>
        <w:pStyle w:val="BodyText"/>
      </w:pPr>
      <w:r w:rsidRPr="00DC0F0E">
        <w:t>Employment outcomes targeted by this qualification include:</w:t>
      </w:r>
    </w:p>
    <w:p w:rsidR="00000000" w:rsidRPr="00DC0F0E" w:rsidP="00DC0F0E">
      <w:pPr>
        <w:pStyle w:val="ListBullet"/>
      </w:pPr>
      <w:r w:rsidRPr="00DC0F0E">
        <w:t>bicycle mechanics.</w:t>
      </w:r>
    </w:p>
    <w:p w:rsidR="00000000" w:rsidRPr="00DC0F0E" w:rsidP="00DC0F0E">
      <w:pPr>
        <w:pStyle w:val="BodyText"/>
      </w:pPr>
    </w:p>
    <w:p w:rsidR="00000000" w:rsidRPr="00DC0F0E" w:rsidP="00DC0F0E">
      <w:pPr>
        <w:pStyle w:val="BodyText"/>
      </w:pPr>
      <w:r w:rsidRPr="00DC0F0E">
        <w:rPr>
          <w:rStyle w:val="BoldandItalics"/>
        </w:rPr>
        <w:t>Application</w:t>
      </w:r>
    </w:p>
    <w:p w:rsidR="00000000" w:rsidRPr="00DC0F0E" w:rsidP="00DC0F0E">
      <w:pPr>
        <w:pStyle w:val="BodyText"/>
      </w:pPr>
      <w:r w:rsidRPr="00DC0F0E">
        <w:t>This qualification is suitable for an Australian Apprenticeship pathway.</w:t>
      </w:r>
    </w:p>
    <w:p w:rsidR="00000000" w:rsidRPr="00DC0F0E" w:rsidP="00DC0F0E">
      <w:pPr>
        <w:pStyle w:val="AllowPageBreak"/>
      </w:pPr>
    </w:p>
    <w:p w:rsidR="00000000" w:rsidRPr="00DC0F0E" w:rsidP="00DC0F0E">
      <w:pPr>
        <w:pStyle w:val="Heading1"/>
      </w:pPr>
      <w:bookmarkStart w:id="3" w:name="O_381449"/>
      <w:bookmarkEnd w:id="3"/>
      <w:r w:rsidRPr="00DC0F0E">
        <w:t>Pathways Information</w:t>
      </w:r>
    </w:p>
    <w:p w:rsidR="00000000" w:rsidRPr="00DC0F0E" w:rsidP="00DC0F0E">
      <w:pPr>
        <w:pStyle w:val="BodyText"/>
      </w:pPr>
      <w:r w:rsidRPr="00DC0F0E">
        <w:rPr>
          <w:rStyle w:val="BoldandItalics"/>
        </w:rPr>
        <w:t>Pathways into the qualification</w:t>
      </w:r>
    </w:p>
    <w:p w:rsidR="00000000" w:rsidRPr="00DC0F0E" w:rsidP="00DC0F0E">
      <w:pPr>
        <w:pStyle w:val="BodyText"/>
      </w:pPr>
      <w:r w:rsidRPr="00DC0F0E">
        <w:t>The AUR30211 Certificate III in Bicycles may be accessed by direct entry. Credit will be granted towards this qualification to those who have completed AUR20311 Certificate II in Bicycles in this Trainin</w:t>
      </w:r>
      <w:r w:rsidRPr="00DC0F0E">
        <w:t xml:space="preserve">g Package or other relevant qualifications. </w:t>
      </w:r>
    </w:p>
    <w:p w:rsidR="00000000" w:rsidRPr="00DC0F0E" w:rsidP="00DC0F0E">
      <w:pPr>
        <w:pStyle w:val="BodyText"/>
      </w:pPr>
    </w:p>
    <w:p w:rsidR="00000000" w:rsidRPr="00DC0F0E" w:rsidP="00DC0F0E">
      <w:pPr>
        <w:pStyle w:val="BodyText"/>
      </w:pPr>
      <w:r w:rsidRPr="00DC0F0E">
        <w:rPr>
          <w:rStyle w:val="BoldandItalics"/>
        </w:rPr>
        <w:t>Pathways from the qualification</w:t>
      </w:r>
      <w:r w:rsidRPr="00DC0F0E">
        <w:t xml:space="preserve"> </w:t>
      </w:r>
    </w:p>
    <w:p w:rsidR="00000000" w:rsidRPr="00DC0F0E" w:rsidP="00DC0F0E">
      <w:pPr>
        <w:pStyle w:val="BodyText"/>
      </w:pPr>
      <w:r w:rsidRPr="00DC0F0E">
        <w:t>Further training pathways from this qualification include AUR40105 Certificate IV in Automotive Management, AUR40208 Certificate IV in Automotive Technology, or other relevant q</w:t>
      </w:r>
      <w:r w:rsidRPr="00DC0F0E">
        <w:t>ualifications.</w:t>
      </w:r>
    </w:p>
    <w:p w:rsidR="00000000" w:rsidRPr="00DC0F0E" w:rsidP="00DC0F0E">
      <w:pPr>
        <w:pStyle w:val="AllowPageBreak"/>
      </w:pPr>
    </w:p>
    <w:p w:rsidR="00000000" w:rsidRPr="00DC0F0E" w:rsidP="00DC0F0E">
      <w:pPr>
        <w:pStyle w:val="Heading1"/>
      </w:pPr>
      <w:bookmarkStart w:id="4" w:name="O_381452"/>
      <w:bookmarkEnd w:id="4"/>
      <w:r w:rsidRPr="00DC0F0E">
        <w:t>Licensing/Regulatory Information</w:t>
      </w:r>
    </w:p>
    <w:p w:rsidR="00000000" w:rsidRPr="00DC0F0E" w:rsidP="00DC0F0E">
      <w:pPr>
        <w:pStyle w:val="BodyText"/>
      </w:pPr>
      <w:r w:rsidRPr="00DC0F0E">
        <w:rPr>
          <w:rStyle w:val="BoldandItalics"/>
        </w:rPr>
        <w:t>Licensing considerations</w:t>
      </w:r>
    </w:p>
    <w:p w:rsidR="00000000" w:rsidRPr="00DC0F0E" w:rsidP="00DC0F0E">
      <w:pPr>
        <w:pStyle w:val="BodyText"/>
      </w:pPr>
      <w:r w:rsidRPr="00DC0F0E">
        <w:t>There are no specific licences that relate to this qualification. However, some units in this qualification may have licensing or regulatory requirements. Local regul</w:t>
      </w:r>
      <w:r w:rsidRPr="00DC0F0E">
        <w:t>ations should be checked for details.</w:t>
      </w:r>
    </w:p>
    <w:p w:rsidR="00000000" w:rsidRPr="00DC0F0E" w:rsidP="00DC0F0E">
      <w:pPr>
        <w:pStyle w:val="AllowPageBreak"/>
      </w:pPr>
    </w:p>
    <w:p w:rsidR="00000000" w:rsidRPr="00DC0F0E" w:rsidP="00DC0F0E">
      <w:pPr>
        <w:pStyle w:val="Heading1"/>
      </w:pPr>
      <w:bookmarkStart w:id="5" w:name="O_381454"/>
      <w:bookmarkEnd w:id="5"/>
      <w:r w:rsidRPr="00DC0F0E">
        <w:t>Entry Requirements</w:t>
      </w:r>
    </w:p>
    <w:p w:rsidR="00000000" w:rsidRPr="00DC0F0E" w:rsidP="00DC0F0E">
      <w:pPr>
        <w:pStyle w:val="BodyText"/>
      </w:pPr>
      <w:r w:rsidRPr="00DC0F0E">
        <w:t>Not Applicable.</w:t>
      </w:r>
    </w:p>
    <w:p w:rsidR="00000000" w:rsidRPr="00DC0F0E" w:rsidP="00DC0F0E">
      <w:pPr>
        <w:pStyle w:val="AllowPageBreak"/>
      </w:pPr>
    </w:p>
    <w:p w:rsidR="00000000" w:rsidRPr="00DC0F0E" w:rsidP="00DC0F0E">
      <w:pPr>
        <w:pStyle w:val="Heading1"/>
      </w:pPr>
      <w:bookmarkStart w:id="6" w:name="O_381455"/>
      <w:bookmarkEnd w:id="6"/>
      <w:r w:rsidRPr="00DC0F0E">
        <w:t>Employability Skills Summary</w:t>
      </w:r>
    </w:p>
    <w:tbl>
      <w:tblPr>
        <w:tblW w:w="9570" w:type="dxa"/>
        <w:tblLayout w:type="fixed"/>
        <w:tblCellMar>
          <w:left w:w="62" w:type="dxa"/>
          <w:right w:w="62" w:type="dxa"/>
        </w:tblCellMar>
        <w:tblLook w:val="0000"/>
      </w:tblPr>
      <w:tblGrid>
        <w:gridCol w:w="2892"/>
        <w:gridCol w:w="6678"/>
      </w:tblGrid>
      <w:tr w:rsidTr="00371C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EMPLOYABILITY SKILLS QUALIFICATION SUMMARY</w:t>
            </w:r>
          </w:p>
        </w:tc>
      </w:tr>
      <w:tr w:rsidTr="00371C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The following table contains a summary of the Employability Skills as identified by the Bicycle Retail, Service and Repair sector for this qualification. The Employability Skills facets described here are broad industry requirements that may vary depending</w:t>
            </w:r>
            <w:r w:rsidRPr="00DC0F0E">
              <w:t xml:space="preserve"> on qualification packaging options.</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Industry</w:t>
            </w:r>
            <w:r w:rsidRPr="00DC0F0E">
              <w:t>/</w:t>
            </w:r>
            <w:r w:rsidRPr="00DC0F0E">
              <w:rPr>
                <w:rStyle w:val="SpecialBold"/>
              </w:rPr>
              <w:t>enterprise requirements for this qualification</w:t>
            </w:r>
            <w:r w:rsidRPr="00DC0F0E">
              <w:t xml:space="preserve"> </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clearly communicating workplace information and ideas with workplace colleagues (verbal and non-verbal), including use of bi</w:t>
            </w:r>
            <w:r w:rsidRPr="00DC0F0E">
              <w:t>cycle terms</w:t>
            </w:r>
          </w:p>
          <w:p w:rsidR="00000000" w:rsidRPr="00DC0F0E" w:rsidP="00DC0F0E">
            <w:pPr>
              <w:pStyle w:val="ListBullet"/>
            </w:pPr>
            <w:r w:rsidRPr="00DC0F0E">
              <w:t>completing workplace reports</w:t>
            </w:r>
          </w:p>
          <w:p w:rsidR="00000000" w:rsidRPr="00DC0F0E" w:rsidP="00DC0F0E">
            <w:pPr>
              <w:pStyle w:val="ListBullet"/>
            </w:pPr>
            <w:r w:rsidRPr="00DC0F0E">
              <w:t>using and contributing to workplace procedures</w:t>
            </w:r>
          </w:p>
          <w:p w:rsidR="00000000" w:rsidRPr="00DC0F0E" w:rsidP="00DC0F0E">
            <w:pPr>
              <w:pStyle w:val="ListBullet"/>
            </w:pPr>
            <w:r w:rsidRPr="00DC0F0E">
              <w:t>maintaining workplace records</w:t>
            </w:r>
          </w:p>
          <w:p w:rsidR="00000000" w:rsidRPr="00DC0F0E" w:rsidP="00DC0F0E">
            <w:pPr>
              <w:pStyle w:val="ListBullet"/>
            </w:pPr>
            <w:r w:rsidRPr="00DC0F0E">
              <w:t>communicating with colleagues and clients to handle verbal enquiries, such as clarifying instructions, and responding to requests for information</w:t>
            </w:r>
          </w:p>
          <w:p w:rsidR="00000000" w:rsidRPr="00DC0F0E" w:rsidP="00DC0F0E">
            <w:pPr>
              <w:pStyle w:val="ListBullet"/>
            </w:pPr>
            <w:r w:rsidRPr="00DC0F0E">
              <w:t>communicating with people who speak languages other than English and in a cross-cultural context</w:t>
            </w:r>
          </w:p>
          <w:p w:rsidR="00000000" w:rsidRPr="00DC0F0E" w:rsidP="00DC0F0E">
            <w:pPr>
              <w:pStyle w:val="ListBullet"/>
            </w:pPr>
            <w:r w:rsidRPr="00DC0F0E">
              <w:t xml:space="preserve">interpreting </w:t>
            </w:r>
            <w:r w:rsidRPr="00DC0F0E">
              <w:t>the needs of customers</w:t>
            </w:r>
          </w:p>
          <w:p w:rsidR="00000000" w:rsidP="00DC0F0E">
            <w:pPr>
              <w:pStyle w:val="ListBullet"/>
              <w:rPr>
                <w:lang w:val="en-NZ"/>
              </w:rPr>
            </w:pPr>
            <w:r w:rsidRPr="00DC0F0E">
              <w:t>reading and interpreting workplace-related documentation</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identifying and describing own role and role of others</w:t>
            </w:r>
          </w:p>
          <w:p w:rsidR="00000000" w:rsidRPr="00DC0F0E" w:rsidP="00DC0F0E">
            <w:pPr>
              <w:pStyle w:val="ListBullet"/>
            </w:pPr>
            <w:r w:rsidRPr="00DC0F0E">
              <w:t>working within a team</w:t>
            </w:r>
          </w:p>
          <w:p w:rsidR="00000000" w:rsidRPr="00DC0F0E" w:rsidP="00DC0F0E">
            <w:pPr>
              <w:pStyle w:val="ListBullet"/>
            </w:pPr>
            <w:r w:rsidRPr="00DC0F0E">
              <w:t>working with diverse individuals and groups</w:t>
            </w:r>
          </w:p>
          <w:p w:rsidR="00000000" w:rsidP="00DC0F0E">
            <w:pPr>
              <w:pStyle w:val="ListBullet"/>
              <w:rPr>
                <w:lang w:val="en-NZ"/>
              </w:rPr>
            </w:pPr>
            <w:r w:rsidRPr="00DC0F0E">
              <w:t>applying knowledge of own role to complete a</w:t>
            </w:r>
            <w:r w:rsidRPr="00DC0F0E">
              <w:t>ctivities efficiently to support team activities and tasks</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recognising a workplace problem or a potential problem and taking action</w:t>
            </w:r>
          </w:p>
          <w:p w:rsidR="00000000" w:rsidRPr="00DC0F0E" w:rsidP="00DC0F0E">
            <w:pPr>
              <w:pStyle w:val="ListBullet"/>
            </w:pPr>
            <w:r w:rsidRPr="00DC0F0E">
              <w:t>determining problems needing priority action</w:t>
            </w:r>
          </w:p>
          <w:p w:rsidR="00000000" w:rsidRPr="00DC0F0E" w:rsidP="00DC0F0E">
            <w:pPr>
              <w:pStyle w:val="ListBullet"/>
            </w:pPr>
            <w:r w:rsidRPr="00DC0F0E">
              <w:t>referring problems outside area of responsibility to appropriate person and suggesting possible causes</w:t>
            </w:r>
          </w:p>
          <w:p w:rsidR="00000000" w:rsidRPr="00DC0F0E" w:rsidP="00DC0F0E">
            <w:pPr>
              <w:pStyle w:val="ListBullet"/>
            </w:pPr>
            <w:r w:rsidRPr="00DC0F0E">
              <w:t>seeking information and assistance, as required, to solve problems</w:t>
            </w:r>
          </w:p>
          <w:p w:rsidR="00000000" w:rsidRPr="00DC0F0E" w:rsidP="00DC0F0E">
            <w:pPr>
              <w:pStyle w:val="ListBullet"/>
            </w:pPr>
            <w:r w:rsidRPr="00DC0F0E">
              <w:t>using a range of problem solving techniques</w:t>
            </w:r>
          </w:p>
          <w:p w:rsidR="00000000" w:rsidRPr="00DC0F0E" w:rsidP="00DC0F0E">
            <w:pPr>
              <w:pStyle w:val="ListBullet"/>
            </w:pPr>
            <w:r w:rsidRPr="00DC0F0E">
              <w:t>taking action to resolve concerns</w:t>
            </w:r>
          </w:p>
          <w:p w:rsidR="00000000" w:rsidP="00DC0F0E">
            <w:pPr>
              <w:pStyle w:val="ListBullet"/>
              <w:rPr>
                <w:lang w:val="en-NZ"/>
              </w:rPr>
            </w:pPr>
            <w:r w:rsidRPr="00DC0F0E">
              <w:t>developi</w:t>
            </w:r>
            <w:r w:rsidRPr="00DC0F0E">
              <w:t xml:space="preserve">ng practical responses to common breakdowns in workplace systems and procedures </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adapting to new and emerging situations in the workplace</w:t>
            </w:r>
          </w:p>
          <w:p w:rsidR="00000000" w:rsidP="00DC0F0E">
            <w:pPr>
              <w:pStyle w:val="ListBullet"/>
              <w:rPr>
                <w:lang w:val="en-NZ"/>
              </w:rPr>
            </w:pPr>
            <w:r w:rsidRPr="00DC0F0E">
              <w:t>being proactive and creative in responding to workplace problems, changes and challenges</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planning own work requirements and prioritising actions to achieve required outcomes and ensure tasks are completed on time</w:t>
            </w:r>
          </w:p>
          <w:p w:rsidR="00000000" w:rsidP="00DC0F0E">
            <w:pPr>
              <w:pStyle w:val="ListBullet"/>
              <w:rPr>
                <w:lang w:val="en-NZ"/>
              </w:rPr>
            </w:pPr>
            <w:r w:rsidRPr="00DC0F0E">
              <w:t>identifying risk factors and taking action to minimise risk</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selecting and using appropriate equipment, materials, processes and procedures</w:t>
            </w:r>
          </w:p>
          <w:p w:rsidR="00000000" w:rsidRPr="00DC0F0E" w:rsidP="00DC0F0E">
            <w:pPr>
              <w:pStyle w:val="ListBullet"/>
            </w:pPr>
            <w:r w:rsidRPr="00DC0F0E">
              <w:t>recognising limitations and seeking timely advice</w:t>
            </w:r>
          </w:p>
          <w:p w:rsidR="00000000" w:rsidRPr="00DC0F0E" w:rsidP="00DC0F0E">
            <w:pPr>
              <w:pStyle w:val="ListBullet"/>
            </w:pPr>
            <w:r w:rsidRPr="00DC0F0E">
              <w:t>planning own work requirements, setting own work program and managing time to ensure tasks are done on time</w:t>
            </w:r>
          </w:p>
          <w:p w:rsidR="00000000" w:rsidP="00DC0F0E">
            <w:pPr>
              <w:pStyle w:val="ListBullet"/>
              <w:rPr>
                <w:lang w:val="en-NZ"/>
              </w:rPr>
            </w:pPr>
            <w:r w:rsidRPr="00DC0F0E">
              <w:t>following workplace</w:t>
            </w:r>
            <w:r w:rsidRPr="00DC0F0E">
              <w:t xml:space="preserve"> documentation, such as codes of practice or operating procedures</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asking questions to gain information</w:t>
            </w:r>
          </w:p>
          <w:p w:rsidR="00000000" w:rsidRPr="00DC0F0E" w:rsidP="00DC0F0E">
            <w:pPr>
              <w:pStyle w:val="ListBullet"/>
            </w:pPr>
            <w:r w:rsidRPr="00DC0F0E">
              <w:t>identifying sources of information, assistance and expert knowledge to expand knowledge, skills and understanding</w:t>
            </w:r>
          </w:p>
          <w:p w:rsidR="00000000" w:rsidRPr="00DC0F0E" w:rsidP="00DC0F0E">
            <w:pPr>
              <w:pStyle w:val="ListBullet"/>
            </w:pPr>
            <w:r w:rsidRPr="00DC0F0E">
              <w:t>participating in self-improv</w:t>
            </w:r>
            <w:r w:rsidRPr="00DC0F0E">
              <w:t>ement activities</w:t>
            </w:r>
          </w:p>
          <w:p w:rsidR="00000000" w:rsidRPr="00DC0F0E" w:rsidP="00DC0F0E">
            <w:pPr>
              <w:pStyle w:val="ListBullet"/>
            </w:pPr>
            <w:r w:rsidRPr="00DC0F0E">
              <w:t>participating in development of workplace continuous improvement strategies</w:t>
            </w:r>
          </w:p>
          <w:p w:rsidR="00000000" w:rsidP="00DC0F0E">
            <w:pPr>
              <w:pStyle w:val="ListBullet"/>
              <w:rPr>
                <w:lang w:val="en-NZ"/>
              </w:rPr>
            </w:pPr>
            <w:r w:rsidRPr="00DC0F0E">
              <w:t>helping others develop competency</w:t>
            </w:r>
          </w:p>
        </w:tc>
      </w:tr>
      <w:tr w:rsidTr="00371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ListBullet"/>
            </w:pPr>
            <w:r w:rsidRPr="00DC0F0E">
              <w:t xml:space="preserve">operating diagnostic and test equipment </w:t>
            </w:r>
          </w:p>
          <w:p w:rsidR="00000000" w:rsidRPr="00DC0F0E" w:rsidP="00DC0F0E">
            <w:pPr>
              <w:pStyle w:val="ListBullet"/>
            </w:pPr>
            <w:r w:rsidRPr="00DC0F0E">
              <w:t>performance testing of components, systems and equipment</w:t>
            </w:r>
          </w:p>
          <w:p w:rsidR="00000000" w:rsidRPr="00DC0F0E" w:rsidP="00DC0F0E">
            <w:pPr>
              <w:pStyle w:val="ListBullet"/>
            </w:pPr>
            <w:r w:rsidRPr="00DC0F0E">
              <w:t>using tools and equipment efficiently and safely</w:t>
            </w:r>
          </w:p>
          <w:p w:rsidR="00000000" w:rsidRPr="00DC0F0E" w:rsidP="00DC0F0E">
            <w:pPr>
              <w:pStyle w:val="ListBullet"/>
            </w:pPr>
            <w:r w:rsidRPr="00DC0F0E">
              <w:t>storing and caring for components, parts, tools, test equipment and support equipment</w:t>
            </w:r>
          </w:p>
          <w:p w:rsidR="00000000" w:rsidRPr="00DC0F0E" w:rsidP="00DC0F0E">
            <w:pPr>
              <w:pStyle w:val="ListBullet"/>
            </w:pPr>
            <w:r w:rsidRPr="00DC0F0E">
              <w:t>using business technology to collect, analyse and provide information</w:t>
            </w:r>
          </w:p>
          <w:p w:rsidR="00000000" w:rsidRPr="00DC0F0E" w:rsidP="00DC0F0E">
            <w:pPr>
              <w:pStyle w:val="ListBullet"/>
            </w:pPr>
            <w:r w:rsidRPr="00DC0F0E">
              <w:t>applying knowledge of operating principles of bicyc</w:t>
            </w:r>
            <w:r w:rsidRPr="00DC0F0E">
              <w:t>le components and systems</w:t>
            </w:r>
          </w:p>
        </w:tc>
      </w:tr>
    </w:tbl>
    <w:p w:rsidR="00000000" w:rsidRPr="00DC0F0E" w:rsidP="00DC0F0E">
      <w:pPr>
        <w:pStyle w:val="BodyText"/>
      </w:pPr>
    </w:p>
    <w:p w:rsidR="00000000" w:rsidRPr="00DC0F0E" w:rsidP="00DC0F0E">
      <w:pPr>
        <w:pStyle w:val="AllowPageBreak"/>
      </w:pPr>
    </w:p>
    <w:p w:rsidR="00000000" w:rsidRPr="00DC0F0E" w:rsidP="00DC0F0E">
      <w:pPr>
        <w:pStyle w:val="Heading1"/>
      </w:pPr>
      <w:bookmarkStart w:id="7" w:name="O_381450"/>
      <w:bookmarkEnd w:id="7"/>
      <w:r w:rsidRPr="00DC0F0E">
        <w:t>Packaging Rules</w:t>
      </w:r>
    </w:p>
    <w:p w:rsidR="00000000" w:rsidRPr="00DC0F0E" w:rsidP="00DC0F0E">
      <w:pPr>
        <w:pStyle w:val="BodyText"/>
      </w:pPr>
      <w:r w:rsidRPr="00DC0F0E">
        <w:rPr>
          <w:rStyle w:val="SpecialBold"/>
        </w:rPr>
        <w:t>Packaging Rules</w:t>
      </w:r>
    </w:p>
    <w:p w:rsidR="00000000" w:rsidRPr="00DC0F0E" w:rsidP="00DC0F0E">
      <w:pPr>
        <w:pStyle w:val="BodyText"/>
      </w:pPr>
      <w:r w:rsidRPr="00DC0F0E">
        <w:t xml:space="preserve">To be awarded the Certificate III in Bicycles competency must be achieved in </w:t>
      </w:r>
      <w:r w:rsidRPr="00DC0F0E">
        <w:rPr>
          <w:rStyle w:val="SpecialBold"/>
        </w:rPr>
        <w:t>twenty eight</w:t>
      </w:r>
      <w:r w:rsidRPr="00DC0F0E">
        <w:t xml:space="preserve"> (</w:t>
      </w:r>
      <w:r w:rsidRPr="00DC0F0E">
        <w:rPr>
          <w:rStyle w:val="SpecialBold"/>
        </w:rPr>
        <w:t>28</w:t>
      </w:r>
      <w:r w:rsidRPr="00DC0F0E">
        <w:t xml:space="preserve">) units. </w:t>
      </w:r>
    </w:p>
    <w:p w:rsidR="00000000" w:rsidRPr="00DC0F0E" w:rsidP="00DC0F0E">
      <w:pPr>
        <w:pStyle w:val="BodyText"/>
      </w:pPr>
    </w:p>
    <w:p w:rsidR="00000000" w:rsidRPr="00DC0F0E" w:rsidP="00DC0F0E">
      <w:pPr>
        <w:pStyle w:val="ListBullet"/>
      </w:pPr>
      <w:r w:rsidRPr="00DC0F0E">
        <w:rPr>
          <w:rStyle w:val="SpecialBold"/>
        </w:rPr>
        <w:t>six</w:t>
      </w:r>
      <w:r w:rsidRPr="00DC0F0E">
        <w:t xml:space="preserve"> (</w:t>
      </w:r>
      <w:r w:rsidRPr="00DC0F0E">
        <w:rPr>
          <w:rStyle w:val="SpecialBold"/>
        </w:rPr>
        <w:t>6</w:t>
      </w:r>
      <w:r w:rsidRPr="00DC0F0E">
        <w:t xml:space="preserve">) core units of competency </w:t>
      </w:r>
    </w:p>
    <w:p w:rsidR="00000000" w:rsidRPr="00DC0F0E" w:rsidP="00DC0F0E">
      <w:pPr>
        <w:pStyle w:val="ListBullet"/>
      </w:pPr>
      <w:r w:rsidRPr="00DC0F0E">
        <w:rPr>
          <w:rStyle w:val="SpecialBold"/>
        </w:rPr>
        <w:t>twenty two</w:t>
      </w:r>
      <w:r w:rsidRPr="00DC0F0E">
        <w:t xml:space="preserve"> (</w:t>
      </w:r>
      <w:r w:rsidRPr="00DC0F0E">
        <w:rPr>
          <w:rStyle w:val="SpecialBold"/>
        </w:rPr>
        <w:t>22</w:t>
      </w:r>
      <w:r w:rsidRPr="00DC0F0E">
        <w:t>) elective units of competency, as specified below:</w:t>
      </w:r>
    </w:p>
    <w:p w:rsidR="00000000" w:rsidRPr="00DC0F0E" w:rsidP="00DC0F0E">
      <w:pPr>
        <w:pStyle w:val="BodyText"/>
      </w:pPr>
    </w:p>
    <w:p w:rsidR="00000000" w:rsidRPr="00DC0F0E" w:rsidP="00DC0F0E">
      <w:pPr>
        <w:pStyle w:val="ListBullet2"/>
      </w:pPr>
      <w:r w:rsidRPr="00DC0F0E">
        <w:t xml:space="preserve">a minimum of </w:t>
      </w:r>
      <w:r w:rsidRPr="00DC0F0E">
        <w:rPr>
          <w:rStyle w:val="SpecialBold"/>
        </w:rPr>
        <w:t>fifteen</w:t>
      </w:r>
      <w:r w:rsidRPr="00DC0F0E">
        <w:t xml:space="preserve"> (</w:t>
      </w:r>
      <w:r w:rsidRPr="00DC0F0E">
        <w:rPr>
          <w:rStyle w:val="SpecialBold"/>
        </w:rPr>
        <w:t>15</w:t>
      </w:r>
      <w:r w:rsidRPr="00DC0F0E">
        <w:t>) specialist elective units from Group A</w:t>
      </w:r>
    </w:p>
    <w:p w:rsidR="00000000" w:rsidRPr="00DC0F0E" w:rsidP="00DC0F0E">
      <w:pPr>
        <w:pStyle w:val="ListBullet2"/>
      </w:pPr>
      <w:r w:rsidRPr="00DC0F0E">
        <w:t xml:space="preserve">a maximum of </w:t>
      </w:r>
      <w:r w:rsidRPr="00DC0F0E">
        <w:rPr>
          <w:rStyle w:val="SpecialBold"/>
        </w:rPr>
        <w:t>seven</w:t>
      </w:r>
      <w:r w:rsidRPr="00DC0F0E">
        <w:t xml:space="preserve"> (</w:t>
      </w:r>
      <w:r w:rsidRPr="00DC0F0E">
        <w:rPr>
          <w:rStyle w:val="SpecialBold"/>
        </w:rPr>
        <w:t>7</w:t>
      </w:r>
      <w:r w:rsidRPr="00DC0F0E">
        <w:t xml:space="preserve">) elective units from Group B drawn in any combination from: </w:t>
      </w:r>
    </w:p>
    <w:p w:rsidR="00000000" w:rsidRPr="00DC0F0E" w:rsidP="00DC0F0E">
      <w:pPr>
        <w:pStyle w:val="ListBullet3"/>
      </w:pPr>
      <w:r w:rsidRPr="00DC0F0E">
        <w:t>units not already chosen from Group A</w:t>
      </w:r>
    </w:p>
    <w:p w:rsidR="00000000" w:rsidRPr="00DC0F0E" w:rsidP="00DC0F0E">
      <w:pPr>
        <w:pStyle w:val="ListBullet3"/>
      </w:pPr>
      <w:r w:rsidRPr="00DC0F0E">
        <w:t>units listed in Group B</w:t>
      </w:r>
    </w:p>
    <w:p w:rsidR="00000000" w:rsidRPr="00DC0F0E" w:rsidP="00DC0F0E">
      <w:pPr>
        <w:pStyle w:val="ListBullet3"/>
      </w:pPr>
      <w:r w:rsidRPr="00DC0F0E">
        <w:t>relevant units available in this Training Package, other endorsed Training Packages and accredited courses, where those units are aligned to Certificate II, III and IV qualifications</w:t>
      </w:r>
    </w:p>
    <w:p w:rsidR="00000000" w:rsidRPr="00DC0F0E" w:rsidP="00DC0F0E">
      <w:pPr>
        <w:pStyle w:val="ListBullet2"/>
      </w:pPr>
      <w:r w:rsidRPr="00DC0F0E">
        <w:t xml:space="preserve">a maximum of </w:t>
      </w:r>
      <w:r w:rsidRPr="00DC0F0E">
        <w:rPr>
          <w:rStyle w:val="SpecialBold"/>
        </w:rPr>
        <w:t>twelve</w:t>
      </w:r>
      <w:r w:rsidRPr="00DC0F0E">
        <w:t xml:space="preserve"> (</w:t>
      </w:r>
      <w:r w:rsidRPr="00DC0F0E">
        <w:rPr>
          <w:rStyle w:val="SpecialBold"/>
        </w:rPr>
        <w:t>12</w:t>
      </w:r>
      <w:r w:rsidRPr="00DC0F0E">
        <w:t>) elective units may be s</w:t>
      </w:r>
      <w:r w:rsidRPr="00DC0F0E">
        <w:t>elected from units aligned to Certificate II qualifications</w:t>
      </w:r>
    </w:p>
    <w:p w:rsidR="00000000" w:rsidRPr="00DC0F0E" w:rsidP="00DC0F0E">
      <w:pPr>
        <w:pStyle w:val="ListBullet2"/>
      </w:pPr>
      <w:r w:rsidRPr="00DC0F0E">
        <w:t xml:space="preserve">a maximum of </w:t>
      </w:r>
      <w:r w:rsidRPr="00DC0F0E">
        <w:rPr>
          <w:rStyle w:val="SpecialBold"/>
        </w:rPr>
        <w:t>two</w:t>
      </w:r>
      <w:r w:rsidRPr="00DC0F0E">
        <w:t xml:space="preserve"> (</w:t>
      </w:r>
      <w:r w:rsidRPr="00DC0F0E">
        <w:rPr>
          <w:rStyle w:val="SpecialBold"/>
        </w:rPr>
        <w:t>2</w:t>
      </w:r>
      <w:r w:rsidRPr="00DC0F0E">
        <w:t xml:space="preserve">) elective units may be selected from units aligned to Certificate IV qualifications. </w:t>
      </w:r>
    </w:p>
    <w:p w:rsidR="00000000" w:rsidRPr="00DC0F0E" w:rsidP="00DC0F0E">
      <w:pPr>
        <w:pStyle w:val="BodyText"/>
      </w:pPr>
    </w:p>
    <w:p w:rsidR="00000000" w:rsidRPr="00DC0F0E" w:rsidP="00DC0F0E">
      <w:pPr>
        <w:pStyle w:val="BodyText"/>
      </w:pPr>
      <w:r w:rsidRPr="00DC0F0E">
        <w:rPr>
          <w:rStyle w:val="SpecialBold"/>
        </w:rPr>
        <w:t>Note</w:t>
      </w:r>
      <w:r w:rsidRPr="00DC0F0E">
        <w:t>: Where prerequisite units are identified, they must be considered in the total number of units required for completion of the qualification.</w:t>
      </w:r>
    </w:p>
    <w:p w:rsidR="00000000" w:rsidRPr="00DC0F0E" w:rsidP="00DC0F0E">
      <w:pPr>
        <w:pStyle w:val="BodyText"/>
      </w:pPr>
    </w:p>
    <w:p w:rsidR="00000000" w:rsidRPr="00DC0F0E" w:rsidP="00DC0F0E">
      <w:pPr>
        <w:pStyle w:val="BodyText"/>
      </w:pPr>
      <w:r w:rsidRPr="00DC0F0E">
        <w:t>The following pairs of units must not be chosen together when achieving this qualification:</w:t>
      </w:r>
    </w:p>
    <w:p w:rsidR="00000000" w:rsidRPr="00DC0F0E" w:rsidP="00DC0F0E">
      <w:pPr>
        <w:pStyle w:val="BodyText"/>
      </w:pPr>
    </w:p>
    <w:tbl>
      <w:tblPr>
        <w:tblW w:w="0" w:type="auto"/>
        <w:tblLayout w:type="fixed"/>
        <w:tblCellMar>
          <w:left w:w="62" w:type="dxa"/>
          <w:right w:w="62" w:type="dxa"/>
        </w:tblCellMar>
        <w:tblLook w:val="0000"/>
      </w:tblPr>
      <w:tblGrid>
        <w:gridCol w:w="2856"/>
        <w:gridCol w:w="5694"/>
      </w:tblGrid>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MEM05003B</w:t>
            </w:r>
          </w:p>
        </w:tc>
        <w:tc>
          <w:tcPr>
            <w:tcW w:w="5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so</w:t>
            </w:r>
            <w:r w:rsidRPr="00DC0F0E">
              <w:t xml:space="preserve">ft soldering </w:t>
            </w:r>
          </w:p>
        </w:tc>
      </w:tr>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AURV223808A</w:t>
            </w:r>
          </w:p>
        </w:tc>
        <w:tc>
          <w:tcPr>
            <w:tcW w:w="5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Carry out soft soldering techniques</w:t>
            </w:r>
          </w:p>
        </w:tc>
      </w:tr>
    </w:tbl>
    <w:p w:rsidR="00000000" w:rsidRPr="00DC0F0E" w:rsidP="00DC0F0E">
      <w:pPr>
        <w:pStyle w:val="BodyText"/>
      </w:pPr>
    </w:p>
    <w:tbl>
      <w:tblPr>
        <w:tblW w:w="0" w:type="auto"/>
        <w:tblLayout w:type="fixed"/>
        <w:tblCellMar>
          <w:left w:w="62" w:type="dxa"/>
          <w:right w:w="62" w:type="dxa"/>
        </w:tblCellMar>
        <w:tblLook w:val="0000"/>
      </w:tblPr>
      <w:tblGrid>
        <w:gridCol w:w="2856"/>
        <w:gridCol w:w="5784"/>
      </w:tblGrid>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MEM05004C</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routine oxy acetylene welding</w:t>
            </w:r>
          </w:p>
        </w:tc>
      </w:tr>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AURV223608A</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Carry out oxy acetylene welding, thermal cutting and thermal heating procedures</w:t>
            </w:r>
          </w:p>
        </w:tc>
      </w:tr>
    </w:tbl>
    <w:p w:rsidR="00000000" w:rsidRPr="00DC0F0E" w:rsidP="00DC0F0E">
      <w:pPr>
        <w:pStyle w:val="BodyText"/>
      </w:pPr>
    </w:p>
    <w:tbl>
      <w:tblPr>
        <w:tblW w:w="0" w:type="auto"/>
        <w:tblLayout w:type="fixed"/>
        <w:tblCellMar>
          <w:left w:w="62" w:type="dxa"/>
          <w:right w:w="62" w:type="dxa"/>
        </w:tblCellMar>
        <w:tblLook w:val="0000"/>
      </w:tblPr>
      <w:tblGrid>
        <w:gridCol w:w="2856"/>
        <w:gridCol w:w="5874"/>
      </w:tblGrid>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MEM05007C</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manual heating and thermal cutting</w:t>
            </w:r>
          </w:p>
        </w:tc>
      </w:tr>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AURV223608A</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Carry out oxy acetylene welding, thermal cutting and thermal heating procedures</w:t>
            </w:r>
          </w:p>
        </w:tc>
      </w:tr>
    </w:tbl>
    <w:p w:rsidR="00000000" w:rsidRPr="00DC0F0E" w:rsidP="00DC0F0E">
      <w:pPr>
        <w:pStyle w:val="BodyText"/>
      </w:pPr>
    </w:p>
    <w:tbl>
      <w:tblPr>
        <w:tblW w:w="0" w:type="auto"/>
        <w:tblLayout w:type="fixed"/>
        <w:tblCellMar>
          <w:left w:w="62" w:type="dxa"/>
          <w:right w:w="62" w:type="dxa"/>
        </w:tblCellMar>
        <w:tblLook w:val="0000"/>
      </w:tblPr>
      <w:tblGrid>
        <w:gridCol w:w="2856"/>
        <w:gridCol w:w="5874"/>
      </w:tblGrid>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MEM05017D</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Weld using gas metal arc welding process</w:t>
            </w:r>
          </w:p>
        </w:tc>
      </w:tr>
      <w:tr w:rsidTr="00371CE4">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AURV281308A</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Carry out gas metal arc (MIG) welding procedures</w:t>
            </w:r>
          </w:p>
        </w:tc>
      </w:tr>
    </w:tbl>
    <w:p w:rsidR="00000000" w:rsidRPr="00DC0F0E" w:rsidP="00DC0F0E">
      <w:pPr>
        <w:pStyle w:val="BodyText"/>
      </w:pPr>
    </w:p>
    <w:p w:rsidR="00000000" w:rsidRPr="00DC0F0E" w:rsidP="00DC0F0E">
      <w:pPr>
        <w:pStyle w:val="BodyText"/>
      </w:pPr>
      <w:r w:rsidRPr="00DC0F0E">
        <w:rPr>
          <w:rStyle w:val="SpecialBold"/>
        </w:rPr>
        <w:t>Core units of competency</w:t>
      </w:r>
    </w:p>
    <w:p w:rsidR="00000000" w:rsidRPr="00DC0F0E" w:rsidP="00DC0F0E">
      <w:pPr>
        <w:pStyle w:val="ListBullet"/>
      </w:pPr>
      <w:r w:rsidRPr="00DC0F0E">
        <w:t xml:space="preserve">Complete the following </w:t>
      </w:r>
      <w:r w:rsidRPr="00DC0F0E">
        <w:rPr>
          <w:rStyle w:val="SpecialBold"/>
        </w:rPr>
        <w:t>six</w:t>
      </w:r>
      <w:r w:rsidRPr="00DC0F0E">
        <w:t xml:space="preserve"> (</w:t>
      </w:r>
      <w:r w:rsidRPr="00DC0F0E">
        <w:rPr>
          <w:rStyle w:val="SpecialBold"/>
        </w:rPr>
        <w:t>6</w:t>
      </w:r>
      <w:r w:rsidRPr="00DC0F0E">
        <w:t>) units of competency.</w:t>
      </w:r>
    </w:p>
    <w:p w:rsidR="00000000" w:rsidRPr="00DC0F0E" w:rsidP="00DC0F0E">
      <w:pPr>
        <w:pStyle w:val="BodyText"/>
      </w:pPr>
    </w:p>
    <w:tbl>
      <w:tblPr>
        <w:tblW w:w="0" w:type="auto"/>
        <w:tblLayout w:type="fixed"/>
        <w:tblCellMar>
          <w:left w:w="62" w:type="dxa"/>
          <w:right w:w="62" w:type="dxa"/>
        </w:tblCellMar>
        <w:tblLook w:val="0000"/>
      </w:tblPr>
      <w:tblGrid>
        <w:gridCol w:w="2868"/>
        <w:gridCol w:w="5920"/>
      </w:tblGrid>
      <w:tr w:rsidTr="00371CE4">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code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Unit title</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AURB254380B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Operate in a retail bicycle environment</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AURC270103A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Apply safe working practices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AURC272003A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Apply environmental regulations and </w:t>
            </w:r>
            <w:r w:rsidRPr="00DC0F0E">
              <w:t>best practice in a workplace or business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AURT225667A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Use and maintain measuring equipment </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AURT270278A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Use and maintain workplace tools and equipment </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MSAENV272B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 xml:space="preserve">Participate in environmentally sustainable work practices </w:t>
            </w:r>
          </w:p>
        </w:tc>
      </w:tr>
    </w:tbl>
    <w:p w:rsidR="00000000" w:rsidRPr="00DC0F0E" w:rsidP="00DC0F0E">
      <w:pPr>
        <w:pStyle w:val="BodyText"/>
      </w:pPr>
    </w:p>
    <w:p w:rsidR="00000000" w:rsidRPr="00DC0F0E" w:rsidP="00DC0F0E">
      <w:pPr>
        <w:pStyle w:val="BodyText"/>
      </w:pPr>
      <w:r w:rsidRPr="00DC0F0E">
        <w:rPr>
          <w:rStyle w:val="SpecialBold"/>
        </w:rPr>
        <w:t>Elective units of competency</w:t>
      </w:r>
      <w:r w:rsidRPr="00DC0F0E">
        <w:t xml:space="preserve"> </w:t>
      </w:r>
    </w:p>
    <w:p w:rsidR="00000000" w:rsidRPr="00DC0F0E" w:rsidP="00DC0F0E">
      <w:pPr>
        <w:pStyle w:val="BodyText"/>
      </w:pPr>
    </w:p>
    <w:p w:rsidR="00000000" w:rsidRPr="00DC0F0E" w:rsidP="00DC0F0E">
      <w:pPr>
        <w:pStyle w:val="BodyText"/>
      </w:pPr>
      <w:r w:rsidRPr="00DC0F0E">
        <w:rPr>
          <w:rStyle w:val="SpecialBold"/>
        </w:rPr>
        <w:t>Group A</w:t>
      </w:r>
      <w:r w:rsidRPr="00DC0F0E">
        <w:t xml:space="preserve">: </w:t>
      </w:r>
      <w:r w:rsidRPr="00DC0F0E">
        <w:rPr>
          <w:rStyle w:val="SpecialBold"/>
        </w:rPr>
        <w:t>Specialist electives</w:t>
      </w:r>
      <w:r w:rsidRPr="00DC0F0E">
        <w:t xml:space="preserve"> </w:t>
      </w:r>
    </w:p>
    <w:p w:rsidR="00000000" w:rsidRPr="00DC0F0E" w:rsidP="00DC0F0E">
      <w:pPr>
        <w:pStyle w:val="ListBullet"/>
      </w:pPr>
      <w:r w:rsidRPr="00DC0F0E">
        <w:t xml:space="preserve">Complete a minimum of </w:t>
      </w:r>
      <w:r w:rsidRPr="00DC0F0E">
        <w:rPr>
          <w:rStyle w:val="SpecialBold"/>
        </w:rPr>
        <w:t>fifteen</w:t>
      </w:r>
      <w:r w:rsidRPr="00DC0F0E">
        <w:t xml:space="preserve"> (</w:t>
      </w:r>
      <w:r w:rsidRPr="00DC0F0E">
        <w:rPr>
          <w:rStyle w:val="SpecialBold"/>
        </w:rPr>
        <w:t>15</w:t>
      </w:r>
      <w:r w:rsidRPr="00DC0F0E">
        <w:t>) units of competency from the following list.</w:t>
      </w:r>
    </w:p>
    <w:p w:rsidR="00000000" w:rsidRPr="00DC0F0E" w:rsidP="00DC0F0E">
      <w:pPr>
        <w:pStyle w:val="BodyText"/>
      </w:pPr>
    </w:p>
    <w:tbl>
      <w:tblPr>
        <w:tblW w:w="0" w:type="auto"/>
        <w:tblLayout w:type="fixed"/>
        <w:tblCellMar>
          <w:left w:w="62" w:type="dxa"/>
          <w:right w:w="62" w:type="dxa"/>
        </w:tblCellMar>
        <w:tblLook w:val="0000"/>
      </w:tblPr>
      <w:tblGrid>
        <w:gridCol w:w="2868"/>
        <w:gridCol w:w="5920"/>
      </w:tblGrid>
      <w:tr w:rsidTr="00371CE4">
        <w:tblPrEx>
          <w:tblW w:w="0" w:type="auto"/>
          <w:tblLayout w:type="fixed"/>
          <w:tblCellMar>
            <w:left w:w="62" w:type="dxa"/>
            <w:right w:w="62" w:type="dxa"/>
          </w:tblCellMar>
          <w:tblLook w:val="0000"/>
        </w:tblPrEx>
        <w:trPr>
          <w:tblHeader/>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code</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Unit title</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AURB211304B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Assemble bicycles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AURB211305A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Assemble box bicycle for retail sale</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AURB212171A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and repair bicycle mechanical braking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AURB212370B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bicycle hydraulic braking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AURB214670B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bicycle drivetrain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AURB215672A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bicycle steering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AURB216672A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bicycle suspension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AURB218168B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Remove, repair and fit bicycle tyres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AURB218267A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bicycle wheels and hubs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AURB232265B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Fit and adjust bicycle accessories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AURB254401A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Select and adjust bicycle to fit rider</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AURB311401A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Restore a bicycle</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AURB312366B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Repair bicycle hyd</w:t>
            </w:r>
            <w:r w:rsidRPr="00DC0F0E">
              <w:t>raulic braking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AURB314666B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Repair bicycle drivetrain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AURB315646A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Repair/overhaul bicycle steering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AURB316646A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Repair/overhaul bicycle suspension systems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AURB318207B</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Design and build bicycle wheels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AURB318267A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Repair/overhaul bicycle wheels and hubs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AURB318301A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electric power assist bicycles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AURB328267A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Service and repair bicycle frames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AURB332301A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Specify and select components for a custom bicycle </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AURB354501A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Provide mechanical support to cycling events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AURB354601A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Conduct cycling proficiency training</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AURB428201A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Design and build a bicycle frame</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AURB428202A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Assess carbon fibre frames for repair</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AURC252103A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Apply basic automotive troubleshooting processes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w:t>
            </w:r>
            <w:r w:rsidRPr="00DC0F0E">
              <w:t>URT200108A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servicing operations</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AURT365130A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Inspect vehicle systems and determine preferred repair action</w:t>
            </w:r>
          </w:p>
        </w:tc>
      </w:tr>
      <w:tr w:rsidTr="00371CE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AURT366108A</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Carry out diagnostic procedures</w:t>
            </w:r>
          </w:p>
        </w:tc>
      </w:tr>
    </w:tbl>
    <w:p w:rsidR="00000000" w:rsidRPr="00DC0F0E" w:rsidP="00DC0F0E">
      <w:pPr>
        <w:pStyle w:val="BodyText"/>
      </w:pPr>
    </w:p>
    <w:p w:rsidR="00000000" w:rsidRPr="00DC0F0E" w:rsidP="00DC0F0E">
      <w:pPr>
        <w:pStyle w:val="BodyText"/>
      </w:pPr>
      <w:r w:rsidRPr="00DC0F0E">
        <w:rPr>
          <w:rStyle w:val="SpecialBold"/>
        </w:rPr>
        <w:t>Group B</w:t>
      </w:r>
      <w:r w:rsidRPr="00DC0F0E">
        <w:t xml:space="preserve">: </w:t>
      </w:r>
      <w:r w:rsidRPr="00DC0F0E">
        <w:rPr>
          <w:rStyle w:val="SpecialBold"/>
        </w:rPr>
        <w:t>Other elective units</w:t>
      </w:r>
    </w:p>
    <w:p w:rsidR="00000000" w:rsidRPr="00DC0F0E" w:rsidP="00DC0F0E">
      <w:pPr>
        <w:pStyle w:val="BodyText"/>
      </w:pPr>
    </w:p>
    <w:p w:rsidR="00000000" w:rsidRPr="00DC0F0E" w:rsidP="00DC0F0E">
      <w:pPr>
        <w:pStyle w:val="ListBullet"/>
      </w:pPr>
      <w:r w:rsidRPr="00DC0F0E">
        <w:t xml:space="preserve">Complete a maximum of </w:t>
      </w:r>
      <w:r w:rsidRPr="00DC0F0E">
        <w:rPr>
          <w:rStyle w:val="SpecialBold"/>
        </w:rPr>
        <w:t>seven</w:t>
      </w:r>
      <w:r w:rsidRPr="00DC0F0E">
        <w:t xml:space="preserve"> (</w:t>
      </w:r>
      <w:r w:rsidRPr="00DC0F0E">
        <w:rPr>
          <w:rStyle w:val="SpecialBold"/>
        </w:rPr>
        <w:t>7</w:t>
      </w:r>
      <w:r w:rsidRPr="00DC0F0E">
        <w:t xml:space="preserve">) units, drawn in any combination from: </w:t>
      </w:r>
    </w:p>
    <w:p w:rsidR="00000000" w:rsidRPr="00DC0F0E" w:rsidP="00DC0F0E">
      <w:pPr>
        <w:pStyle w:val="ListBullet2"/>
      </w:pPr>
      <w:r w:rsidRPr="00DC0F0E">
        <w:t>units not already chosen from Group A</w:t>
      </w:r>
    </w:p>
    <w:p w:rsidR="00000000" w:rsidRPr="00DC0F0E" w:rsidP="00DC0F0E">
      <w:pPr>
        <w:pStyle w:val="ListBullet2"/>
      </w:pPr>
      <w:r w:rsidRPr="00DC0F0E">
        <w:t>Group B units listed below</w:t>
      </w:r>
    </w:p>
    <w:p w:rsidR="00000000" w:rsidRPr="00DC0F0E" w:rsidP="00DC0F0E">
      <w:pPr>
        <w:pStyle w:val="ListBullet2"/>
      </w:pPr>
      <w:r w:rsidRPr="00DC0F0E">
        <w:t>relevant units available in this Training Package, other endorsed Training Packages and accredited courses, where those units are aligned to Certificate II, III and IV qualifications.</w:t>
      </w:r>
    </w:p>
    <w:p w:rsidR="00000000" w:rsidRPr="00DC0F0E" w:rsidP="00DC0F0E">
      <w:pPr>
        <w:pStyle w:val="BodyText"/>
      </w:pPr>
    </w:p>
    <w:p w:rsidR="00000000" w:rsidRPr="00DC0F0E" w:rsidP="00DC0F0E">
      <w:pPr>
        <w:pStyle w:val="BodyText"/>
      </w:pPr>
      <w:r w:rsidRPr="00DC0F0E">
        <w:rPr>
          <w:rStyle w:val="SpecialBold"/>
        </w:rPr>
        <w:t>Common</w:t>
      </w:r>
    </w:p>
    <w:tbl>
      <w:tblPr>
        <w:tblW w:w="0" w:type="auto"/>
        <w:tblLayout w:type="fixed"/>
        <w:tblCellMar>
          <w:left w:w="62" w:type="dxa"/>
          <w:right w:w="62" w:type="dxa"/>
        </w:tblCellMar>
        <w:tblLook w:val="0000"/>
      </w:tblPr>
      <w:tblGrid>
        <w:gridCol w:w="2760"/>
        <w:gridCol w:w="6150"/>
      </w:tblGrid>
      <w:tr w:rsidTr="00371CE4">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code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Unit title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AURC251179A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Write routine texts in the wor</w:t>
            </w:r>
            <w:r w:rsidRPr="00DC0F0E">
              <w:t>kplace and complete automotive documentation</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AURC251356A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Read in the workplace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AURC251677A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Use numbers in the workplace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AURC252327A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Identify, clarify and resolve problems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AURC261314A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Contribute to quality work outcomes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AURC270688A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Work effectively with others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AURC270789A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Communicate effectively in the workplace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AURC270889A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Communicate business information</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AURC359350A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Conduct information sessions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AURC359554A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Provide technical guidance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AURC361101A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Adapt work processes to new technologies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AURC361230A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Inspect technical quality of work</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AURC361337A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Maintain quality systems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BSBCMN311B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Maintain workplace safety</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BSBFLM312C</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Contribute to team effectiveness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BSBWOR202A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Organise and complete daily work ac</w:t>
            </w:r>
            <w:r w:rsidRPr="00DC0F0E">
              <w:t>tivities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BSBWOR301A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Organise personal work priorities and development</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BSBWOR404B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Develop work priorities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HLTFA301B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Apply first aid</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MEM09002B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Interpret technical drawing</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MEM12023A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engineering measurements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MEM18001C</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Use hand tools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MEM18002B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Use power tools/hand held operations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MSAENV472B</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Implement and monitor environmentally sustainable work practices  </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TAEASS401A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Plan assessment activities and processes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TAEASS402A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Assess competence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TAEASS403A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Participate in assessment validation </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TAEDEL301A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Provide work skill instruction</w:t>
            </w:r>
          </w:p>
        </w:tc>
      </w:tr>
    </w:tbl>
    <w:p w:rsidR="00000000" w:rsidRPr="00DC0F0E" w:rsidP="00DC0F0E">
      <w:pPr>
        <w:pStyle w:val="BodyText"/>
      </w:pPr>
    </w:p>
    <w:p w:rsidR="00000000" w:rsidRPr="00DC0F0E" w:rsidP="00DC0F0E">
      <w:pPr>
        <w:pStyle w:val="BodyText"/>
      </w:pPr>
      <w:r w:rsidRPr="00DC0F0E">
        <w:rPr>
          <w:rStyle w:val="SpecialBold"/>
        </w:rPr>
        <w:t>Sales</w:t>
      </w:r>
    </w:p>
    <w:tbl>
      <w:tblPr>
        <w:tblW w:w="0" w:type="auto"/>
        <w:tblLayout w:type="fixed"/>
        <w:tblCellMar>
          <w:left w:w="62" w:type="dxa"/>
          <w:right w:w="62" w:type="dxa"/>
        </w:tblCellMar>
        <w:tblLook w:val="0000"/>
      </w:tblPr>
      <w:tblGrid>
        <w:gridCol w:w="2760"/>
        <w:gridCol w:w="6150"/>
      </w:tblGrid>
      <w:tr w:rsidTr="00371CE4">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code</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Unit title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AURC270421A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Establish relations with customers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AURS238150A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Present stock and sales area</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AURS241303A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Apply sales procedures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AURS241769A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Sell product(s)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AURS242621A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Promote products and services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AURS252290A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Process customer complaints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BSBCUS301A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Deliver and monitor a service to customers</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BSBPRO401A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Develop product knowledge</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SIRXCCS002A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Interact with customers  </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SIRXINV001A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Perform stock control procedures </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SIRXINV002A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 xml:space="preserve">Maintain and order stock </w:t>
            </w:r>
          </w:p>
        </w:tc>
      </w:tr>
      <w:tr w:rsidTr="00371CE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TLIA3039A</w:t>
            </w:r>
          </w:p>
        </w:tc>
        <w:tc>
          <w:tcPr>
            <w:tcW w:w="6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t>Receive and store stock</w:t>
            </w:r>
          </w:p>
        </w:tc>
      </w:tr>
    </w:tbl>
    <w:p w:rsidR="00000000" w:rsidRPr="00DC0F0E" w:rsidP="00DC0F0E">
      <w:pPr>
        <w:pStyle w:val="BodyText"/>
      </w:pPr>
    </w:p>
    <w:p w:rsidR="00000000" w:rsidRPr="00DC0F0E" w:rsidP="00DC0F0E">
      <w:pPr>
        <w:pStyle w:val="BodyText"/>
      </w:pPr>
      <w:r w:rsidRPr="00DC0F0E">
        <w:rPr>
          <w:rStyle w:val="SpecialBold"/>
        </w:rPr>
        <w:t>Welding</w:t>
      </w:r>
    </w:p>
    <w:tbl>
      <w:tblPr>
        <w:tblW w:w="0" w:type="auto"/>
        <w:tblLayout w:type="fixed"/>
        <w:tblCellMar>
          <w:left w:w="62" w:type="dxa"/>
          <w:right w:w="62" w:type="dxa"/>
        </w:tblCellMar>
        <w:tblLook w:val="0000"/>
      </w:tblPr>
      <w:tblGrid>
        <w:gridCol w:w="2748"/>
        <w:gridCol w:w="4002"/>
        <w:gridCol w:w="2160"/>
      </w:tblGrid>
      <w:tr w:rsidTr="00371CE4">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code</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r w:rsidRPr="00DC0F0E">
              <w:rPr>
                <w:rStyle w:val="SpecialBold"/>
              </w:rPr>
              <w:t>Unit title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rPr>
                <w:rStyle w:val="SpecialBold"/>
              </w:rPr>
              <w:t>Prerequisites</w:t>
            </w: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AURV223608A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oxy acetylene welding, thermal cutting and thermal heating procedures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AURV223808A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soft soldering techniques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AURV281108A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manual metal arc welding procedures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AURV281208A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brazing procedures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AURV281308A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gas metal arc (MIG) welding procedures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AURV281408A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Carry out gas tungsten arc (TIG) welding procedures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MEM05004C</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routine oxy acetylene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MEM05007C</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manual heating and thermal cutting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MEM05017D</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Weld using gas metal arc welding process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MEM05050B MEM05051A MEM05052A MEM12023A MEM180</w:t>
            </w:r>
            <w:r w:rsidRPr="00DC0F0E">
              <w:t>01C MEM18002B MEM09002B</w:t>
            </w: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MEM05050B</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Perform routine gas metal arc welding</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MEM05051A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Select welding processes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p>
        </w:tc>
      </w:tr>
      <w:tr w:rsidTr="00371CE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MEM05052A</w:t>
            </w:r>
          </w:p>
        </w:tc>
        <w:tc>
          <w:tcPr>
            <w:tcW w:w="4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F0E">
            <w:pPr>
              <w:pStyle w:val="BodyText"/>
              <w:rPr>
                <w:lang w:val="en-NZ"/>
              </w:rPr>
            </w:pPr>
            <w:r w:rsidRPr="00DC0F0E">
              <w:t>Apply safe welding practices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F0E" w:rsidP="00DC0F0E">
            <w:pPr>
              <w:pStyle w:val="BodyText"/>
            </w:pPr>
          </w:p>
        </w:tc>
      </w:tr>
    </w:tbl>
    <w:p w:rsidR="00000000" w:rsidRPr="00DC0F0E" w:rsidP="00DC0F0E">
      <w:pPr>
        <w:pStyle w:val="BodyText"/>
      </w:pPr>
    </w:p>
    <w:p w:rsidR="00000000" w:rsidRPr="00DC0F0E" w:rsidP="00DC0F0E"/>
    <w:sectPr w:rsidSect="00DC0F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CE4" w:rsidP="00371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4" w:rsidP="00DC0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1CE4" w:rsidP="00DC0F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71CE4" w:rsidP="00DC0F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0E" w:rsidRPr="00371CE4" w:rsidP="00371C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E4" w:rsidP="00DC0F0E">
    <w:pPr>
      <w:pStyle w:val="Header"/>
      <w:framePr w:wrap="around"/>
    </w:pPr>
    <w:r>
      <w:fldChar w:fldCharType="begin"/>
    </w:r>
    <w:r>
      <w:instrText xml:space="preserve"> TITLE   \* MERGEFORMAT </w:instrText>
    </w:r>
    <w:r>
      <w:fldChar w:fldCharType="separate"/>
    </w:r>
    <w:r>
      <w:t>AUR30211 Certificate III in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1CE4" w:rsidP="00DC0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C8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F05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26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F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F0E"/>
    <w:pPr>
      <w:spacing w:before="360" w:after="60"/>
      <w:outlineLvl w:val="0"/>
    </w:pPr>
    <w:rPr>
      <w:sz w:val="32"/>
    </w:rPr>
  </w:style>
  <w:style w:type="paragraph" w:styleId="Heading2">
    <w:name w:val="heading 2"/>
    <w:basedOn w:val="HeadingBase"/>
    <w:next w:val="BodyText"/>
    <w:link w:val="Heading2Char"/>
    <w:qFormat/>
    <w:rsid w:val="00DC0F0E"/>
    <w:pPr>
      <w:keepLines/>
      <w:spacing w:before="240" w:after="120"/>
      <w:outlineLvl w:val="1"/>
    </w:pPr>
    <w:rPr>
      <w:sz w:val="28"/>
      <w:szCs w:val="40"/>
    </w:rPr>
  </w:style>
  <w:style w:type="paragraph" w:styleId="Heading3">
    <w:name w:val="heading 3"/>
    <w:basedOn w:val="HeadingBase"/>
    <w:next w:val="BodyText"/>
    <w:link w:val="Heading3Char"/>
    <w:qFormat/>
    <w:rsid w:val="00DC0F0E"/>
    <w:pPr>
      <w:spacing w:before="180" w:after="120"/>
      <w:outlineLvl w:val="2"/>
    </w:pPr>
    <w:rPr>
      <w:spacing w:val="-10"/>
      <w:kern w:val="32"/>
    </w:rPr>
  </w:style>
  <w:style w:type="paragraph" w:styleId="Heading4">
    <w:name w:val="heading 4"/>
    <w:basedOn w:val="HeadingBase"/>
    <w:next w:val="BodyText"/>
    <w:link w:val="Heading4Char"/>
    <w:qFormat/>
    <w:rsid w:val="00DC0F0E"/>
    <w:pPr>
      <w:spacing w:before="160" w:after="120"/>
      <w:outlineLvl w:val="3"/>
    </w:pPr>
    <w:rPr>
      <w:sz w:val="22"/>
    </w:rPr>
  </w:style>
  <w:style w:type="paragraph" w:styleId="Heading5">
    <w:name w:val="heading 5"/>
    <w:basedOn w:val="HeadingBase"/>
    <w:next w:val="Normal"/>
    <w:link w:val="Heading5Char"/>
    <w:qFormat/>
    <w:rsid w:val="00DC0F0E"/>
    <w:pPr>
      <w:spacing w:before="80"/>
      <w:outlineLvl w:val="4"/>
    </w:pPr>
    <w:rPr>
      <w:color w:val="918585"/>
      <w:sz w:val="20"/>
    </w:rPr>
  </w:style>
  <w:style w:type="paragraph" w:styleId="Heading6">
    <w:name w:val="heading 6"/>
    <w:basedOn w:val="HeadingBase"/>
    <w:next w:val="Normal"/>
    <w:link w:val="Heading6Char"/>
    <w:qFormat/>
    <w:rsid w:val="00DC0F0E"/>
    <w:pPr>
      <w:spacing w:before="60"/>
      <w:outlineLvl w:val="5"/>
    </w:pPr>
    <w:rPr>
      <w:color w:val="918585"/>
      <w:sz w:val="20"/>
    </w:rPr>
  </w:style>
  <w:style w:type="paragraph" w:styleId="Heading7">
    <w:name w:val="heading 7"/>
    <w:basedOn w:val="Normal"/>
    <w:next w:val="Normal"/>
    <w:link w:val="Heading7Char"/>
    <w:qFormat/>
    <w:rsid w:val="00DC0F0E"/>
    <w:pPr>
      <w:ind w:left="720"/>
      <w:outlineLvl w:val="6"/>
    </w:pPr>
    <w:rPr>
      <w:i/>
    </w:rPr>
  </w:style>
  <w:style w:type="paragraph" w:styleId="Heading8">
    <w:name w:val="heading 8"/>
    <w:basedOn w:val="Normal"/>
    <w:next w:val="Normal"/>
    <w:link w:val="Heading8Char"/>
    <w:qFormat/>
    <w:rsid w:val="00DC0F0E"/>
    <w:pPr>
      <w:ind w:left="720"/>
      <w:outlineLvl w:val="7"/>
    </w:pPr>
    <w:rPr>
      <w:i/>
    </w:rPr>
  </w:style>
  <w:style w:type="paragraph" w:styleId="Heading9">
    <w:name w:val="heading 9"/>
    <w:basedOn w:val="Normal"/>
    <w:next w:val="Normal"/>
    <w:link w:val="Heading9Char"/>
    <w:qFormat/>
    <w:rsid w:val="00DC0F0E"/>
    <w:pPr>
      <w:ind w:left="720"/>
      <w:outlineLvl w:val="8"/>
    </w:pPr>
    <w:rPr>
      <w:i/>
    </w:rPr>
  </w:style>
  <w:style w:type="character" w:default="1" w:styleId="DefaultParagraphFont">
    <w:name w:val="Default Paragraph Font"/>
    <w:uiPriority w:val="1"/>
    <w:unhideWhenUsed/>
    <w:rsid w:val="00DC0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F0E"/>
  </w:style>
  <w:style w:type="character" w:customStyle="1" w:styleId="Heading1Char">
    <w:name w:val="Heading 1 Char"/>
    <w:link w:val="Heading1"/>
    <w:rsid w:val="00DC0F0E"/>
    <w:rPr>
      <w:rFonts w:ascii="Times New Roman" w:eastAsia="Times New Roman" w:hAnsi="Times New Roman" w:cs="Times New Roman"/>
      <w:b/>
      <w:sz w:val="32"/>
      <w:szCs w:val="20"/>
      <w:lang w:eastAsia="en-US"/>
    </w:rPr>
  </w:style>
  <w:style w:type="paragraph" w:styleId="BodyText">
    <w:name w:val="Body Text"/>
    <w:basedOn w:val="Normal"/>
    <w:link w:val="BodyTextChar"/>
    <w:rsid w:val="00DC0F0E"/>
    <w:pPr>
      <w:spacing w:before="120" w:after="120"/>
      <w:contextualSpacing/>
    </w:pPr>
    <w:rPr>
      <w:rFonts w:ascii="Times New Roman" w:hAnsi="Times New Roman"/>
      <w:sz w:val="24"/>
      <w:szCs w:val="22"/>
    </w:rPr>
  </w:style>
  <w:style w:type="character" w:customStyle="1" w:styleId="BodyTextChar">
    <w:name w:val="Body Text Char"/>
    <w:link w:val="BodyText"/>
    <w:rsid w:val="00DC0F0E"/>
    <w:rPr>
      <w:rFonts w:ascii="Times New Roman" w:eastAsia="Times New Roman" w:hAnsi="Times New Roman" w:cs="Times New Roman"/>
      <w:sz w:val="24"/>
      <w:lang w:val="en-US" w:eastAsia="en-US"/>
    </w:rPr>
  </w:style>
  <w:style w:type="paragraph" w:styleId="Footer">
    <w:name w:val="footer"/>
    <w:basedOn w:val="Normal"/>
    <w:link w:val="FooterChar"/>
    <w:rsid w:val="00DC0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C0F0E"/>
    <w:rPr>
      <w:rFonts w:ascii="Times New Roman" w:eastAsia="Times New Roman" w:hAnsi="Times New Roman" w:cs="Times New Roman"/>
      <w:sz w:val="16"/>
      <w:lang w:val="en-US" w:eastAsia="en-US"/>
    </w:rPr>
  </w:style>
  <w:style w:type="paragraph" w:styleId="ListBullet">
    <w:name w:val="List Bullet"/>
    <w:basedOn w:val="List"/>
    <w:rsid w:val="00DC0F0E"/>
    <w:pPr>
      <w:numPr>
        <w:numId w:val="14"/>
      </w:numPr>
      <w:tabs>
        <w:tab w:val="clear" w:pos="340"/>
      </w:tabs>
      <w:spacing w:before="40" w:after="40"/>
    </w:pPr>
  </w:style>
  <w:style w:type="character" w:customStyle="1" w:styleId="SpecialBold">
    <w:name w:val="Special Bold"/>
    <w:rsid w:val="00DC0F0E"/>
    <w:rPr>
      <w:b/>
      <w:spacing w:val="0"/>
    </w:rPr>
  </w:style>
  <w:style w:type="paragraph" w:styleId="ListBullet2">
    <w:name w:val="List Bullet 2"/>
    <w:basedOn w:val="List2"/>
    <w:rsid w:val="00DC0F0E"/>
    <w:pPr>
      <w:numPr>
        <w:numId w:val="15"/>
      </w:numPr>
      <w:tabs>
        <w:tab w:val="clear" w:pos="680"/>
      </w:tabs>
    </w:pPr>
  </w:style>
  <w:style w:type="paragraph" w:customStyle="1" w:styleId="SuperHeading">
    <w:name w:val="SuperHeading"/>
    <w:basedOn w:val="Normal"/>
    <w:rsid w:val="00DC0F0E"/>
    <w:pPr>
      <w:spacing w:before="240" w:after="120"/>
      <w:outlineLvl w:val="0"/>
    </w:pPr>
    <w:rPr>
      <w:rFonts w:ascii="Times New Roman" w:hAnsi="Times New Roman"/>
      <w:b/>
      <w:sz w:val="28"/>
    </w:rPr>
  </w:style>
  <w:style w:type="paragraph" w:customStyle="1" w:styleId="AllowPageBreak">
    <w:name w:val="AllowPageBreak"/>
    <w:rsid w:val="00DC0F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0F0E"/>
    <w:pPr>
      <w:numPr>
        <w:numId w:val="3"/>
      </w:numPr>
      <w:tabs>
        <w:tab w:val="clear" w:pos="1021"/>
      </w:tabs>
      <w:ind w:left="1037" w:hanging="357"/>
    </w:pPr>
  </w:style>
  <w:style w:type="character" w:customStyle="1" w:styleId="BoldandItalics">
    <w:name w:val="Bold and Italics"/>
    <w:qFormat/>
    <w:rsid w:val="00DC0F0E"/>
    <w:rPr>
      <w:b/>
      <w:i/>
      <w:u w:val="none"/>
    </w:rPr>
  </w:style>
  <w:style w:type="character" w:customStyle="1" w:styleId="Heading2Char">
    <w:name w:val="Heading 2 Char"/>
    <w:link w:val="Heading2"/>
    <w:rsid w:val="00DC0F0E"/>
    <w:rPr>
      <w:rFonts w:ascii="Times New Roman" w:eastAsia="Times New Roman" w:hAnsi="Times New Roman" w:cs="Times New Roman"/>
      <w:b/>
      <w:sz w:val="28"/>
      <w:szCs w:val="40"/>
      <w:lang w:eastAsia="en-US"/>
    </w:rPr>
  </w:style>
  <w:style w:type="character" w:customStyle="1" w:styleId="Heading3Char">
    <w:name w:val="Heading 3 Char"/>
    <w:link w:val="Heading3"/>
    <w:rsid w:val="00DC0F0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C0F0E"/>
    <w:rPr>
      <w:rFonts w:ascii="Times New Roman" w:eastAsia="Times New Roman" w:hAnsi="Times New Roman" w:cs="Times New Roman"/>
      <w:b/>
      <w:szCs w:val="20"/>
      <w:lang w:eastAsia="en-US"/>
    </w:rPr>
  </w:style>
  <w:style w:type="character" w:customStyle="1" w:styleId="Heading5Char">
    <w:name w:val="Heading 5 Char"/>
    <w:link w:val="Heading5"/>
    <w:rsid w:val="00DC0F0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C0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F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F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F0E"/>
    <w:rPr>
      <w:rFonts w:ascii="Courier New" w:eastAsia="Times New Roman" w:hAnsi="Courier New" w:cs="Times New Roman"/>
      <w:i/>
      <w:szCs w:val="20"/>
      <w:lang w:val="en-US" w:eastAsia="en-US"/>
    </w:rPr>
  </w:style>
  <w:style w:type="paragraph" w:customStyle="1" w:styleId="HeadingBase">
    <w:name w:val="Heading Base"/>
    <w:rsid w:val="00DC0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F0E"/>
    <w:pPr>
      <w:tabs>
        <w:tab w:val="right" w:leader="dot" w:pos="9072"/>
      </w:tabs>
      <w:ind w:left="567"/>
    </w:pPr>
    <w:rPr>
      <w:szCs w:val="22"/>
    </w:rPr>
  </w:style>
  <w:style w:type="paragraph" w:customStyle="1" w:styleId="TOCBase">
    <w:name w:val="TOC Base"/>
    <w:rsid w:val="00DC0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F0E"/>
    <w:pPr>
      <w:tabs>
        <w:tab w:val="right" w:leader="dot" w:pos="9072"/>
      </w:tabs>
      <w:spacing w:before="40" w:after="40"/>
      <w:ind w:left="284"/>
    </w:pPr>
    <w:rPr>
      <w:rFonts w:ascii="Times New Roman" w:hAnsi="Times New Roman"/>
    </w:rPr>
  </w:style>
  <w:style w:type="paragraph" w:styleId="TOC1">
    <w:name w:val="toc 1"/>
    <w:basedOn w:val="TOCBase"/>
    <w:next w:val="Normal"/>
    <w:rsid w:val="00DC0F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F0E"/>
    <w:pPr>
      <w:spacing w:before="5040"/>
      <w:jc w:val="center"/>
    </w:pPr>
    <w:rPr>
      <w:sz w:val="48"/>
      <w:szCs w:val="72"/>
      <w:lang w:val="en-US"/>
    </w:rPr>
  </w:style>
  <w:style w:type="character" w:customStyle="1" w:styleId="TitleChar">
    <w:name w:val="Title Char"/>
    <w:link w:val="Title"/>
    <w:rsid w:val="00DC0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F0E"/>
    <w:pPr>
      <w:tabs>
        <w:tab w:val="left" w:pos="3600"/>
        <w:tab w:val="left" w:pos="3958"/>
      </w:tabs>
    </w:pPr>
  </w:style>
  <w:style w:type="paragraph" w:styleId="List">
    <w:name w:val="List"/>
    <w:basedOn w:val="BodyText"/>
    <w:next w:val="BodyText"/>
    <w:rsid w:val="00DC0F0E"/>
    <w:pPr>
      <w:tabs>
        <w:tab w:val="left" w:pos="340"/>
      </w:tabs>
      <w:spacing w:before="60" w:after="60"/>
      <w:ind w:left="340" w:hanging="340"/>
    </w:pPr>
  </w:style>
  <w:style w:type="paragraph" w:customStyle="1" w:styleId="Note">
    <w:name w:val="Note"/>
    <w:basedOn w:val="BodyText"/>
    <w:rsid w:val="00DC0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F0E"/>
    <w:pPr>
      <w:framePr w:wrap="auto" w:hAnchor="text" w:y="6049"/>
    </w:pPr>
    <w:rPr>
      <w:color w:val="000000"/>
      <w:sz w:val="40"/>
    </w:rPr>
  </w:style>
  <w:style w:type="paragraph" w:customStyle="1" w:styleId="TOCTitle">
    <w:name w:val="TOCTitle"/>
    <w:basedOn w:val="Heading1"/>
    <w:rsid w:val="00DC0F0E"/>
    <w:pPr>
      <w:spacing w:after="240"/>
      <w:jc w:val="center"/>
      <w:outlineLvl w:val="9"/>
    </w:pPr>
    <w:rPr>
      <w:caps/>
    </w:rPr>
  </w:style>
  <w:style w:type="paragraph" w:customStyle="1" w:styleId="Version">
    <w:name w:val="Version"/>
    <w:rsid w:val="00DC0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F0E"/>
    <w:pPr>
      <w:keepNext w:val="0"/>
      <w:tabs>
        <w:tab w:val="right" w:pos="4176"/>
      </w:tabs>
      <w:ind w:left="198" w:hanging="198"/>
    </w:pPr>
    <w:rPr>
      <w:rFonts w:ascii="Garamond" w:hAnsi="Garamond"/>
    </w:rPr>
  </w:style>
  <w:style w:type="paragraph" w:styleId="IndexHeading">
    <w:name w:val="index heading"/>
    <w:basedOn w:val="Normal"/>
    <w:next w:val="Index1"/>
    <w:semiHidden/>
    <w:rsid w:val="00DC0F0E"/>
    <w:pPr>
      <w:spacing w:before="120" w:after="120"/>
    </w:pPr>
    <w:rPr>
      <w:rFonts w:ascii="Arial" w:hAnsi="Arial"/>
      <w:b/>
      <w:color w:val="918585"/>
      <w:sz w:val="24"/>
    </w:rPr>
  </w:style>
  <w:style w:type="paragraph" w:styleId="Header">
    <w:name w:val="header"/>
    <w:basedOn w:val="Normal"/>
    <w:link w:val="HeaderChar"/>
    <w:rsid w:val="00DC0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C0F0E"/>
    <w:rPr>
      <w:rFonts w:ascii="Times New Roman" w:eastAsia="Times New Roman" w:hAnsi="Times New Roman" w:cs="Times New Roman"/>
      <w:sz w:val="16"/>
      <w:szCs w:val="20"/>
      <w:lang w:val="en-GB" w:eastAsia="en-US"/>
    </w:rPr>
  </w:style>
  <w:style w:type="paragraph" w:customStyle="1" w:styleId="Chapter">
    <w:name w:val="Chapter"/>
    <w:basedOn w:val="Normal"/>
    <w:rsid w:val="00DC0F0E"/>
    <w:pPr>
      <w:spacing w:before="240"/>
    </w:pPr>
    <w:rPr>
      <w:rFonts w:ascii="Times New Roman" w:hAnsi="Times New Roman"/>
      <w:smallCaps/>
      <w:spacing w:val="80"/>
      <w:sz w:val="28"/>
    </w:rPr>
  </w:style>
  <w:style w:type="paragraph" w:customStyle="1" w:styleId="InChapter">
    <w:name w:val="InChapter"/>
    <w:basedOn w:val="Heading3"/>
    <w:rsid w:val="00DC0F0E"/>
    <w:pPr>
      <w:spacing w:after="240"/>
      <w:outlineLvl w:val="9"/>
    </w:pPr>
    <w:rPr>
      <w:noProof/>
    </w:rPr>
  </w:style>
  <w:style w:type="paragraph" w:styleId="Index2">
    <w:name w:val="index 2"/>
    <w:basedOn w:val="Normal"/>
    <w:next w:val="Normal"/>
    <w:semiHidden/>
    <w:rsid w:val="00DC0F0E"/>
    <w:pPr>
      <w:tabs>
        <w:tab w:val="right" w:pos="4176"/>
      </w:tabs>
      <w:ind w:left="568" w:hanging="284"/>
    </w:pPr>
    <w:rPr>
      <w:rFonts w:ascii="Garamond" w:hAnsi="Garamond"/>
    </w:rPr>
  </w:style>
  <w:style w:type="paragraph" w:customStyle="1" w:styleId="Byline">
    <w:name w:val="Byline"/>
    <w:rsid w:val="00DC0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F0E"/>
    <w:pPr>
      <w:tabs>
        <w:tab w:val="clear" w:pos="3600"/>
        <w:tab w:val="clear" w:pos="3958"/>
      </w:tabs>
      <w:jc w:val="right"/>
    </w:pPr>
  </w:style>
  <w:style w:type="character" w:styleId="Emphasis">
    <w:name w:val="Emphasis"/>
    <w:qFormat/>
    <w:rsid w:val="00DC0F0E"/>
    <w:rPr>
      <w:i/>
    </w:rPr>
  </w:style>
  <w:style w:type="paragraph" w:styleId="Caption">
    <w:name w:val="caption"/>
    <w:basedOn w:val="BodyText"/>
    <w:next w:val="Normal"/>
    <w:qFormat/>
    <w:rsid w:val="00DC0F0E"/>
    <w:pPr>
      <w:framePr w:w="2268" w:hSpace="181" w:vSpace="181" w:wrap="around" w:vAnchor="text" w:hAnchor="page" w:x="1135" w:y="285" w:anchorLock="1"/>
    </w:pPr>
    <w:rPr>
      <w:i/>
    </w:rPr>
  </w:style>
  <w:style w:type="paragraph" w:customStyle="1" w:styleId="MiniTOCTitle">
    <w:name w:val="MiniTOCTitle"/>
    <w:basedOn w:val="Heading4"/>
    <w:rsid w:val="00DC0F0E"/>
    <w:pPr>
      <w:spacing w:before="240"/>
      <w:outlineLvl w:val="9"/>
    </w:pPr>
    <w:rPr>
      <w:noProof/>
      <w:sz w:val="24"/>
    </w:rPr>
  </w:style>
  <w:style w:type="paragraph" w:customStyle="1" w:styleId="MiniTOCItem">
    <w:name w:val="MiniTOCItem"/>
    <w:basedOn w:val="ListBullet"/>
    <w:rsid w:val="00DC0F0E"/>
    <w:pPr>
      <w:numPr>
        <w:numId w:val="0"/>
      </w:numPr>
      <w:tabs>
        <w:tab w:val="right" w:leader="dot" w:pos="6521"/>
      </w:tabs>
      <w:spacing w:before="0" w:after="0"/>
    </w:pPr>
  </w:style>
  <w:style w:type="paragraph" w:customStyle="1" w:styleId="TOFTitle">
    <w:name w:val="TOFTitle"/>
    <w:basedOn w:val="TOCTitle"/>
    <w:rsid w:val="00DC0F0E"/>
  </w:style>
  <w:style w:type="paragraph" w:styleId="TableofFigures">
    <w:name w:val="table of figures"/>
    <w:basedOn w:val="Normal"/>
    <w:next w:val="Normal"/>
    <w:semiHidden/>
    <w:rsid w:val="00DC0F0E"/>
    <w:pPr>
      <w:tabs>
        <w:tab w:val="right" w:leader="dot" w:pos="9072"/>
      </w:tabs>
      <w:ind w:left="970" w:hanging="403"/>
    </w:pPr>
    <w:rPr>
      <w:rFonts w:ascii="Times New Roman" w:hAnsi="Times New Roman"/>
      <w:b/>
    </w:rPr>
  </w:style>
  <w:style w:type="paragraph" w:styleId="ListNumber">
    <w:name w:val="List Number"/>
    <w:basedOn w:val="List"/>
    <w:rsid w:val="00DC0F0E"/>
    <w:pPr>
      <w:numPr>
        <w:numId w:val="12"/>
      </w:numPr>
    </w:pPr>
  </w:style>
  <w:style w:type="character" w:customStyle="1" w:styleId="WingdingSymbols">
    <w:name w:val="Wingding Symbols"/>
    <w:rsid w:val="00DC0F0E"/>
    <w:rPr>
      <w:rFonts w:ascii="Wingdings" w:hAnsi="Wingdings"/>
    </w:rPr>
  </w:style>
  <w:style w:type="paragraph" w:customStyle="1" w:styleId="TableHeading">
    <w:name w:val="Table Heading"/>
    <w:basedOn w:val="HeadingBase"/>
    <w:rsid w:val="00DC0F0E"/>
    <w:pPr>
      <w:keepLines/>
      <w:pBdr>
        <w:bottom w:val="single" w:sz="6" w:space="1" w:color="918585"/>
      </w:pBdr>
      <w:spacing w:before="240"/>
    </w:pPr>
  </w:style>
  <w:style w:type="character" w:customStyle="1" w:styleId="HotSpot">
    <w:name w:val="HotSpot"/>
    <w:rsid w:val="00DC0F0E"/>
    <w:rPr>
      <w:color w:val="0033CC"/>
      <w:u w:val="none"/>
    </w:rPr>
  </w:style>
  <w:style w:type="paragraph" w:customStyle="1" w:styleId="BodyTextRight">
    <w:name w:val="Body Text Right"/>
    <w:basedOn w:val="BodyText"/>
    <w:rsid w:val="00DC0F0E"/>
    <w:pPr>
      <w:spacing w:before="0" w:after="0"/>
      <w:jc w:val="right"/>
    </w:pPr>
  </w:style>
  <w:style w:type="paragraph" w:styleId="Index3">
    <w:name w:val="index 3"/>
    <w:basedOn w:val="ListNumber2"/>
    <w:next w:val="Normal"/>
    <w:semiHidden/>
    <w:rsid w:val="00DC0F0E"/>
    <w:pPr>
      <w:numPr>
        <w:numId w:val="0"/>
      </w:numPr>
      <w:tabs>
        <w:tab w:val="right" w:leader="dot" w:pos="4176"/>
      </w:tabs>
    </w:pPr>
  </w:style>
  <w:style w:type="paragraph" w:styleId="ListNumber2">
    <w:name w:val="List Number 2"/>
    <w:basedOn w:val="List2"/>
    <w:rsid w:val="00DC0F0E"/>
    <w:pPr>
      <w:numPr>
        <w:numId w:val="11"/>
      </w:numPr>
      <w:tabs>
        <w:tab w:val="clear" w:pos="1060"/>
      </w:tabs>
    </w:pPr>
  </w:style>
  <w:style w:type="paragraph" w:customStyle="1" w:styleId="MarginNote">
    <w:name w:val="Margin Note"/>
    <w:basedOn w:val="BodyText"/>
    <w:rsid w:val="00DC0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C0F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F0E"/>
    <w:rPr>
      <w:sz w:val="32"/>
    </w:rPr>
  </w:style>
  <w:style w:type="paragraph" w:customStyle="1" w:styleId="HeadingProcedure">
    <w:name w:val="Heading Procedure"/>
    <w:basedOn w:val="HeadingBase"/>
    <w:next w:val="Normal"/>
    <w:rsid w:val="00DC0F0E"/>
    <w:pPr>
      <w:tabs>
        <w:tab w:val="left" w:pos="0"/>
      </w:tabs>
      <w:spacing w:before="120" w:after="60"/>
    </w:pPr>
    <w:rPr>
      <w:i/>
      <w:color w:val="918585"/>
      <w:sz w:val="22"/>
    </w:rPr>
  </w:style>
  <w:style w:type="paragraph" w:customStyle="1" w:styleId="TableBodyText">
    <w:name w:val="Table Body Text"/>
    <w:basedOn w:val="BodyText"/>
    <w:rsid w:val="00DC0F0E"/>
    <w:pPr>
      <w:spacing w:before="60" w:after="60"/>
    </w:pPr>
  </w:style>
  <w:style w:type="paragraph" w:styleId="ListContinue">
    <w:name w:val="List Continue"/>
    <w:basedOn w:val="List"/>
    <w:rsid w:val="00DC0F0E"/>
    <w:pPr>
      <w:ind w:firstLine="0"/>
    </w:pPr>
  </w:style>
  <w:style w:type="paragraph" w:customStyle="1" w:styleId="ListNote">
    <w:name w:val="List Note"/>
    <w:basedOn w:val="List"/>
    <w:rsid w:val="00DC0F0E"/>
    <w:pPr>
      <w:pBdr>
        <w:top w:val="single" w:sz="6" w:space="2" w:color="918585"/>
        <w:bottom w:val="single" w:sz="6" w:space="2" w:color="918585"/>
      </w:pBdr>
      <w:tabs>
        <w:tab w:val="left" w:pos="1021"/>
      </w:tabs>
      <w:ind w:firstLine="0"/>
    </w:pPr>
  </w:style>
  <w:style w:type="paragraph" w:customStyle="1" w:styleId="Warning">
    <w:name w:val="Warning"/>
    <w:basedOn w:val="BodyText"/>
    <w:rsid w:val="00DC0F0E"/>
    <w:pPr>
      <w:shd w:val="clear" w:color="auto" w:fill="D9D9D9"/>
      <w:tabs>
        <w:tab w:val="left" w:pos="992"/>
      </w:tabs>
      <w:ind w:left="119" w:right="119"/>
    </w:pPr>
    <w:rPr>
      <w:sz w:val="20"/>
    </w:rPr>
  </w:style>
  <w:style w:type="paragraph" w:customStyle="1" w:styleId="MarginIcons">
    <w:name w:val="Margin Icons"/>
    <w:basedOn w:val="BodyText"/>
    <w:rsid w:val="00DC0F0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C0F0E"/>
    <w:rPr>
      <w:rFonts w:ascii="Courier New" w:hAnsi="Courier New"/>
    </w:rPr>
  </w:style>
  <w:style w:type="paragraph" w:customStyle="1" w:styleId="NoteBullet">
    <w:name w:val="Note Bullet"/>
    <w:basedOn w:val="Note"/>
    <w:rsid w:val="00DC0F0E"/>
    <w:pPr>
      <w:tabs>
        <w:tab w:val="clear" w:pos="680"/>
      </w:tabs>
      <w:spacing w:before="60" w:after="60"/>
    </w:pPr>
  </w:style>
  <w:style w:type="paragraph" w:customStyle="1" w:styleId="SubHeading2">
    <w:name w:val="SubHeading2"/>
    <w:basedOn w:val="HeadingBase"/>
    <w:rsid w:val="00DC0F0E"/>
    <w:pPr>
      <w:spacing w:before="240" w:after="60"/>
    </w:pPr>
    <w:rPr>
      <w:sz w:val="20"/>
    </w:rPr>
  </w:style>
  <w:style w:type="paragraph" w:customStyle="1" w:styleId="SubHeading1">
    <w:name w:val="SubHeading1"/>
    <w:basedOn w:val="HeadingBase"/>
    <w:rsid w:val="00DC0F0E"/>
    <w:pPr>
      <w:spacing w:before="240" w:after="60"/>
    </w:pPr>
    <w:rPr>
      <w:color w:val="918585"/>
      <w:sz w:val="22"/>
    </w:rPr>
  </w:style>
  <w:style w:type="paragraph" w:customStyle="1" w:styleId="SideHeading">
    <w:name w:val="Side Heading"/>
    <w:basedOn w:val="HeadingBase"/>
    <w:rsid w:val="00DC0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F0E"/>
    <w:pPr>
      <w:numPr>
        <w:numId w:val="13"/>
      </w:numPr>
    </w:pPr>
  </w:style>
  <w:style w:type="paragraph" w:styleId="PlainText">
    <w:name w:val="Plain Text"/>
    <w:basedOn w:val="Normal"/>
    <w:link w:val="PlainTextChar"/>
    <w:rsid w:val="00DC0F0E"/>
    <w:rPr>
      <w:sz w:val="20"/>
    </w:rPr>
  </w:style>
  <w:style w:type="character" w:customStyle="1" w:styleId="PlainTextChar">
    <w:name w:val="Plain Text Char"/>
    <w:basedOn w:val="DefaultParagraphFont"/>
    <w:link w:val="PlainText"/>
    <w:rsid w:val="00DC0F0E"/>
    <w:rPr>
      <w:rFonts w:ascii="Courier New" w:eastAsia="Times New Roman" w:hAnsi="Courier New" w:cs="Times New Roman"/>
      <w:sz w:val="20"/>
      <w:szCs w:val="20"/>
      <w:lang w:val="en-US" w:eastAsia="en-US"/>
    </w:rPr>
  </w:style>
  <w:style w:type="character" w:customStyle="1" w:styleId="MenuOption">
    <w:name w:val="Menu Option"/>
    <w:rsid w:val="00DC0F0E"/>
    <w:rPr>
      <w:b/>
      <w:smallCaps/>
    </w:rPr>
  </w:style>
  <w:style w:type="paragraph" w:customStyle="1" w:styleId="TableListNumber">
    <w:name w:val="Table List Number"/>
    <w:basedOn w:val="ListNumber"/>
    <w:rsid w:val="00DC0F0E"/>
    <w:pPr>
      <w:numPr>
        <w:numId w:val="0"/>
      </w:numPr>
    </w:pPr>
  </w:style>
  <w:style w:type="paragraph" w:styleId="TOC4">
    <w:name w:val="toc 4"/>
    <w:basedOn w:val="TOCBase"/>
    <w:next w:val="Normal"/>
    <w:semiHidden/>
    <w:rsid w:val="00DC0F0E"/>
    <w:pPr>
      <w:tabs>
        <w:tab w:val="right" w:leader="dot" w:pos="9071"/>
      </w:tabs>
      <w:ind w:left="1701"/>
    </w:pPr>
  </w:style>
  <w:style w:type="paragraph" w:customStyle="1" w:styleId="ListAlpha">
    <w:name w:val="List Alpha"/>
    <w:basedOn w:val="List"/>
    <w:rsid w:val="00DC0F0E"/>
    <w:pPr>
      <w:numPr>
        <w:numId w:val="10"/>
      </w:numPr>
    </w:pPr>
  </w:style>
  <w:style w:type="paragraph" w:customStyle="1" w:styleId="ListAlpha2">
    <w:name w:val="List Alpha 2"/>
    <w:basedOn w:val="List2"/>
    <w:rsid w:val="00DC0F0E"/>
    <w:pPr>
      <w:numPr>
        <w:numId w:val="9"/>
      </w:numPr>
    </w:pPr>
  </w:style>
  <w:style w:type="paragraph" w:styleId="List2">
    <w:name w:val="List 2"/>
    <w:basedOn w:val="BodyText"/>
    <w:rsid w:val="00DC0F0E"/>
    <w:pPr>
      <w:tabs>
        <w:tab w:val="left" w:pos="680"/>
      </w:tabs>
      <w:spacing w:before="60" w:after="60"/>
      <w:ind w:left="680" w:hanging="340"/>
    </w:pPr>
  </w:style>
  <w:style w:type="paragraph" w:styleId="List3">
    <w:name w:val="List 3"/>
    <w:basedOn w:val="BodyText"/>
    <w:rsid w:val="00DC0F0E"/>
    <w:pPr>
      <w:tabs>
        <w:tab w:val="left" w:pos="1021"/>
      </w:tabs>
      <w:spacing w:before="60" w:after="60"/>
      <w:ind w:left="1020" w:hanging="340"/>
    </w:pPr>
  </w:style>
  <w:style w:type="paragraph" w:styleId="List4">
    <w:name w:val="List 4"/>
    <w:basedOn w:val="BodyText"/>
    <w:rsid w:val="00DC0F0E"/>
    <w:pPr>
      <w:tabs>
        <w:tab w:val="left" w:pos="1361"/>
      </w:tabs>
      <w:spacing w:before="60" w:after="60"/>
      <w:ind w:left="1361" w:hanging="340"/>
    </w:pPr>
  </w:style>
  <w:style w:type="paragraph" w:styleId="List5">
    <w:name w:val="List 5"/>
    <w:basedOn w:val="BodyText"/>
    <w:rsid w:val="00DC0F0E"/>
    <w:pPr>
      <w:tabs>
        <w:tab w:val="left" w:pos="1701"/>
      </w:tabs>
      <w:spacing w:before="60" w:after="60"/>
      <w:ind w:left="1701" w:hanging="340"/>
    </w:pPr>
  </w:style>
  <w:style w:type="paragraph" w:styleId="ListBullet4">
    <w:name w:val="List Bullet 4"/>
    <w:basedOn w:val="List4"/>
    <w:rsid w:val="00DC0F0E"/>
    <w:pPr>
      <w:numPr>
        <w:numId w:val="4"/>
      </w:numPr>
    </w:pPr>
  </w:style>
  <w:style w:type="paragraph" w:styleId="ListBullet5">
    <w:name w:val="List Bullet 5"/>
    <w:basedOn w:val="List5"/>
    <w:rsid w:val="00DC0F0E"/>
    <w:pPr>
      <w:numPr>
        <w:numId w:val="5"/>
      </w:numPr>
    </w:pPr>
  </w:style>
  <w:style w:type="paragraph" w:styleId="ListContinue2">
    <w:name w:val="List Continue 2"/>
    <w:basedOn w:val="List2"/>
    <w:rsid w:val="00DC0F0E"/>
    <w:pPr>
      <w:ind w:firstLine="0"/>
    </w:pPr>
  </w:style>
  <w:style w:type="paragraph" w:styleId="ListContinue3">
    <w:name w:val="List Continue 3"/>
    <w:basedOn w:val="List3"/>
    <w:rsid w:val="00DC0F0E"/>
    <w:pPr>
      <w:ind w:left="1021" w:firstLine="0"/>
    </w:pPr>
  </w:style>
  <w:style w:type="paragraph" w:styleId="ListContinue4">
    <w:name w:val="List Continue 4"/>
    <w:basedOn w:val="List4"/>
    <w:rsid w:val="00DC0F0E"/>
    <w:pPr>
      <w:ind w:firstLine="0"/>
    </w:pPr>
  </w:style>
  <w:style w:type="paragraph" w:styleId="ListContinue5">
    <w:name w:val="List Continue 5"/>
    <w:basedOn w:val="List5"/>
    <w:rsid w:val="00DC0F0E"/>
    <w:pPr>
      <w:ind w:firstLine="0"/>
    </w:pPr>
  </w:style>
  <w:style w:type="paragraph" w:styleId="ListNumber3">
    <w:name w:val="List Number 3"/>
    <w:basedOn w:val="List3"/>
    <w:rsid w:val="00DC0F0E"/>
    <w:pPr>
      <w:numPr>
        <w:numId w:val="6"/>
      </w:numPr>
    </w:pPr>
  </w:style>
  <w:style w:type="paragraph" w:styleId="ListNumber4">
    <w:name w:val="List Number 4"/>
    <w:basedOn w:val="List4"/>
    <w:rsid w:val="00DC0F0E"/>
    <w:pPr>
      <w:numPr>
        <w:numId w:val="7"/>
      </w:numPr>
    </w:pPr>
  </w:style>
  <w:style w:type="paragraph" w:styleId="ListNumber5">
    <w:name w:val="List Number 5"/>
    <w:basedOn w:val="List5"/>
    <w:rsid w:val="00DC0F0E"/>
    <w:pPr>
      <w:numPr>
        <w:numId w:val="8"/>
      </w:numPr>
    </w:pPr>
  </w:style>
  <w:style w:type="paragraph" w:styleId="BlockText">
    <w:name w:val="Block Text"/>
    <w:basedOn w:val="Normal"/>
    <w:rsid w:val="00DC0F0E"/>
    <w:pPr>
      <w:spacing w:after="120"/>
      <w:ind w:left="1440" w:right="1440"/>
    </w:pPr>
  </w:style>
  <w:style w:type="character" w:customStyle="1" w:styleId="Subscript">
    <w:name w:val="Subscript"/>
    <w:rsid w:val="00DC0F0E"/>
    <w:rPr>
      <w:sz w:val="16"/>
      <w:vertAlign w:val="subscript"/>
    </w:rPr>
  </w:style>
  <w:style w:type="character" w:customStyle="1" w:styleId="Superscript">
    <w:name w:val="Superscript"/>
    <w:rsid w:val="00DC0F0E"/>
    <w:rPr>
      <w:sz w:val="16"/>
      <w:vertAlign w:val="superscript"/>
    </w:rPr>
  </w:style>
  <w:style w:type="character" w:customStyle="1" w:styleId="Symbols">
    <w:name w:val="Symbols"/>
    <w:rsid w:val="00DC0F0E"/>
    <w:rPr>
      <w:rFonts w:ascii="Symbol" w:hAnsi="Symbol"/>
    </w:rPr>
  </w:style>
  <w:style w:type="character" w:customStyle="1" w:styleId="MenuOptions">
    <w:name w:val="Menu Options"/>
    <w:rsid w:val="00DC0F0E"/>
    <w:rPr>
      <w:rFonts w:ascii="Arial Narrow" w:hAnsi="Arial Narrow"/>
      <w:smallCaps/>
    </w:rPr>
  </w:style>
  <w:style w:type="character" w:customStyle="1" w:styleId="Buttons">
    <w:name w:val="Buttons"/>
    <w:rsid w:val="00DC0F0E"/>
    <w:rPr>
      <w:b/>
    </w:rPr>
  </w:style>
  <w:style w:type="character" w:customStyle="1" w:styleId="Underlined">
    <w:name w:val="Underlined"/>
    <w:rsid w:val="00DC0F0E"/>
    <w:rPr>
      <w:u w:val="single"/>
    </w:rPr>
  </w:style>
  <w:style w:type="paragraph" w:customStyle="1" w:styleId="TableBodyTextRight">
    <w:name w:val="Table Body Text Right"/>
    <w:basedOn w:val="TableBodyText"/>
    <w:rsid w:val="00DC0F0E"/>
    <w:pPr>
      <w:widowControl w:val="0"/>
      <w:autoSpaceDE w:val="0"/>
      <w:autoSpaceDN w:val="0"/>
      <w:adjustRightInd w:val="0"/>
      <w:jc w:val="right"/>
    </w:pPr>
    <w:rPr>
      <w:rFonts w:cs="Arial"/>
      <w:szCs w:val="18"/>
    </w:rPr>
  </w:style>
  <w:style w:type="paragraph" w:customStyle="1" w:styleId="CopyrightText">
    <w:name w:val="Copyright Text"/>
    <w:basedOn w:val="BodyText"/>
    <w:rsid w:val="00DC0F0E"/>
    <w:rPr>
      <w:sz w:val="18"/>
    </w:rPr>
  </w:style>
  <w:style w:type="paragraph" w:customStyle="1" w:styleId="BodySmallRight">
    <w:name w:val="Body Small Right"/>
    <w:basedOn w:val="BodyTextRight"/>
    <w:rsid w:val="00DC0F0E"/>
    <w:rPr>
      <w:sz w:val="18"/>
      <w:szCs w:val="18"/>
    </w:rPr>
  </w:style>
  <w:style w:type="paragraph" w:customStyle="1" w:styleId="MarginEdition">
    <w:name w:val="Margin Edition"/>
    <w:basedOn w:val="MarginNote"/>
    <w:rsid w:val="00DC0F0E"/>
    <w:pPr>
      <w:spacing w:before="0" w:after="0"/>
    </w:pPr>
    <w:rPr>
      <w:rFonts w:ascii="Times New Roman" w:hAnsi="Times New Roman"/>
      <w:color w:val="999999"/>
    </w:rPr>
  </w:style>
  <w:style w:type="paragraph" w:customStyle="1" w:styleId="Spacer">
    <w:name w:val="Spacer"/>
    <w:basedOn w:val="Normal"/>
    <w:rsid w:val="00DC0F0E"/>
    <w:rPr>
      <w:sz w:val="2"/>
      <w:szCs w:val="2"/>
    </w:rPr>
  </w:style>
  <w:style w:type="character" w:customStyle="1" w:styleId="Small">
    <w:name w:val="Small"/>
    <w:rsid w:val="00DC0F0E"/>
    <w:rPr>
      <w:sz w:val="16"/>
    </w:rPr>
  </w:style>
  <w:style w:type="paragraph" w:customStyle="1" w:styleId="WideTable">
    <w:name w:val="Wide Table"/>
    <w:basedOn w:val="Normal"/>
    <w:rsid w:val="00DC0F0E"/>
    <w:pPr>
      <w:ind w:left="-1418"/>
    </w:pPr>
    <w:rPr>
      <w:sz w:val="2"/>
      <w:szCs w:val="2"/>
    </w:rPr>
  </w:style>
  <w:style w:type="character" w:styleId="PageNumber">
    <w:name w:val="page number"/>
    <w:rsid w:val="00DC0F0E"/>
  </w:style>
  <w:style w:type="paragraph" w:styleId="Quote">
    <w:name w:val="Quote"/>
    <w:basedOn w:val="Heading1"/>
    <w:link w:val="QuoteChar"/>
    <w:qFormat/>
    <w:rsid w:val="00DC0F0E"/>
    <w:rPr>
      <w:b w:val="0"/>
      <w:sz w:val="72"/>
      <w:szCs w:val="72"/>
      <w:lang w:val="en-NZ"/>
    </w:rPr>
  </w:style>
  <w:style w:type="character" w:customStyle="1" w:styleId="QuoteChar">
    <w:name w:val="Quote Char"/>
    <w:link w:val="Quote"/>
    <w:rsid w:val="00DC0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F0E"/>
    <w:pPr>
      <w:pageBreakBefore/>
    </w:pPr>
  </w:style>
  <w:style w:type="paragraph" w:customStyle="1" w:styleId="Border">
    <w:name w:val="Border"/>
    <w:basedOn w:val="Normal"/>
    <w:qFormat/>
    <w:rsid w:val="00DC0F0E"/>
    <w:pPr>
      <w:pBdr>
        <w:top w:val="single" w:sz="18" w:space="1" w:color="auto"/>
      </w:pBdr>
    </w:pPr>
    <w:rPr>
      <w:rFonts w:ascii="Times New Roman" w:hAnsi="Times New Roman"/>
      <w:color w:val="FFFFFF"/>
      <w:sz w:val="2"/>
    </w:rPr>
  </w:style>
  <w:style w:type="character" w:styleId="IntenseEmphasis">
    <w:name w:val="Intense Emphasis"/>
    <w:uiPriority w:val="21"/>
    <w:qFormat/>
    <w:rsid w:val="00DC0F0E"/>
    <w:rPr>
      <w:b/>
      <w:bCs/>
      <w:i/>
      <w:iCs/>
      <w:color w:val="auto"/>
    </w:rPr>
  </w:style>
  <w:style w:type="paragraph" w:styleId="IntenseQuote">
    <w:name w:val="Intense Quote"/>
    <w:basedOn w:val="Normal"/>
    <w:next w:val="Normal"/>
    <w:link w:val="IntenseQuoteChar"/>
    <w:uiPriority w:val="30"/>
    <w:qFormat/>
    <w:rsid w:val="00DC0F0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C0F0E"/>
    <w:rPr>
      <w:rFonts w:ascii="Courier New" w:eastAsia="Times New Roman" w:hAnsi="Courier New" w:cs="Times New Roman"/>
      <w:b/>
      <w:bCs/>
      <w:i/>
      <w:iCs/>
      <w:szCs w:val="20"/>
      <w:lang w:val="en-US" w:eastAsia="en-US"/>
    </w:rPr>
  </w:style>
  <w:style w:type="character" w:styleId="SubtleReference">
    <w:name w:val="Subtle Reference"/>
    <w:uiPriority w:val="31"/>
    <w:qFormat/>
    <w:rsid w:val="00DC0F0E"/>
    <w:rPr>
      <w:smallCaps/>
      <w:color w:val="auto"/>
      <w:u w:val="single"/>
    </w:rPr>
  </w:style>
  <w:style w:type="character" w:styleId="IntenseReference">
    <w:name w:val="Intense Reference"/>
    <w:uiPriority w:val="32"/>
    <w:qFormat/>
    <w:rsid w:val="00DC0F0E"/>
    <w:rPr>
      <w:b/>
      <w:bCs/>
      <w:smallCaps/>
      <w:color w:val="auto"/>
      <w:spacing w:val="5"/>
      <w:u w:val="single"/>
    </w:rPr>
  </w:style>
  <w:style w:type="paragraph" w:customStyle="1" w:styleId="2ColumnHeading">
    <w:name w:val="2Column Heading"/>
    <w:basedOn w:val="BodyText"/>
    <w:qFormat/>
    <w:rsid w:val="00DC0F0E"/>
    <w:pPr>
      <w:spacing w:after="60"/>
      <w:ind w:left="-2268"/>
    </w:pPr>
    <w:rPr>
      <w:b/>
    </w:rPr>
  </w:style>
  <w:style w:type="paragraph" w:customStyle="1" w:styleId="Heading1TOC">
    <w:name w:val="Heading1 TOC"/>
    <w:basedOn w:val="Normal"/>
    <w:qFormat/>
    <w:rsid w:val="00DC0F0E"/>
    <w:pPr>
      <w:spacing w:before="240" w:after="120"/>
    </w:pPr>
    <w:rPr>
      <w:rFonts w:ascii="Times New Roman" w:hAnsi="Times New Roman"/>
      <w:b/>
      <w:sz w:val="32"/>
    </w:rPr>
  </w:style>
  <w:style w:type="paragraph" w:customStyle="1" w:styleId="Heading2TOC">
    <w:name w:val="Heading2 TOC"/>
    <w:basedOn w:val="Normal"/>
    <w:qFormat/>
    <w:rsid w:val="00DC0F0E"/>
    <w:pPr>
      <w:spacing w:before="240" w:after="60"/>
    </w:pPr>
    <w:rPr>
      <w:rFonts w:ascii="Times New Roman" w:hAnsi="Times New Roman"/>
      <w:b/>
      <w:sz w:val="28"/>
    </w:rPr>
  </w:style>
  <w:style w:type="character" w:customStyle="1" w:styleId="Underline">
    <w:name w:val="Underline"/>
    <w:qFormat/>
    <w:rsid w:val="00DC0F0E"/>
    <w:rPr>
      <w:u w:val="single"/>
    </w:rPr>
  </w:style>
  <w:style w:type="paragraph" w:styleId="BalloonText">
    <w:name w:val="Balloon Text"/>
    <w:basedOn w:val="Normal"/>
    <w:link w:val="BalloonTextChar"/>
    <w:rsid w:val="00DC0F0E"/>
    <w:rPr>
      <w:rFonts w:ascii="Tahoma" w:hAnsi="Tahoma" w:cs="Tahoma"/>
      <w:sz w:val="16"/>
      <w:szCs w:val="16"/>
    </w:rPr>
  </w:style>
  <w:style w:type="character" w:customStyle="1" w:styleId="BalloonTextChar">
    <w:name w:val="Balloon Text Char"/>
    <w:link w:val="BalloonText"/>
    <w:rsid w:val="00DC0F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F0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C0F0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9950</Characters>
  <Application>Microsoft Office Word</Application>
  <DocSecurity>0</DocSecurity>
  <Lines>407</Lines>
  <Paragraphs>305</Paragraphs>
  <ScaleCrop>false</ScaleCrop>
  <Company>Author-it Software Corporation Ltd.</Company>
  <LinksUpToDate>false</LinksUpToDate>
  <CharactersWithSpaces>11237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AUR30211 Certificate III in Bicycles</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2012-05-27T04:41:00Z</dcterms:created>
  <dcterms:modified xsi:type="dcterms:W3CDTF">2012-05-27T04:41:00Z</dcterms:modified>
</cp:coreProperties>
</file>