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967" w:rsidP="00012967">
      <w:pPr>
        <w:pStyle w:val="Title"/>
      </w:pPr>
      <w:bookmarkStart w:id="0" w:name="_GoBack"/>
      <w:bookmarkEnd w:id="0"/>
      <w:r>
        <w:fldChar w:fldCharType="begin"/>
      </w:r>
      <w:r>
        <w:instrText xml:space="preserve"> TITLE   \* MERGEFORMAT </w:instrText>
      </w:r>
      <w:r>
        <w:fldChar w:fldCharType="separate"/>
      </w:r>
      <w:r>
        <w:t>AUR21205 Certificate II in Automotive Warehousing/Distribution Operations</w:t>
      </w:r>
      <w:r>
        <w:fldChar w:fldCharType="end"/>
      </w:r>
    </w:p>
    <w:p w:rsidR="00012967" w:rsidP="00012967">
      <w:pPr>
        <w:pStyle w:val="Version"/>
        <w:sectPr w:rsidSect="009A4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4CF2" w:rsidP="009A4CF2">
      <w:pPr>
        <w:pStyle w:val="SuperHeading"/>
      </w:pPr>
      <w:r w:rsidRPr="009A4CF2">
        <w:t>AUR21205 Certificate II in Automotive Warehousing/Distribution Operations</w:t>
      </w:r>
    </w:p>
    <w:p w:rsidR="00000000" w:rsidRPr="009A4CF2" w:rsidP="009A4CF2">
      <w:pPr>
        <w:pStyle w:val="Heading1"/>
      </w:pPr>
      <w:bookmarkStart w:id="1" w:name="O_381394"/>
      <w:bookmarkEnd w:id="1"/>
      <w:r w:rsidRPr="009A4CF2">
        <w:t>Modification History</w:t>
      </w:r>
    </w:p>
    <w:p w:rsidR="00000000" w:rsidRPr="009A4CF2" w:rsidP="009A4CF2">
      <w:pPr>
        <w:pStyle w:val="BodyText"/>
      </w:pPr>
      <w:r w:rsidRPr="009A4CF2">
        <w:rPr>
          <w:rStyle w:val="SpecialBold"/>
        </w:rPr>
        <w:t>One imported unit of competency deleted:</w:t>
      </w:r>
    </w:p>
    <w:p w:rsidR="00000000" w:rsidRPr="009A4CF2" w:rsidP="009A4CF2">
      <w:pPr>
        <w:pStyle w:val="BodyText"/>
      </w:pPr>
      <w:r w:rsidRPr="009A4CF2">
        <w:t>TLIC107C</w:t>
      </w:r>
    </w:p>
    <w:p w:rsidR="00000000" w:rsidRPr="009A4CF2" w:rsidP="009A4CF2">
      <w:pPr>
        <w:pStyle w:val="BodyText"/>
      </w:pPr>
    </w:p>
    <w:p w:rsidR="00000000" w:rsidRPr="009A4CF2" w:rsidP="009A4CF2">
      <w:pPr>
        <w:pStyle w:val="BodyText"/>
      </w:pPr>
      <w:r w:rsidRPr="009A4CF2">
        <w:rPr>
          <w:rStyle w:val="SpecialBold"/>
        </w:rPr>
        <w:t>Thir</w:t>
      </w:r>
      <w:r w:rsidRPr="009A4CF2">
        <w:rPr>
          <w:rStyle w:val="SpecialBold"/>
        </w:rPr>
        <w:t>ty seven imported units of competency updated:</w:t>
      </w:r>
    </w:p>
    <w:p w:rsidR="00000000" w:rsidRPr="009A4CF2" w:rsidP="009A4CF2">
      <w:pPr>
        <w:pStyle w:val="BodyText"/>
      </w:pPr>
      <w:r w:rsidRPr="009A4CF2">
        <w:t xml:space="preserve">BSBFLM312C replaces BSBFLM312B </w:t>
      </w:r>
    </w:p>
    <w:p w:rsidR="00000000" w:rsidRPr="009A4CF2" w:rsidP="009A4CF2">
      <w:pPr>
        <w:pStyle w:val="BodyText"/>
      </w:pPr>
      <w:r w:rsidRPr="009A4CF2">
        <w:t xml:space="preserve">TLIA1001A replaces TLIA107C </w:t>
      </w:r>
    </w:p>
    <w:p w:rsidR="00000000" w:rsidRPr="009A4CF2" w:rsidP="009A4CF2">
      <w:pPr>
        <w:pStyle w:val="BodyText"/>
      </w:pPr>
      <w:r w:rsidRPr="009A4CF2">
        <w:t xml:space="preserve">TLIA2011A replaces TLIA1107C </w:t>
      </w:r>
    </w:p>
    <w:p w:rsidR="00000000" w:rsidRPr="009A4CF2" w:rsidP="009A4CF2">
      <w:pPr>
        <w:pStyle w:val="BodyText"/>
      </w:pPr>
      <w:r w:rsidRPr="009A4CF2">
        <w:t xml:space="preserve">TLIA2012A replaces TLIA1207C </w:t>
      </w:r>
    </w:p>
    <w:p w:rsidR="00000000" w:rsidRPr="009A4CF2" w:rsidP="009A4CF2">
      <w:pPr>
        <w:pStyle w:val="BodyText"/>
      </w:pPr>
      <w:r w:rsidRPr="009A4CF2">
        <w:t xml:space="preserve">TLIA2013A replaces TLIA1307C </w:t>
      </w:r>
    </w:p>
    <w:p w:rsidR="00000000" w:rsidRPr="009A4CF2" w:rsidP="009A4CF2">
      <w:pPr>
        <w:pStyle w:val="BodyText"/>
      </w:pPr>
      <w:r w:rsidRPr="009A4CF2">
        <w:t xml:space="preserve">TLIA2014A replaces TLIA1407C </w:t>
      </w:r>
    </w:p>
    <w:p w:rsidR="00000000" w:rsidRPr="009A4CF2" w:rsidP="009A4CF2">
      <w:pPr>
        <w:pStyle w:val="BodyText"/>
      </w:pPr>
      <w:r w:rsidRPr="009A4CF2">
        <w:t>TLIA3015A replaces TLIA1507C</w:t>
      </w:r>
      <w:r w:rsidRPr="009A4CF2">
        <w:t xml:space="preserve"> </w:t>
      </w:r>
    </w:p>
    <w:p w:rsidR="00000000" w:rsidRPr="009A4CF2" w:rsidP="009A4CF2">
      <w:pPr>
        <w:pStyle w:val="BodyText"/>
      </w:pPr>
      <w:r w:rsidRPr="009A4CF2">
        <w:t xml:space="preserve">TLIA3017A replaces TLIA1707C </w:t>
      </w:r>
    </w:p>
    <w:p w:rsidR="00000000" w:rsidRPr="009A4CF2" w:rsidP="009A4CF2">
      <w:pPr>
        <w:pStyle w:val="BodyText"/>
      </w:pPr>
      <w:r w:rsidRPr="009A4CF2">
        <w:t xml:space="preserve">TLIA3018A replaces TLIA1807C </w:t>
      </w:r>
    </w:p>
    <w:p w:rsidR="00000000" w:rsidRPr="009A4CF2" w:rsidP="009A4CF2">
      <w:pPr>
        <w:pStyle w:val="BodyText"/>
      </w:pPr>
      <w:r w:rsidRPr="009A4CF2">
        <w:t xml:space="preserve">TLIA3019A replaces TLIA1907C </w:t>
      </w:r>
    </w:p>
    <w:p w:rsidR="00000000" w:rsidRPr="009A4CF2" w:rsidP="009A4CF2">
      <w:pPr>
        <w:pStyle w:val="BodyText"/>
      </w:pPr>
      <w:r w:rsidRPr="009A4CF2">
        <w:t xml:space="preserve">TLIA2020A replaces TLIA2007C </w:t>
      </w:r>
    </w:p>
    <w:p w:rsidR="00000000" w:rsidRPr="009A4CF2" w:rsidP="009A4CF2">
      <w:pPr>
        <w:pStyle w:val="BodyText"/>
      </w:pPr>
      <w:r w:rsidRPr="009A4CF2">
        <w:t xml:space="preserve">TLIA2021A replaces TLIA2107C </w:t>
      </w:r>
    </w:p>
    <w:p w:rsidR="00000000" w:rsidRPr="009A4CF2" w:rsidP="009A4CF2">
      <w:pPr>
        <w:pStyle w:val="BodyText"/>
      </w:pPr>
      <w:r w:rsidRPr="009A4CF2">
        <w:t xml:space="preserve">TLIA3039A replaces TLIA3907B </w:t>
      </w:r>
    </w:p>
    <w:p w:rsidR="00000000" w:rsidRPr="009A4CF2" w:rsidP="009A4CF2">
      <w:pPr>
        <w:pStyle w:val="BodyText"/>
      </w:pPr>
      <w:r w:rsidRPr="009A4CF2">
        <w:t xml:space="preserve">TLIA4005A replaces TLIA507C </w:t>
      </w:r>
    </w:p>
    <w:p w:rsidR="00000000" w:rsidRPr="009A4CF2" w:rsidP="009A4CF2">
      <w:pPr>
        <w:pStyle w:val="BodyText"/>
      </w:pPr>
      <w:r w:rsidRPr="009A4CF2">
        <w:t xml:space="preserve">TLIA4033A replaces TLIA3307C </w:t>
      </w:r>
    </w:p>
    <w:p w:rsidR="00000000" w:rsidRPr="009A4CF2" w:rsidP="009A4CF2">
      <w:pPr>
        <w:pStyle w:val="BodyText"/>
      </w:pPr>
      <w:r w:rsidRPr="009A4CF2">
        <w:t xml:space="preserve">TLIB2004A replaces TLIB407C </w:t>
      </w:r>
    </w:p>
    <w:p w:rsidR="00000000" w:rsidRPr="009A4CF2" w:rsidP="009A4CF2">
      <w:pPr>
        <w:pStyle w:val="BodyText"/>
      </w:pPr>
      <w:r w:rsidRPr="009A4CF2">
        <w:t xml:space="preserve">TLIB2008A replaces TLIB807C </w:t>
      </w:r>
    </w:p>
    <w:p w:rsidR="00000000" w:rsidRPr="009A4CF2" w:rsidP="009A4CF2">
      <w:pPr>
        <w:pStyle w:val="BodyText"/>
      </w:pPr>
      <w:r w:rsidRPr="009A4CF2">
        <w:t xml:space="preserve">TLIB2009A replaces TLIB907C </w:t>
      </w:r>
    </w:p>
    <w:p w:rsidR="00000000" w:rsidRPr="009A4CF2" w:rsidP="009A4CF2">
      <w:pPr>
        <w:pStyle w:val="BodyText"/>
      </w:pPr>
      <w:r w:rsidRPr="009A4CF2">
        <w:t xml:space="preserve">TLIC2002A replaces TLIC207C </w:t>
      </w:r>
    </w:p>
    <w:p w:rsidR="00000000" w:rsidRPr="009A4CF2" w:rsidP="009A4CF2">
      <w:pPr>
        <w:pStyle w:val="BodyText"/>
      </w:pPr>
      <w:r w:rsidRPr="009A4CF2">
        <w:t xml:space="preserve">TLIC3003A replaces TLIC307C </w:t>
      </w:r>
    </w:p>
    <w:p w:rsidR="00000000" w:rsidRPr="009A4CF2" w:rsidP="009A4CF2">
      <w:pPr>
        <w:pStyle w:val="BodyText"/>
      </w:pPr>
      <w:r w:rsidRPr="009A4CF2">
        <w:t xml:space="preserve">TLIC3004A replaces TLIC407D </w:t>
      </w:r>
    </w:p>
    <w:p w:rsidR="00000000" w:rsidRPr="009A4CF2" w:rsidP="009A4CF2">
      <w:pPr>
        <w:pStyle w:val="BodyText"/>
      </w:pPr>
      <w:r w:rsidRPr="009A4CF2">
        <w:t xml:space="preserve">TLIC3005A replaces TLIC507D </w:t>
      </w:r>
    </w:p>
    <w:p w:rsidR="00000000" w:rsidRPr="009A4CF2" w:rsidP="009A4CF2">
      <w:pPr>
        <w:pStyle w:val="BodyText"/>
      </w:pPr>
      <w:r w:rsidRPr="009A4CF2">
        <w:t xml:space="preserve">TLID1001A replaces TLID107C </w:t>
      </w:r>
    </w:p>
    <w:p w:rsidR="00000000" w:rsidRPr="009A4CF2" w:rsidP="009A4CF2">
      <w:pPr>
        <w:pStyle w:val="BodyText"/>
      </w:pPr>
      <w:r w:rsidRPr="009A4CF2">
        <w:t>TLID2003A replaces TLID3</w:t>
      </w:r>
      <w:r w:rsidRPr="009A4CF2">
        <w:t xml:space="preserve">07D </w:t>
      </w:r>
    </w:p>
    <w:p w:rsidR="00000000" w:rsidRPr="009A4CF2" w:rsidP="009A4CF2">
      <w:pPr>
        <w:pStyle w:val="BodyText"/>
      </w:pPr>
      <w:r w:rsidRPr="009A4CF2">
        <w:t xml:space="preserve">TLID2010A replaces TLID1007C </w:t>
      </w:r>
    </w:p>
    <w:p w:rsidR="00000000" w:rsidRPr="009A4CF2" w:rsidP="009A4CF2">
      <w:pPr>
        <w:pStyle w:val="BodyText"/>
      </w:pPr>
      <w:r w:rsidRPr="009A4CF2">
        <w:t xml:space="preserve">TLID2013A replaces TLID1307C </w:t>
      </w:r>
    </w:p>
    <w:p w:rsidR="00000000" w:rsidRPr="009A4CF2" w:rsidP="009A4CF2">
      <w:pPr>
        <w:pStyle w:val="BodyText"/>
      </w:pPr>
      <w:r w:rsidRPr="009A4CF2">
        <w:t xml:space="preserve">TLID2016A replaces TLID1607C </w:t>
      </w:r>
    </w:p>
    <w:p w:rsidR="00000000" w:rsidRPr="009A4CF2" w:rsidP="009A4CF2">
      <w:pPr>
        <w:pStyle w:val="BodyText"/>
      </w:pPr>
      <w:r w:rsidRPr="009A4CF2">
        <w:t xml:space="preserve">TLID2029A replaces TLID2907C </w:t>
      </w:r>
    </w:p>
    <w:p w:rsidR="00000000" w:rsidRPr="009A4CF2" w:rsidP="009A4CF2">
      <w:pPr>
        <w:pStyle w:val="BodyText"/>
      </w:pPr>
      <w:r w:rsidRPr="009A4CF2">
        <w:t xml:space="preserve">TLID3011A replaces TLID1107C </w:t>
      </w:r>
    </w:p>
    <w:p w:rsidR="00000000" w:rsidRPr="009A4CF2" w:rsidP="009A4CF2">
      <w:pPr>
        <w:pStyle w:val="BodyText"/>
      </w:pPr>
      <w:r w:rsidRPr="009A4CF2">
        <w:t xml:space="preserve">TLIE2007A replaces TLIE707B </w:t>
      </w:r>
    </w:p>
    <w:p w:rsidR="00000000" w:rsidRPr="009A4CF2" w:rsidP="009A4CF2">
      <w:pPr>
        <w:pStyle w:val="BodyText"/>
      </w:pPr>
      <w:r w:rsidRPr="009A4CF2">
        <w:t xml:space="preserve">TLIE3002A replaces TLIE207C </w:t>
      </w:r>
    </w:p>
    <w:p w:rsidR="00000000" w:rsidRPr="009A4CF2" w:rsidP="009A4CF2">
      <w:pPr>
        <w:pStyle w:val="BodyText"/>
      </w:pPr>
      <w:r w:rsidRPr="009A4CF2">
        <w:t xml:space="preserve">TLIE3012A replaces TLIE1207C </w:t>
      </w:r>
    </w:p>
    <w:p w:rsidR="00000000" w:rsidRPr="009A4CF2" w:rsidP="009A4CF2">
      <w:pPr>
        <w:pStyle w:val="BodyText"/>
      </w:pPr>
      <w:r w:rsidRPr="009A4CF2">
        <w:t>TLIF2010A rep</w:t>
      </w:r>
      <w:r w:rsidRPr="009A4CF2">
        <w:t xml:space="preserve">laces TLIF1007C </w:t>
      </w:r>
    </w:p>
    <w:p w:rsidR="00000000" w:rsidRPr="009A4CF2" w:rsidP="009A4CF2">
      <w:pPr>
        <w:pStyle w:val="BodyText"/>
      </w:pPr>
      <w:r w:rsidRPr="009A4CF2">
        <w:t xml:space="preserve">TLIF2012A replaces TLIF1207C </w:t>
      </w:r>
    </w:p>
    <w:p w:rsidR="00000000" w:rsidRPr="009A4CF2" w:rsidP="009A4CF2">
      <w:pPr>
        <w:pStyle w:val="BodyText"/>
      </w:pPr>
      <w:r w:rsidRPr="009A4CF2">
        <w:t xml:space="preserve">TLIJ3005A replaces TLIJ507C </w:t>
      </w:r>
    </w:p>
    <w:p w:rsidR="00000000" w:rsidRPr="009A4CF2" w:rsidP="009A4CF2">
      <w:pPr>
        <w:pStyle w:val="BodyText"/>
      </w:pPr>
      <w:r w:rsidRPr="009A4CF2">
        <w:t xml:space="preserve">TLIK2007A replaces TLIK707C </w:t>
      </w:r>
    </w:p>
    <w:p w:rsidR="00000000" w:rsidRPr="009A4CF2" w:rsidP="009A4CF2">
      <w:pPr>
        <w:pStyle w:val="BodyText"/>
      </w:pPr>
      <w:r w:rsidRPr="009A4CF2">
        <w:t xml:space="preserve">TLILIC2001A replaces TLILIC108A </w:t>
      </w:r>
    </w:p>
    <w:p w:rsidR="00000000" w:rsidRPr="009A4CF2" w:rsidP="009A4CF2">
      <w:pPr>
        <w:pStyle w:val="AllowPageBreak"/>
      </w:pPr>
    </w:p>
    <w:p w:rsidR="00000000" w:rsidRPr="009A4CF2" w:rsidP="009A4CF2">
      <w:pPr>
        <w:pStyle w:val="Heading1"/>
      </w:pPr>
      <w:bookmarkStart w:id="2" w:name="O_381399"/>
      <w:bookmarkEnd w:id="2"/>
      <w:r w:rsidRPr="009A4CF2">
        <w:t>Description</w:t>
      </w:r>
    </w:p>
    <w:p w:rsidR="00000000" w:rsidRPr="009A4CF2" w:rsidP="009A4CF2">
      <w:pPr>
        <w:pStyle w:val="BodyText"/>
      </w:pPr>
      <w:r w:rsidRPr="009A4CF2">
        <w:t xml:space="preserve">This qualification covers the skills and knowledge required to perform a range of tasks within a warehouse, storage or distribution operation in an automotive retail, service or repair business. It is suitable for entry into the automotive retail, service </w:t>
      </w:r>
      <w:r w:rsidRPr="009A4CF2">
        <w:t>and repair industry.</w:t>
      </w:r>
    </w:p>
    <w:p w:rsidR="00000000" w:rsidRPr="009A4CF2" w:rsidP="009A4CF2">
      <w:pPr>
        <w:pStyle w:val="BodyText"/>
      </w:pPr>
    </w:p>
    <w:p w:rsidR="00000000" w:rsidRPr="009A4CF2" w:rsidP="009A4CF2">
      <w:pPr>
        <w:pStyle w:val="BodyText"/>
      </w:pPr>
      <w:r w:rsidRPr="009A4CF2">
        <w:rPr>
          <w:rStyle w:val="BoldandItalics"/>
        </w:rPr>
        <w:t>Job roles</w:t>
      </w:r>
      <w:r w:rsidRPr="009A4CF2">
        <w:t>/</w:t>
      </w:r>
      <w:r w:rsidRPr="009A4CF2">
        <w:rPr>
          <w:rStyle w:val="BoldandItalics"/>
        </w:rPr>
        <w:t>employment outcomes</w:t>
      </w:r>
    </w:p>
    <w:p w:rsidR="00000000" w:rsidRPr="009A4CF2" w:rsidP="009A4CF2">
      <w:pPr>
        <w:pStyle w:val="BodyText"/>
      </w:pPr>
      <w:r w:rsidRPr="009A4CF2">
        <w:t>The Certificate II in Automotive Warehousing/Distribution Operations is intended to prepare new employees or recognise and develop existing workers who are performing a range of functions in a warehouse t</w:t>
      </w:r>
      <w:r w:rsidRPr="009A4CF2">
        <w:t xml:space="preserve">hat deals specifically with automotive parts and accessories. </w:t>
      </w:r>
    </w:p>
    <w:p w:rsidR="00000000" w:rsidRPr="009A4CF2" w:rsidP="009A4CF2">
      <w:pPr>
        <w:pStyle w:val="BodyText"/>
      </w:pPr>
    </w:p>
    <w:p w:rsidR="00000000" w:rsidRPr="009A4CF2" w:rsidP="009A4CF2">
      <w:pPr>
        <w:pStyle w:val="BodyText"/>
      </w:pPr>
      <w:r w:rsidRPr="009A4CF2">
        <w:t>Employment outcomes targeted by this qualification include:</w:t>
      </w:r>
    </w:p>
    <w:p w:rsidR="00000000" w:rsidRPr="009A4CF2" w:rsidP="009A4CF2">
      <w:pPr>
        <w:pStyle w:val="ListBullet"/>
      </w:pPr>
      <w:r w:rsidRPr="009A4CF2">
        <w:t>automotive parts interpreter</w:t>
      </w:r>
    </w:p>
    <w:p w:rsidR="00000000" w:rsidRPr="009A4CF2" w:rsidP="009A4CF2">
      <w:pPr>
        <w:pStyle w:val="ListBullet"/>
      </w:pPr>
      <w:r w:rsidRPr="009A4CF2">
        <w:t>storeperson.</w:t>
      </w:r>
    </w:p>
    <w:p w:rsidR="00000000" w:rsidRPr="009A4CF2" w:rsidP="009A4CF2">
      <w:pPr>
        <w:pStyle w:val="BodyText"/>
      </w:pPr>
    </w:p>
    <w:p w:rsidR="00000000" w:rsidRPr="009A4CF2" w:rsidP="009A4CF2">
      <w:pPr>
        <w:pStyle w:val="BodyText"/>
      </w:pPr>
      <w:r w:rsidRPr="009A4CF2">
        <w:rPr>
          <w:rStyle w:val="BoldandItalics"/>
        </w:rPr>
        <w:t>Application</w:t>
      </w:r>
    </w:p>
    <w:p w:rsidR="00000000" w:rsidRPr="009A4CF2" w:rsidP="009A4CF2">
      <w:pPr>
        <w:pStyle w:val="BodyText"/>
      </w:pPr>
      <w:r w:rsidRPr="009A4CF2">
        <w:t>This qualification is suitable for an Australian Apprenticeship pathway.</w:t>
      </w:r>
    </w:p>
    <w:p w:rsidR="00000000" w:rsidRPr="009A4CF2" w:rsidP="009A4CF2">
      <w:pPr>
        <w:pStyle w:val="AllowPageBreak"/>
      </w:pPr>
    </w:p>
    <w:p w:rsidR="00000000" w:rsidRPr="009A4CF2" w:rsidP="009A4CF2">
      <w:pPr>
        <w:pStyle w:val="Heading1"/>
      </w:pPr>
      <w:bookmarkStart w:id="3" w:name="O_381392"/>
      <w:bookmarkEnd w:id="3"/>
      <w:r w:rsidRPr="009A4CF2">
        <w:t>Pathways Information</w:t>
      </w:r>
    </w:p>
    <w:p w:rsidR="00000000" w:rsidRPr="009A4CF2" w:rsidP="009A4CF2">
      <w:pPr>
        <w:pStyle w:val="BodyText"/>
      </w:pPr>
      <w:r w:rsidRPr="009A4CF2">
        <w:rPr>
          <w:rStyle w:val="BoldandItalics"/>
        </w:rPr>
        <w:t>Pathways into the qualification</w:t>
      </w:r>
    </w:p>
    <w:p w:rsidR="00000000" w:rsidRPr="009A4CF2" w:rsidP="009A4CF2">
      <w:pPr>
        <w:pStyle w:val="BodyText"/>
      </w:pPr>
      <w:r w:rsidRPr="009A4CF2">
        <w:t>This qualification may be accessed by direct entry. Credit will be granted towards this qualification to those who have completed AUR10105 Certificate I in Automotive in this Training Packag</w:t>
      </w:r>
      <w:r w:rsidRPr="009A4CF2">
        <w:t xml:space="preserve">e or other relevant qualifications. </w:t>
      </w:r>
    </w:p>
    <w:p w:rsidR="00000000" w:rsidRPr="009A4CF2" w:rsidP="009A4CF2">
      <w:pPr>
        <w:pStyle w:val="BodyText"/>
      </w:pPr>
    </w:p>
    <w:p w:rsidR="00000000" w:rsidRPr="009A4CF2" w:rsidP="009A4CF2">
      <w:pPr>
        <w:pStyle w:val="BodyText"/>
      </w:pPr>
      <w:r w:rsidRPr="009A4CF2">
        <w:rPr>
          <w:rStyle w:val="BoldandItalics"/>
        </w:rPr>
        <w:t>Pathways from the qualification</w:t>
      </w:r>
      <w:r w:rsidRPr="009A4CF2">
        <w:t xml:space="preserve"> </w:t>
      </w:r>
    </w:p>
    <w:p w:rsidR="00000000" w:rsidRPr="009A4CF2" w:rsidP="009A4CF2">
      <w:pPr>
        <w:pStyle w:val="BodyText"/>
      </w:pPr>
      <w:r w:rsidRPr="009A4CF2">
        <w:t>Further training pathways from this qualification include AUR31105 Certificate III in Automotive Warehousing/Distribution Operations, AUR31005 Certificate III in Automotive Sales or oth</w:t>
      </w:r>
      <w:r w:rsidRPr="009A4CF2">
        <w:t>er relevant qualifications.</w:t>
      </w:r>
    </w:p>
    <w:p w:rsidR="00000000" w:rsidRPr="009A4CF2" w:rsidP="009A4CF2">
      <w:pPr>
        <w:pStyle w:val="AllowPageBreak"/>
      </w:pPr>
    </w:p>
    <w:p w:rsidR="00000000" w:rsidRPr="009A4CF2" w:rsidP="009A4CF2">
      <w:pPr>
        <w:pStyle w:val="Heading1"/>
      </w:pPr>
      <w:bookmarkStart w:id="4" w:name="O_381395"/>
      <w:bookmarkEnd w:id="4"/>
      <w:r w:rsidRPr="009A4CF2">
        <w:t>Licensing/Regulatory Information</w:t>
      </w:r>
    </w:p>
    <w:p w:rsidR="00000000" w:rsidRPr="009A4CF2" w:rsidP="009A4CF2">
      <w:pPr>
        <w:pStyle w:val="BodyText"/>
      </w:pPr>
      <w:r w:rsidRPr="009A4CF2">
        <w:rPr>
          <w:rStyle w:val="BoldandItalics"/>
        </w:rPr>
        <w:t>Licensing considerations</w:t>
      </w:r>
    </w:p>
    <w:p w:rsidR="00000000" w:rsidRPr="009A4CF2" w:rsidP="009A4CF2">
      <w:pPr>
        <w:pStyle w:val="BodyText"/>
      </w:pPr>
      <w:r w:rsidRPr="009A4CF2">
        <w:t>There are no specific licences that relate to this qualification. However, some units in this qualification may have licensing or regulatory requirements, depending on the work context. Local regulations should be checked for details.</w:t>
      </w:r>
    </w:p>
    <w:p w:rsidR="00000000" w:rsidRPr="009A4CF2" w:rsidP="009A4CF2">
      <w:pPr>
        <w:pStyle w:val="AllowPageBreak"/>
      </w:pPr>
    </w:p>
    <w:p w:rsidR="00000000" w:rsidRPr="009A4CF2" w:rsidP="009A4CF2">
      <w:pPr>
        <w:pStyle w:val="Heading1"/>
      </w:pPr>
      <w:bookmarkStart w:id="5" w:name="O_381397"/>
      <w:bookmarkEnd w:id="5"/>
      <w:r w:rsidRPr="009A4CF2">
        <w:t>Entr</w:t>
      </w:r>
      <w:r w:rsidRPr="009A4CF2">
        <w:t>y Requirements</w:t>
      </w:r>
    </w:p>
    <w:p w:rsidR="00012967" w:rsidP="009A4CF2">
      <w:pPr>
        <w:pStyle w:val="BodyText"/>
      </w:pPr>
      <w:r w:rsidRPr="009A4CF2">
        <w:t>Not Applicable.</w:t>
      </w:r>
    </w:p>
    <w:p w:rsidR="00012967" w:rsidP="009A4CF2">
      <w:pPr>
        <w:pStyle w:val="BodyText"/>
      </w:pPr>
    </w:p>
    <w:p w:rsidR="00000000" w:rsidRPr="009A4CF2" w:rsidP="009A4CF2">
      <w:pPr>
        <w:pStyle w:val="Heading1"/>
      </w:pPr>
      <w:bookmarkStart w:id="6" w:name="O_381398"/>
      <w:bookmarkEnd w:id="6"/>
      <w:r w:rsidRPr="009A4CF2">
        <w:t>Employability Skills Summary</w:t>
      </w:r>
    </w:p>
    <w:tbl>
      <w:tblPr>
        <w:tblW w:w="9570" w:type="dxa"/>
        <w:tblLayout w:type="fixed"/>
        <w:tblCellMar>
          <w:left w:w="62" w:type="dxa"/>
          <w:right w:w="62" w:type="dxa"/>
        </w:tblCellMar>
        <w:tblLook w:val="0000"/>
      </w:tblPr>
      <w:tblGrid>
        <w:gridCol w:w="2892"/>
        <w:gridCol w:w="6678"/>
      </w:tblGrid>
      <w:tr w:rsidTr="000129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rPr>
                <w:rStyle w:val="SpecialBold"/>
              </w:rPr>
              <w:t>EMPLOYABILITY SKILLS QUALIFICATION SUMMARY</w:t>
            </w:r>
          </w:p>
        </w:tc>
      </w:tr>
      <w:tr w:rsidTr="000129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The following table contains a summary of the Employability Skills as identified by the Automotive retail, service and repair industry for this qualification. The Employability Skills facets described here are broad industry requirements that may vary depe</w:t>
            </w:r>
            <w:r w:rsidRPr="009A4CF2">
              <w:t>nding on qualification packaging options.</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BodyText"/>
            </w:pPr>
            <w:r w:rsidRPr="009A4CF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rPr>
                <w:rStyle w:val="SpecialBold"/>
              </w:rPr>
              <w:t>Industry</w:t>
            </w:r>
            <w:r w:rsidRPr="009A4CF2">
              <w:t>/</w:t>
            </w:r>
            <w:r w:rsidRPr="009A4CF2">
              <w:rPr>
                <w:rStyle w:val="SpecialBold"/>
              </w:rPr>
              <w:t>enterprise requirements for this qualification include</w:t>
            </w:r>
            <w:r w:rsidRPr="009A4CF2">
              <w:t>:</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Understanding and carrying out verbal instructions from supervisors and others</w:t>
            </w:r>
          </w:p>
          <w:p w:rsidR="00000000" w:rsidRPr="009A4CF2" w:rsidP="009A4CF2">
            <w:pPr>
              <w:pStyle w:val="ListBullet"/>
            </w:pPr>
            <w:r w:rsidRPr="009A4CF2">
              <w:t>Reading, understanding and completing workplace documentation, forms and records</w:t>
            </w:r>
          </w:p>
          <w:p w:rsidR="00000000" w:rsidRPr="009A4CF2" w:rsidP="009A4CF2">
            <w:pPr>
              <w:pStyle w:val="ListBullet"/>
            </w:pPr>
            <w:r w:rsidRPr="009A4CF2">
              <w:t>Sharing work-related information with other team members using industry terminology</w:t>
            </w:r>
          </w:p>
          <w:p w:rsidR="00000000" w:rsidP="009A4CF2">
            <w:pPr>
              <w:pStyle w:val="ListBullet"/>
              <w:rPr>
                <w:lang w:val="en-NZ"/>
              </w:rPr>
            </w:pPr>
            <w:r w:rsidRPr="009A4CF2">
              <w:t>Communicating with people from a range of social, cultural and ethnic backgrounds</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Contributing positively to the work team environment</w:t>
            </w:r>
          </w:p>
          <w:p w:rsidR="00000000" w:rsidRPr="009A4CF2" w:rsidP="009A4CF2">
            <w:pPr>
              <w:pStyle w:val="ListBullet"/>
            </w:pPr>
            <w:r w:rsidRPr="009A4CF2">
              <w:t>Working effectively with others in a socially diverse environment</w:t>
            </w:r>
          </w:p>
          <w:p w:rsidR="00000000" w:rsidRPr="009A4CF2" w:rsidP="009A4CF2">
            <w:pPr>
              <w:pStyle w:val="ListBullet"/>
            </w:pPr>
            <w:r w:rsidRPr="009A4CF2">
              <w:t>Respecting and understanding the views of others</w:t>
            </w:r>
          </w:p>
          <w:p w:rsidR="00000000" w:rsidRPr="009A4CF2" w:rsidP="009A4CF2">
            <w:pPr>
              <w:pStyle w:val="ListBullet"/>
            </w:pPr>
            <w:r w:rsidRPr="009A4CF2">
              <w:t>Giving, receiving and acting upon feedback</w:t>
            </w:r>
          </w:p>
          <w:p w:rsidR="00000000" w:rsidP="009A4CF2">
            <w:pPr>
              <w:pStyle w:val="ListBullet"/>
              <w:rPr>
                <w:lang w:val="en-NZ"/>
              </w:rPr>
            </w:pPr>
            <w:r w:rsidRPr="009A4CF2">
              <w:t>Identifying and describing own role and role</w:t>
            </w:r>
            <w:r w:rsidRPr="009A4CF2">
              <w:t xml:space="preserve"> of others</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Recognising a problem or a potential problem within an automotive warehouse/distribution environment</w:t>
            </w:r>
          </w:p>
          <w:p w:rsidR="00000000" w:rsidRPr="009A4CF2" w:rsidP="009A4CF2">
            <w:pPr>
              <w:pStyle w:val="ListBullet"/>
            </w:pPr>
            <w:r w:rsidRPr="009A4CF2">
              <w:t>Seeking information and assistance to solve problems outside own area of responsibility</w:t>
            </w:r>
          </w:p>
          <w:p w:rsidR="00000000" w:rsidP="009A4CF2">
            <w:pPr>
              <w:pStyle w:val="ListBullet"/>
              <w:rPr>
                <w:lang w:val="en-NZ"/>
              </w:rPr>
            </w:pPr>
            <w:r w:rsidRPr="009A4CF2">
              <w:t>Solving problems within own area of res</w:t>
            </w:r>
            <w:r w:rsidRPr="009A4CF2">
              <w:t xml:space="preserve">ponsibility </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Suggesting ideas for workplace improvement to supervisors and team members</w:t>
            </w:r>
          </w:p>
          <w:p w:rsidR="00000000" w:rsidRPr="009A4CF2" w:rsidP="009A4CF2">
            <w:pPr>
              <w:pStyle w:val="ListBullet"/>
            </w:pPr>
            <w:r w:rsidRPr="009A4CF2">
              <w:t xml:space="preserve">Positively adapting to changes in workplace procedures and making adjustments to improve own performance </w:t>
            </w:r>
          </w:p>
          <w:p w:rsidR="00000000" w:rsidP="009A4CF2">
            <w:pPr>
              <w:pStyle w:val="ListBullet"/>
              <w:rPr>
                <w:lang w:val="en-NZ"/>
              </w:rPr>
            </w:pPr>
            <w:r w:rsidRPr="009A4CF2">
              <w:t>Taking positive action to report hazards or risk situations to supervisors</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Planning daily work tasks to work safely and manage risks according to workplace procedures</w:t>
            </w:r>
          </w:p>
          <w:p w:rsidR="00000000" w:rsidRPr="009A4CF2" w:rsidP="009A4CF2">
            <w:pPr>
              <w:pStyle w:val="ListBullet"/>
            </w:pPr>
            <w:r w:rsidRPr="009A4CF2">
              <w:t>Prioritising activities to achieve required outcomes</w:t>
            </w:r>
          </w:p>
          <w:p w:rsidR="00000000" w:rsidRPr="009A4CF2" w:rsidP="009A4CF2">
            <w:pPr>
              <w:pStyle w:val="ListBullet"/>
            </w:pPr>
            <w:r w:rsidRPr="009A4CF2">
              <w:t>Planning an</w:t>
            </w:r>
            <w:r w:rsidRPr="009A4CF2">
              <w:t>d organising appropriate equipment and materials</w:t>
            </w:r>
          </w:p>
          <w:p w:rsidR="00000000" w:rsidP="009A4CF2">
            <w:pPr>
              <w:pStyle w:val="ListBullet"/>
              <w:rPr>
                <w:lang w:val="en-NZ"/>
              </w:rPr>
            </w:pPr>
            <w:r w:rsidRPr="009A4CF2">
              <w:t>Planning ahead to anticipate problems with availability of equipment, materials and personnel to assist</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Following workplace safety requirements and other policies and procedures</w:t>
            </w:r>
          </w:p>
          <w:p w:rsidR="00000000" w:rsidRPr="009A4CF2" w:rsidP="009A4CF2">
            <w:pPr>
              <w:pStyle w:val="ListBullet"/>
            </w:pPr>
            <w:r w:rsidRPr="009A4CF2">
              <w:t>Completing k</w:t>
            </w:r>
            <w:r w:rsidRPr="009A4CF2">
              <w:t>nown delegated tasks on time</w:t>
            </w:r>
          </w:p>
          <w:p w:rsidR="00000000" w:rsidRPr="009A4CF2" w:rsidP="009A4CF2">
            <w:pPr>
              <w:pStyle w:val="ListBullet"/>
            </w:pPr>
            <w:r w:rsidRPr="009A4CF2">
              <w:t>Selecting and using appropriate equipment, materials, processes and procedures</w:t>
            </w:r>
          </w:p>
          <w:p w:rsidR="00000000" w:rsidP="009A4CF2">
            <w:pPr>
              <w:pStyle w:val="ListBullet"/>
              <w:rPr>
                <w:lang w:val="en-NZ"/>
              </w:rPr>
            </w:pPr>
            <w:r w:rsidRPr="009A4CF2">
              <w:t>Asking for advice and assistance when appropriate</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Identifying personal strengths and weaknesses</w:t>
            </w:r>
          </w:p>
          <w:p w:rsidR="00000000" w:rsidRPr="009A4CF2" w:rsidP="009A4CF2">
            <w:pPr>
              <w:pStyle w:val="ListBullet"/>
            </w:pPr>
            <w:r w:rsidRPr="009A4CF2">
              <w:t>Acting upon feedback and accepting opportu</w:t>
            </w:r>
            <w:r w:rsidRPr="009A4CF2">
              <w:t>nities to learn to improve work performance</w:t>
            </w:r>
          </w:p>
          <w:p w:rsidR="00000000" w:rsidP="009A4CF2">
            <w:pPr>
              <w:pStyle w:val="ListBullet"/>
              <w:rPr>
                <w:lang w:val="en-NZ"/>
              </w:rPr>
            </w:pPr>
            <w:r w:rsidRPr="009A4CF2">
              <w:t>Asking questions to gain information and identify sources of information to expand knowledge and understanding</w:t>
            </w:r>
          </w:p>
        </w:tc>
      </w:tr>
      <w:tr w:rsidTr="000129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ListBullet"/>
            </w:pPr>
            <w:r w:rsidRPr="009A4CF2">
              <w:t>Appropriately setting up and using technological equipment</w:t>
            </w:r>
          </w:p>
          <w:p w:rsidR="00000000" w:rsidRPr="009A4CF2" w:rsidP="009A4CF2">
            <w:pPr>
              <w:pStyle w:val="ListBullet"/>
            </w:pPr>
            <w:r w:rsidRPr="009A4CF2">
              <w:t>Recognising and reporting faulty equipment</w:t>
            </w:r>
          </w:p>
          <w:p w:rsidR="00000000" w:rsidRPr="009A4CF2" w:rsidP="009A4CF2">
            <w:pPr>
              <w:pStyle w:val="ListBullet"/>
            </w:pPr>
            <w:r w:rsidRPr="009A4CF2">
              <w:t>Using information and communication technology</w:t>
            </w:r>
          </w:p>
        </w:tc>
      </w:tr>
    </w:tbl>
    <w:p w:rsidR="00000000" w:rsidRPr="009A4CF2" w:rsidP="009A4CF2">
      <w:pPr>
        <w:pStyle w:val="BodyText"/>
      </w:pPr>
    </w:p>
    <w:p w:rsidR="00000000" w:rsidRPr="009A4CF2" w:rsidP="009A4CF2">
      <w:pPr>
        <w:pStyle w:val="AllowPageBreak"/>
      </w:pPr>
    </w:p>
    <w:p w:rsidR="00000000" w:rsidRPr="009A4CF2" w:rsidP="009A4CF2">
      <w:pPr>
        <w:pStyle w:val="Heading1"/>
      </w:pPr>
      <w:bookmarkStart w:id="7" w:name="O_381393"/>
      <w:bookmarkEnd w:id="7"/>
      <w:r w:rsidRPr="009A4CF2">
        <w:t>Packaging Rules</w:t>
      </w:r>
    </w:p>
    <w:p w:rsidR="00000000" w:rsidRPr="009A4CF2" w:rsidP="009A4CF2">
      <w:pPr>
        <w:pStyle w:val="BodyText"/>
      </w:pPr>
      <w:r w:rsidRPr="009A4CF2">
        <w:rPr>
          <w:rStyle w:val="SpecialBold"/>
        </w:rPr>
        <w:t>Packaging Rules</w:t>
      </w:r>
    </w:p>
    <w:p w:rsidR="00000000" w:rsidRPr="009A4CF2" w:rsidP="009A4CF2">
      <w:pPr>
        <w:pStyle w:val="BodyText"/>
      </w:pPr>
      <w:r w:rsidRPr="009A4CF2">
        <w:t xml:space="preserve">To be awarded the Certificate II in Automotive Warehousing/Distribution Operations competency must be achieved in </w:t>
      </w:r>
      <w:r w:rsidRPr="009A4CF2">
        <w:rPr>
          <w:rStyle w:val="SpecialBold"/>
        </w:rPr>
        <w:t>t</w:t>
      </w:r>
      <w:r w:rsidRPr="009A4CF2">
        <w:rPr>
          <w:rStyle w:val="SpecialBold"/>
        </w:rPr>
        <w:t>wenty</w:t>
      </w:r>
      <w:r w:rsidRPr="009A4CF2">
        <w:t xml:space="preserve"> (</w:t>
      </w:r>
      <w:r w:rsidRPr="009A4CF2">
        <w:rPr>
          <w:rStyle w:val="SpecialBold"/>
        </w:rPr>
        <w:t>20</w:t>
      </w:r>
      <w:r w:rsidRPr="009A4CF2">
        <w:t>) units of competency.</w:t>
      </w:r>
    </w:p>
    <w:p w:rsidR="00000000" w:rsidRPr="009A4CF2" w:rsidP="009A4CF2">
      <w:pPr>
        <w:pStyle w:val="BodyText"/>
      </w:pPr>
    </w:p>
    <w:p w:rsidR="00000000" w:rsidRPr="009A4CF2" w:rsidP="009A4CF2">
      <w:pPr>
        <w:pStyle w:val="ListBullet"/>
      </w:pPr>
      <w:r w:rsidRPr="009A4CF2">
        <w:rPr>
          <w:rStyle w:val="SpecialBold"/>
        </w:rPr>
        <w:t>seven</w:t>
      </w:r>
      <w:r w:rsidRPr="009A4CF2">
        <w:t xml:space="preserve"> (</w:t>
      </w:r>
      <w:r w:rsidRPr="009A4CF2">
        <w:rPr>
          <w:rStyle w:val="SpecialBold"/>
        </w:rPr>
        <w:t>7</w:t>
      </w:r>
      <w:r w:rsidRPr="009A4CF2">
        <w:t xml:space="preserve">) core units of competency </w:t>
      </w:r>
    </w:p>
    <w:p w:rsidR="00000000" w:rsidRPr="009A4CF2" w:rsidP="009A4CF2">
      <w:pPr>
        <w:pStyle w:val="ListBullet"/>
      </w:pPr>
      <w:r w:rsidRPr="009A4CF2">
        <w:rPr>
          <w:rStyle w:val="SpecialBold"/>
        </w:rPr>
        <w:t>thirteen</w:t>
      </w:r>
      <w:r w:rsidRPr="009A4CF2">
        <w:t xml:space="preserve"> (</w:t>
      </w:r>
      <w:r w:rsidRPr="009A4CF2">
        <w:rPr>
          <w:rStyle w:val="SpecialBold"/>
        </w:rPr>
        <w:t>13</w:t>
      </w:r>
      <w:r w:rsidRPr="009A4CF2">
        <w:t>) elective units of competency, as specified below:</w:t>
      </w:r>
    </w:p>
    <w:p w:rsidR="00000000" w:rsidRPr="009A4CF2" w:rsidP="009A4CF2">
      <w:pPr>
        <w:pStyle w:val="BodyText"/>
      </w:pPr>
    </w:p>
    <w:p w:rsidR="00000000" w:rsidRPr="009A4CF2" w:rsidP="009A4CF2">
      <w:pPr>
        <w:pStyle w:val="ListBullet2"/>
      </w:pPr>
      <w:r w:rsidRPr="009A4CF2">
        <w:t xml:space="preserve">a minimum of </w:t>
      </w:r>
      <w:r w:rsidRPr="009A4CF2">
        <w:rPr>
          <w:rStyle w:val="SpecialBold"/>
        </w:rPr>
        <w:t>ten</w:t>
      </w:r>
      <w:r w:rsidRPr="009A4CF2">
        <w:t xml:space="preserve"> (</w:t>
      </w:r>
      <w:r w:rsidRPr="009A4CF2">
        <w:rPr>
          <w:rStyle w:val="SpecialBold"/>
        </w:rPr>
        <w:t>10</w:t>
      </w:r>
      <w:r w:rsidRPr="009A4CF2">
        <w:t>) elective units of competency from Group A</w:t>
      </w:r>
    </w:p>
    <w:p w:rsidR="00000000" w:rsidRPr="009A4CF2" w:rsidP="009A4CF2">
      <w:pPr>
        <w:pStyle w:val="ListBullet2"/>
      </w:pPr>
      <w:r w:rsidRPr="009A4CF2">
        <w:t xml:space="preserve">a maximum of </w:t>
      </w:r>
      <w:r w:rsidRPr="009A4CF2">
        <w:rPr>
          <w:rStyle w:val="SpecialBold"/>
        </w:rPr>
        <w:t>three</w:t>
      </w:r>
      <w:r w:rsidRPr="009A4CF2">
        <w:t xml:space="preserve"> (</w:t>
      </w:r>
      <w:r w:rsidRPr="009A4CF2">
        <w:rPr>
          <w:rStyle w:val="SpecialBold"/>
        </w:rPr>
        <w:t>3</w:t>
      </w:r>
      <w:r w:rsidRPr="009A4CF2">
        <w:t xml:space="preserve">) elective units of competency from Group B, drawn from any combination of: </w:t>
      </w:r>
    </w:p>
    <w:p w:rsidR="00000000" w:rsidRPr="009A4CF2" w:rsidP="009A4CF2">
      <w:pPr>
        <w:pStyle w:val="ListBullet3"/>
      </w:pPr>
      <w:r w:rsidRPr="009A4CF2">
        <w:t xml:space="preserve">units not already chosen from Group A </w:t>
      </w:r>
    </w:p>
    <w:p w:rsidR="00000000" w:rsidRPr="009A4CF2" w:rsidP="009A4CF2">
      <w:pPr>
        <w:pStyle w:val="ListBullet3"/>
      </w:pPr>
      <w:r w:rsidRPr="009A4CF2">
        <w:t>relevant units available in this Training Package, other endorsed Training Packages and accredited courses, where those units are aligned t</w:t>
      </w:r>
      <w:r w:rsidRPr="009A4CF2">
        <w:t>o Certificate II and III qualifications</w:t>
      </w:r>
    </w:p>
    <w:p w:rsidR="00000000" w:rsidRPr="009A4CF2" w:rsidP="009A4CF2">
      <w:pPr>
        <w:pStyle w:val="ListBullet2"/>
      </w:pPr>
      <w:r w:rsidRPr="009A4CF2">
        <w:t xml:space="preserve">a maximum of </w:t>
      </w:r>
      <w:r w:rsidRPr="009A4CF2">
        <w:rPr>
          <w:rStyle w:val="SpecialBold"/>
        </w:rPr>
        <w:t>two</w:t>
      </w:r>
      <w:r w:rsidRPr="009A4CF2">
        <w:t xml:space="preserve"> (</w:t>
      </w:r>
      <w:r w:rsidRPr="009A4CF2">
        <w:rPr>
          <w:rStyle w:val="SpecialBold"/>
        </w:rPr>
        <w:t>2</w:t>
      </w:r>
      <w:r w:rsidRPr="009A4CF2">
        <w:t>) elective units of competency may be selected from units aligned to Certificate III qualifications.</w:t>
      </w:r>
    </w:p>
    <w:p w:rsidR="00000000" w:rsidRPr="009A4CF2" w:rsidP="009A4CF2">
      <w:pPr>
        <w:pStyle w:val="BodyText"/>
      </w:pPr>
    </w:p>
    <w:p w:rsidR="00000000" w:rsidRPr="009A4CF2" w:rsidP="009A4CF2">
      <w:pPr>
        <w:pStyle w:val="BodyText"/>
      </w:pPr>
      <w:r w:rsidRPr="009A4CF2">
        <w:rPr>
          <w:rStyle w:val="SpecialBold"/>
        </w:rPr>
        <w:t>Core units of competency</w:t>
      </w:r>
    </w:p>
    <w:p w:rsidR="00000000" w:rsidRPr="009A4CF2" w:rsidP="009A4CF2">
      <w:pPr>
        <w:pStyle w:val="ListBullet"/>
      </w:pPr>
      <w:r w:rsidRPr="009A4CF2">
        <w:t xml:space="preserve">Complete the following </w:t>
      </w:r>
      <w:r w:rsidRPr="009A4CF2">
        <w:rPr>
          <w:rStyle w:val="SpecialBold"/>
        </w:rPr>
        <w:t>seven</w:t>
      </w:r>
      <w:r w:rsidRPr="009A4CF2">
        <w:t xml:space="preserve"> (</w:t>
      </w:r>
      <w:r w:rsidRPr="009A4CF2">
        <w:rPr>
          <w:rStyle w:val="SpecialBold"/>
        </w:rPr>
        <w:t>7</w:t>
      </w:r>
      <w:r w:rsidRPr="009A4CF2">
        <w:t>) units of competency.</w:t>
      </w:r>
    </w:p>
    <w:p w:rsidR="00000000" w:rsidRPr="009A4CF2" w:rsidP="009A4CF2">
      <w:pPr>
        <w:pStyle w:val="BodyText"/>
      </w:pPr>
    </w:p>
    <w:tbl>
      <w:tblPr>
        <w:tblW w:w="0" w:type="auto"/>
        <w:tblLayout w:type="fixed"/>
        <w:tblCellMar>
          <w:left w:w="62" w:type="dxa"/>
          <w:right w:w="62" w:type="dxa"/>
        </w:tblCellMar>
        <w:tblLook w:val="0000"/>
      </w:tblPr>
      <w:tblGrid>
        <w:gridCol w:w="2868"/>
        <w:gridCol w:w="5654"/>
      </w:tblGrid>
      <w:tr w:rsidTr="000129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AURC251677A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Use numbers in the workplace</w:t>
            </w:r>
          </w:p>
        </w:tc>
      </w:tr>
      <w:tr w:rsidTr="000129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 xml:space="preserve">Apply safe working practices </w:t>
            </w:r>
          </w:p>
        </w:tc>
      </w:tr>
      <w:tr w:rsidTr="000129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AURC270421A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 xml:space="preserve">Establish relations with customers </w:t>
            </w:r>
          </w:p>
        </w:tc>
      </w:tr>
      <w:tr w:rsidTr="000129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AURC270688A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Work effectively with others</w:t>
            </w:r>
          </w:p>
        </w:tc>
      </w:tr>
      <w:tr w:rsidTr="000129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AURC270789A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Communicate effectively in the workplace</w:t>
            </w:r>
          </w:p>
        </w:tc>
      </w:tr>
      <w:tr w:rsidTr="000129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AURC272003A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Apply environmental regula</w:t>
            </w:r>
            <w:r w:rsidRPr="009A4CF2">
              <w:t>tions and best practice in a workplace or business</w:t>
            </w:r>
          </w:p>
        </w:tc>
      </w:tr>
      <w:tr w:rsidTr="000129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BSBCMN311B</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BodyText"/>
            </w:pPr>
            <w:r w:rsidRPr="009A4CF2">
              <w:t xml:space="preserve">Maintain workplace safety  </w:t>
            </w:r>
          </w:p>
        </w:tc>
      </w:tr>
    </w:tbl>
    <w:p w:rsidR="00000000" w:rsidRPr="009A4CF2" w:rsidP="009A4CF2">
      <w:pPr>
        <w:pStyle w:val="BodyText"/>
      </w:pPr>
    </w:p>
    <w:p w:rsidR="00000000" w:rsidRPr="009A4CF2" w:rsidP="009A4CF2">
      <w:pPr>
        <w:pStyle w:val="BodyText"/>
      </w:pPr>
      <w:r w:rsidRPr="009A4CF2">
        <w:rPr>
          <w:rStyle w:val="SpecialBold"/>
        </w:rPr>
        <w:t>Elective units of competency</w:t>
      </w:r>
    </w:p>
    <w:p w:rsidR="00000000" w:rsidRPr="009A4CF2" w:rsidP="009A4CF2">
      <w:pPr>
        <w:pStyle w:val="BodyText"/>
      </w:pPr>
    </w:p>
    <w:p w:rsidR="00000000" w:rsidRPr="009A4CF2" w:rsidP="009A4CF2">
      <w:pPr>
        <w:pStyle w:val="BodyText"/>
      </w:pPr>
      <w:r w:rsidRPr="009A4CF2">
        <w:rPr>
          <w:rStyle w:val="SpecialBold"/>
        </w:rPr>
        <w:t>Group A</w:t>
      </w:r>
      <w:r w:rsidRPr="009A4CF2">
        <w:t xml:space="preserve"> - </w:t>
      </w:r>
      <w:r w:rsidRPr="009A4CF2">
        <w:rPr>
          <w:rStyle w:val="SpecialBold"/>
        </w:rPr>
        <w:t>Elective units</w:t>
      </w:r>
      <w:r w:rsidRPr="009A4CF2">
        <w:t xml:space="preserve"> </w:t>
      </w:r>
    </w:p>
    <w:p w:rsidR="00000000" w:rsidRPr="009A4CF2" w:rsidP="009A4CF2">
      <w:pPr>
        <w:pStyle w:val="ListBullet"/>
      </w:pPr>
      <w:r w:rsidRPr="009A4CF2">
        <w:t xml:space="preserve">Complete a minimum of </w:t>
      </w:r>
      <w:r w:rsidRPr="009A4CF2">
        <w:rPr>
          <w:rStyle w:val="SpecialBold"/>
        </w:rPr>
        <w:t>ten</w:t>
      </w:r>
      <w:r w:rsidRPr="009A4CF2">
        <w:t xml:space="preserve"> (</w:t>
      </w:r>
      <w:r w:rsidRPr="009A4CF2">
        <w:rPr>
          <w:rStyle w:val="SpecialBold"/>
        </w:rPr>
        <w:t>10</w:t>
      </w:r>
      <w:r w:rsidRPr="009A4CF2">
        <w:t>) units of competency from the following lists.</w:t>
      </w:r>
    </w:p>
    <w:p w:rsidR="00000000" w:rsidRPr="009A4CF2" w:rsidP="009A4CF2">
      <w:pPr>
        <w:pStyle w:val="BodyText"/>
      </w:pPr>
    </w:p>
    <w:tbl>
      <w:tblPr>
        <w:tblW w:w="9333" w:type="dxa"/>
        <w:tblLayout w:type="fixed"/>
        <w:tblCellMar>
          <w:left w:w="62" w:type="dxa"/>
          <w:right w:w="62" w:type="dxa"/>
        </w:tblCellMar>
        <w:tblLook w:val="0000"/>
      </w:tblPr>
      <w:tblGrid>
        <w:gridCol w:w="2340"/>
        <w:gridCol w:w="6993"/>
      </w:tblGrid>
      <w:tr w:rsidTr="00012967">
        <w:tblPrEx>
          <w:tblW w:w="9333" w:type="dxa"/>
          <w:tblLayout w:type="fixed"/>
          <w:tblCellMar>
            <w:left w:w="62" w:type="dxa"/>
            <w:right w:w="62" w:type="dxa"/>
          </w:tblCellMar>
          <w:tblLook w:val="0000"/>
        </w:tblPrEx>
        <w:trPr>
          <w:tblHeader/>
        </w:trPr>
        <w:tc>
          <w:tcPr>
            <w:tcW w:w="93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rPr>
                <w:rStyle w:val="SpecialBold"/>
              </w:rPr>
              <w:t>Administration and sales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AURA254180A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Operate information technology systems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AURC359350A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Conduct information sessions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AURC361230A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Inspect technical quality of work</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AURC362807A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Build customer relations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AURS238127A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Identify and select automotive parts and products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AURS338103A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Apply automotive parts interpretation process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BSBADM311A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Maintain business resources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BSBCUS301A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Deliver and monitor a service to customers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BSBFIA302A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Process payroll</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BSBFLM312C</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Contribute to team effectiveness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BSBWOR204A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Use business technology</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BSBWOR301A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Organise personal work priorities and development</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HLTFA301B</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Apply first aid</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MSAENV272B</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 xml:space="preserve">Participate in environmentally sustainable work practices </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SIRXRSK002A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Maintain store security</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SIRXRSK003A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BodyText"/>
            </w:pPr>
            <w:r w:rsidRPr="009A4CF2">
              <w:t>Apply store security systems and procedures</w:t>
            </w:r>
          </w:p>
        </w:tc>
      </w:tr>
    </w:tbl>
    <w:p w:rsidR="00000000" w:rsidRPr="009A4CF2" w:rsidP="009A4CF2">
      <w:pPr>
        <w:pStyle w:val="BodyText"/>
      </w:pPr>
    </w:p>
    <w:tbl>
      <w:tblPr>
        <w:tblW w:w="9333" w:type="dxa"/>
        <w:tblLayout w:type="fixed"/>
        <w:tblCellMar>
          <w:left w:w="62" w:type="dxa"/>
          <w:right w:w="62" w:type="dxa"/>
        </w:tblCellMar>
        <w:tblLook w:val="0000"/>
      </w:tblPr>
      <w:tblGrid>
        <w:gridCol w:w="2340"/>
        <w:gridCol w:w="6993"/>
      </w:tblGrid>
      <w:tr w:rsidTr="00012967">
        <w:tblPrEx>
          <w:tblW w:w="9333" w:type="dxa"/>
          <w:tblLayout w:type="fixed"/>
          <w:tblCellMar>
            <w:left w:w="62" w:type="dxa"/>
            <w:right w:w="62" w:type="dxa"/>
          </w:tblCellMar>
          <w:tblLook w:val="0000"/>
        </w:tblPrEx>
        <w:trPr>
          <w:tblHeader/>
        </w:trPr>
        <w:tc>
          <w:tcPr>
            <w:tcW w:w="93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rPr>
                <w:rStyle w:val="SpecialBold"/>
              </w:rPr>
              <w:t>Equipment operation</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TLIB2004A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Carry out vehicle inspection</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TLIB2008A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Carry out inspection of trailers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TLIC2002A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Drive light rigid vehicle</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TLIC3003A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Drive medium rigid vehicle</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TLIC3004A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Drive heavy rigid vehicles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TLIC3005A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Drive heavy combination vehicle</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TLID2010A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Operate a forklift</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TLID3011A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Conduct specialised forklift operations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TLILIC2001A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BodyText"/>
            </w:pPr>
            <w:r w:rsidRPr="009A4CF2">
              <w:t>Licence to operate a forklift truck</w:t>
            </w:r>
          </w:p>
        </w:tc>
      </w:tr>
    </w:tbl>
    <w:p w:rsidR="00000000" w:rsidRPr="009A4CF2" w:rsidP="009A4CF2">
      <w:pPr>
        <w:pStyle w:val="BodyText"/>
      </w:pPr>
    </w:p>
    <w:tbl>
      <w:tblPr>
        <w:tblW w:w="9333" w:type="dxa"/>
        <w:tblLayout w:type="fixed"/>
        <w:tblCellMar>
          <w:left w:w="62" w:type="dxa"/>
          <w:right w:w="62" w:type="dxa"/>
        </w:tblCellMar>
        <w:tblLook w:val="0000"/>
      </w:tblPr>
      <w:tblGrid>
        <w:gridCol w:w="2340"/>
        <w:gridCol w:w="6993"/>
      </w:tblGrid>
      <w:tr w:rsidTr="00012967">
        <w:tblPrEx>
          <w:tblW w:w="9333" w:type="dxa"/>
          <w:tblLayout w:type="fixed"/>
          <w:tblCellMar>
            <w:left w:w="62" w:type="dxa"/>
            <w:right w:w="62" w:type="dxa"/>
          </w:tblCellMar>
          <w:tblLook w:val="0000"/>
        </w:tblPrEx>
        <w:trPr>
          <w:tblHeader/>
        </w:trPr>
        <w:tc>
          <w:tcPr>
            <w:tcW w:w="93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rPr>
                <w:rStyle w:val="SpecialBold"/>
              </w:rPr>
              <w:t>Stock control</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SIRXINV001A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Perform stock control procedures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SIRXINV002A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Maintain and order stock</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TLIA2012A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Pick and process orders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TLIA3015A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Complete receival/despatch documentation</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TLIA2020A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Replenish stock</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TLIA2021A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Despatch stock</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TLIA2013A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Receive goods</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TLIA3039A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Receive and store stock</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TLIA2009A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Complete and check import/export documentation</w:t>
            </w:r>
          </w:p>
        </w:tc>
      </w:tr>
      <w:tr w:rsidTr="00012967">
        <w:tblPrEx>
          <w:tblW w:w="9333"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TLIE3012A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Consolidate manifest documentation</w:t>
            </w:r>
          </w:p>
        </w:tc>
      </w:tr>
      <w:tr w:rsidTr="00012967">
        <w:tblPrEx>
          <w:tblW w:w="9333" w:type="dxa"/>
          <w:tblLayout w:type="fixed"/>
          <w:tblCellMar>
            <w:left w:w="62" w:type="dxa"/>
            <w:right w:w="62" w:type="dxa"/>
          </w:tblCellMar>
          <w:tblLook w:val="0000"/>
        </w:tblPrEx>
        <w:trPr>
          <w:trHeight w:val="442"/>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TLIK2007A</w:t>
            </w:r>
          </w:p>
        </w:tc>
        <w:tc>
          <w:tcPr>
            <w:tcW w:w="6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BodyText"/>
            </w:pPr>
            <w:r w:rsidRPr="009A4CF2">
              <w:t>Perform electronic data interchange (EDI) to transmit shipping documentation</w:t>
            </w:r>
          </w:p>
        </w:tc>
      </w:tr>
    </w:tbl>
    <w:p w:rsidR="00000000" w:rsidRPr="009A4CF2" w:rsidP="009A4CF2">
      <w:pPr>
        <w:pStyle w:val="BodyText"/>
      </w:pPr>
    </w:p>
    <w:tbl>
      <w:tblPr>
        <w:tblW w:w="9333" w:type="dxa"/>
        <w:tblLayout w:type="fixed"/>
        <w:tblCellMar>
          <w:left w:w="62" w:type="dxa"/>
          <w:right w:w="62" w:type="dxa"/>
        </w:tblCellMar>
        <w:tblLook w:val="0000"/>
      </w:tblPr>
      <w:tblGrid>
        <w:gridCol w:w="2381"/>
        <w:gridCol w:w="6952"/>
      </w:tblGrid>
      <w:tr w:rsidTr="00012967">
        <w:tblPrEx>
          <w:tblW w:w="9333" w:type="dxa"/>
          <w:tblLayout w:type="fixed"/>
          <w:tblCellMar>
            <w:left w:w="62" w:type="dxa"/>
            <w:right w:w="62" w:type="dxa"/>
          </w:tblCellMar>
          <w:tblLook w:val="0000"/>
        </w:tblPrEx>
        <w:trPr>
          <w:tblHeader/>
        </w:trPr>
        <w:tc>
          <w:tcPr>
            <w:tcW w:w="93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rPr>
                <w:rStyle w:val="SpecialBold"/>
              </w:rPr>
              <w:t>Warehousing</w:t>
            </w:r>
            <w:r w:rsidRPr="009A4CF2">
              <w:t>/</w:t>
            </w:r>
            <w:r w:rsidRPr="009A4CF2">
              <w:rPr>
                <w:rStyle w:val="SpecialBold"/>
              </w:rPr>
              <w:t>distribution</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TLIA1001A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Secure cargo</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TLIA2011A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Package goods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TLIA2014A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Use product knowledge to complete work operations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TLIA3017A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Identify products and store to specifications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TLIA3018A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Organise despatch operations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TLIA3019A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Organise receival operations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TLIA4033A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Organise international transport of freight</w:t>
            </w:r>
          </w:p>
        </w:tc>
      </w:tr>
      <w:tr w:rsidTr="00012967">
        <w:tblPrEx>
          <w:tblW w:w="9333" w:type="dxa"/>
          <w:tblLayout w:type="fixed"/>
          <w:tblCellMar>
            <w:left w:w="62" w:type="dxa"/>
            <w:right w:w="62" w:type="dxa"/>
          </w:tblCellMar>
          <w:tblLook w:val="0000"/>
        </w:tblPrEx>
        <w:trPr>
          <w:trHeight w:val="363"/>
        </w:trPr>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TLIB2009A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Check conveyor operational status</w:t>
            </w:r>
          </w:p>
        </w:tc>
      </w:tr>
      <w:tr w:rsidTr="00012967">
        <w:tblPrEx>
          <w:tblW w:w="9333" w:type="dxa"/>
          <w:tblLayout w:type="fixed"/>
          <w:tblCellMar>
            <w:left w:w="62" w:type="dxa"/>
            <w:right w:w="62" w:type="dxa"/>
          </w:tblCellMar>
          <w:tblLook w:val="0000"/>
        </w:tblPrEx>
        <w:trPr>
          <w:trHeight w:val="376"/>
        </w:trPr>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TLID1001A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Shift materials safely using manual handling methods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TLID2013A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Move materials mechanically using automated equipment</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TLID2016A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Load and unload explosives and dangerous goods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TLID2029A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Prepare articles for delivery</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TLID2003A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Handle dangerous goods/hazardous substances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TLID2004A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Load and unload goods/cargo</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TLIE3002A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Estimate/calculate mass, area and quantify dimensions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TLIE2007A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 xml:space="preserve">Use communication systems </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TLIF2010A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Apply fatigue management strategies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TLIF2012A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Apply safe procedures when handling/transporting dangerous goods or explosives</w:t>
            </w:r>
          </w:p>
        </w:tc>
      </w:tr>
      <w:tr w:rsidTr="00012967">
        <w:tblPrEx>
          <w:tblW w:w="9333" w:type="dxa"/>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CF2">
            <w:pPr>
              <w:pStyle w:val="BodyText"/>
              <w:rPr>
                <w:lang w:val="en-NZ"/>
              </w:rPr>
            </w:pPr>
            <w:r w:rsidRPr="009A4CF2">
              <w:t>TLIJ3005A</w:t>
            </w:r>
          </w:p>
        </w:tc>
        <w:tc>
          <w:tcPr>
            <w:tcW w:w="6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CF2" w:rsidP="009A4CF2">
            <w:pPr>
              <w:pStyle w:val="BodyText"/>
            </w:pPr>
            <w:r w:rsidRPr="009A4CF2">
              <w:t>Sample, inspect and test products to specifications</w:t>
            </w:r>
          </w:p>
        </w:tc>
      </w:tr>
    </w:tbl>
    <w:p w:rsidR="00000000" w:rsidRPr="009A4CF2" w:rsidP="009A4CF2">
      <w:pPr>
        <w:pStyle w:val="BodyText"/>
      </w:pPr>
    </w:p>
    <w:p w:rsidR="00000000" w:rsidRPr="009A4CF2" w:rsidP="009A4CF2">
      <w:pPr>
        <w:pStyle w:val="BodyText"/>
      </w:pPr>
      <w:r w:rsidRPr="009A4CF2">
        <w:rPr>
          <w:rStyle w:val="SpecialBold"/>
        </w:rPr>
        <w:t>Group B</w:t>
      </w:r>
      <w:r w:rsidRPr="009A4CF2">
        <w:t xml:space="preserve"> - </w:t>
      </w:r>
      <w:r w:rsidRPr="009A4CF2">
        <w:rPr>
          <w:rStyle w:val="SpecialBold"/>
        </w:rPr>
        <w:t>Other elective units</w:t>
      </w:r>
    </w:p>
    <w:p w:rsidR="00000000" w:rsidRPr="009A4CF2" w:rsidP="009A4CF2">
      <w:pPr>
        <w:pStyle w:val="ListBullet"/>
      </w:pPr>
      <w:r w:rsidRPr="009A4CF2">
        <w:t xml:space="preserve">The balance of units, to a maximum of </w:t>
      </w:r>
      <w:r w:rsidRPr="009A4CF2">
        <w:rPr>
          <w:rStyle w:val="SpecialBold"/>
        </w:rPr>
        <w:t>three</w:t>
      </w:r>
      <w:r w:rsidRPr="009A4CF2">
        <w:t xml:space="preserve"> (</w:t>
      </w:r>
      <w:r w:rsidRPr="009A4CF2">
        <w:rPr>
          <w:rStyle w:val="SpecialBold"/>
        </w:rPr>
        <w:t>3</w:t>
      </w:r>
      <w:r w:rsidRPr="009A4CF2">
        <w:t xml:space="preserve">), may be drawn in any combination from: </w:t>
      </w:r>
    </w:p>
    <w:p w:rsidR="00000000" w:rsidRPr="009A4CF2" w:rsidP="009A4CF2">
      <w:pPr>
        <w:pStyle w:val="ListBullet2"/>
      </w:pPr>
      <w:r w:rsidRPr="009A4CF2">
        <w:t>units not already chosen from Group A</w:t>
      </w:r>
    </w:p>
    <w:p w:rsidR="00000000" w:rsidRPr="009A4CF2" w:rsidP="009A4CF2">
      <w:pPr>
        <w:pStyle w:val="ListBullet2"/>
      </w:pPr>
      <w:r w:rsidRPr="009A4CF2">
        <w:t xml:space="preserve">relevant units available in this Training Package, other endorsed Training Packages and accredited courses, </w:t>
      </w:r>
      <w:r w:rsidRPr="009A4CF2">
        <w:t>where those units are aligned to Certificate II and III qualifications.</w:t>
      </w:r>
    </w:p>
    <w:p w:rsidR="00000000" w:rsidRPr="009A4CF2" w:rsidP="009A4CF2"/>
    <w:sectPr w:rsidSect="009A4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967" w:rsidP="000129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67" w:rsidP="009A4C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2967" w:rsidP="009A4C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12967" w:rsidP="009A4C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F2" w:rsidRPr="00012967" w:rsidP="000129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967" w:rsidRPr="002D2AF8" w:rsidP="009A4CF2">
    <w:pPr>
      <w:pStyle w:val="Header"/>
      <w:framePr w:wrap="around"/>
    </w:pPr>
    <w:r>
      <w:fldChar w:fldCharType="begin"/>
    </w:r>
    <w:r>
      <w:instrText xml:space="preserve"> TITLE   \* MERGEFORMAT </w:instrText>
    </w:r>
    <w:r>
      <w:fldChar w:fldCharType="separate"/>
    </w:r>
    <w:r>
      <w:t>AUR21205 Certificate II in Automotive Warehousing/Distribution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012967" w:rsidP="009A4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65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24E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821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CF2"/>
    <w:pPr>
      <w:spacing w:before="360" w:after="60"/>
      <w:outlineLvl w:val="0"/>
    </w:pPr>
    <w:rPr>
      <w:sz w:val="32"/>
    </w:rPr>
  </w:style>
  <w:style w:type="paragraph" w:styleId="Heading2">
    <w:name w:val="heading 2"/>
    <w:basedOn w:val="HeadingBase"/>
    <w:next w:val="BodyText"/>
    <w:link w:val="Heading2Char"/>
    <w:qFormat/>
    <w:rsid w:val="009A4CF2"/>
    <w:pPr>
      <w:keepLines/>
      <w:spacing w:before="240" w:after="120"/>
      <w:outlineLvl w:val="1"/>
    </w:pPr>
    <w:rPr>
      <w:sz w:val="28"/>
      <w:szCs w:val="40"/>
    </w:rPr>
  </w:style>
  <w:style w:type="paragraph" w:styleId="Heading3">
    <w:name w:val="heading 3"/>
    <w:basedOn w:val="HeadingBase"/>
    <w:next w:val="BodyText"/>
    <w:link w:val="Heading3Char"/>
    <w:qFormat/>
    <w:rsid w:val="009A4CF2"/>
    <w:pPr>
      <w:spacing w:before="180" w:after="120"/>
      <w:outlineLvl w:val="2"/>
    </w:pPr>
    <w:rPr>
      <w:spacing w:val="-10"/>
      <w:kern w:val="32"/>
    </w:rPr>
  </w:style>
  <w:style w:type="paragraph" w:styleId="Heading4">
    <w:name w:val="heading 4"/>
    <w:basedOn w:val="HeadingBase"/>
    <w:next w:val="BodyText"/>
    <w:link w:val="Heading4Char"/>
    <w:qFormat/>
    <w:rsid w:val="009A4CF2"/>
    <w:pPr>
      <w:spacing w:before="160" w:after="120"/>
      <w:outlineLvl w:val="3"/>
    </w:pPr>
    <w:rPr>
      <w:sz w:val="22"/>
    </w:rPr>
  </w:style>
  <w:style w:type="paragraph" w:styleId="Heading5">
    <w:name w:val="heading 5"/>
    <w:basedOn w:val="HeadingBase"/>
    <w:next w:val="Normal"/>
    <w:link w:val="Heading5Char"/>
    <w:qFormat/>
    <w:rsid w:val="009A4CF2"/>
    <w:pPr>
      <w:spacing w:before="80"/>
      <w:outlineLvl w:val="4"/>
    </w:pPr>
    <w:rPr>
      <w:color w:val="918585"/>
      <w:sz w:val="20"/>
    </w:rPr>
  </w:style>
  <w:style w:type="paragraph" w:styleId="Heading6">
    <w:name w:val="heading 6"/>
    <w:basedOn w:val="HeadingBase"/>
    <w:next w:val="Normal"/>
    <w:link w:val="Heading6Char"/>
    <w:qFormat/>
    <w:rsid w:val="009A4CF2"/>
    <w:pPr>
      <w:spacing w:before="60"/>
      <w:outlineLvl w:val="5"/>
    </w:pPr>
    <w:rPr>
      <w:color w:val="918585"/>
      <w:sz w:val="20"/>
    </w:rPr>
  </w:style>
  <w:style w:type="paragraph" w:styleId="Heading7">
    <w:name w:val="heading 7"/>
    <w:basedOn w:val="Normal"/>
    <w:next w:val="Normal"/>
    <w:link w:val="Heading7Char"/>
    <w:qFormat/>
    <w:rsid w:val="009A4CF2"/>
    <w:pPr>
      <w:ind w:left="720"/>
      <w:outlineLvl w:val="6"/>
    </w:pPr>
    <w:rPr>
      <w:i/>
    </w:rPr>
  </w:style>
  <w:style w:type="paragraph" w:styleId="Heading8">
    <w:name w:val="heading 8"/>
    <w:basedOn w:val="Normal"/>
    <w:next w:val="Normal"/>
    <w:link w:val="Heading8Char"/>
    <w:qFormat/>
    <w:rsid w:val="009A4CF2"/>
    <w:pPr>
      <w:ind w:left="720"/>
      <w:outlineLvl w:val="7"/>
    </w:pPr>
    <w:rPr>
      <w:i/>
    </w:rPr>
  </w:style>
  <w:style w:type="paragraph" w:styleId="Heading9">
    <w:name w:val="heading 9"/>
    <w:basedOn w:val="Normal"/>
    <w:next w:val="Normal"/>
    <w:link w:val="Heading9Char"/>
    <w:qFormat/>
    <w:rsid w:val="009A4CF2"/>
    <w:pPr>
      <w:ind w:left="720"/>
      <w:outlineLvl w:val="8"/>
    </w:pPr>
    <w:rPr>
      <w:i/>
    </w:rPr>
  </w:style>
  <w:style w:type="character" w:default="1" w:styleId="DefaultParagraphFont">
    <w:name w:val="Default Paragraph Font"/>
    <w:uiPriority w:val="1"/>
    <w:unhideWhenUsed/>
    <w:rsid w:val="009A4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CF2"/>
  </w:style>
  <w:style w:type="character" w:customStyle="1" w:styleId="Heading1Char">
    <w:name w:val="Heading 1 Char"/>
    <w:basedOn w:val="DefaultParagraphFont"/>
    <w:link w:val="Heading1"/>
    <w:rsid w:val="009A4CF2"/>
    <w:rPr>
      <w:rFonts w:ascii="Times New Roman" w:eastAsia="Times New Roman" w:hAnsi="Times New Roman" w:cs="Times New Roman"/>
      <w:b/>
      <w:sz w:val="32"/>
      <w:szCs w:val="20"/>
      <w:lang w:eastAsia="en-US"/>
    </w:rPr>
  </w:style>
  <w:style w:type="paragraph" w:styleId="BodyText">
    <w:name w:val="Body Text"/>
    <w:basedOn w:val="Normal"/>
    <w:link w:val="BodyTextChar"/>
    <w:rsid w:val="009A4C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CF2"/>
    <w:rPr>
      <w:rFonts w:ascii="Times New Roman" w:eastAsia="Times New Roman" w:hAnsi="Times New Roman" w:cs="Times New Roman"/>
      <w:sz w:val="24"/>
      <w:lang w:eastAsia="en-US"/>
    </w:rPr>
  </w:style>
  <w:style w:type="paragraph" w:styleId="Footer">
    <w:name w:val="footer"/>
    <w:basedOn w:val="Normal"/>
    <w:link w:val="FooterChar"/>
    <w:rsid w:val="009A4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CF2"/>
    <w:rPr>
      <w:rFonts w:ascii="Times New Roman" w:eastAsia="Times New Roman" w:hAnsi="Times New Roman" w:cs="Times New Roman"/>
      <w:sz w:val="16"/>
      <w:lang w:eastAsia="en-US"/>
    </w:rPr>
  </w:style>
  <w:style w:type="paragraph" w:styleId="ListBullet">
    <w:name w:val="List Bullet"/>
    <w:basedOn w:val="List"/>
    <w:rsid w:val="009A4CF2"/>
    <w:pPr>
      <w:numPr>
        <w:numId w:val="14"/>
      </w:numPr>
      <w:tabs>
        <w:tab w:val="clear" w:pos="340"/>
      </w:tabs>
      <w:spacing w:before="40" w:after="40"/>
    </w:pPr>
  </w:style>
  <w:style w:type="character" w:customStyle="1" w:styleId="SpecialBold">
    <w:name w:val="Special Bold"/>
    <w:basedOn w:val="DefaultParagraphFont"/>
    <w:rsid w:val="009A4CF2"/>
    <w:rPr>
      <w:b/>
      <w:spacing w:val="0"/>
    </w:rPr>
  </w:style>
  <w:style w:type="paragraph" w:styleId="ListBullet2">
    <w:name w:val="List Bullet 2"/>
    <w:basedOn w:val="List2"/>
    <w:rsid w:val="009A4CF2"/>
    <w:pPr>
      <w:numPr>
        <w:numId w:val="15"/>
      </w:numPr>
      <w:tabs>
        <w:tab w:val="clear" w:pos="680"/>
      </w:tabs>
    </w:pPr>
  </w:style>
  <w:style w:type="paragraph" w:customStyle="1" w:styleId="SuperHeading">
    <w:name w:val="SuperHeading"/>
    <w:basedOn w:val="Normal"/>
    <w:rsid w:val="009A4CF2"/>
    <w:pPr>
      <w:spacing w:before="240" w:after="120"/>
      <w:outlineLvl w:val="0"/>
    </w:pPr>
    <w:rPr>
      <w:rFonts w:ascii="Times New Roman" w:hAnsi="Times New Roman"/>
      <w:b/>
      <w:sz w:val="28"/>
    </w:rPr>
  </w:style>
  <w:style w:type="paragraph" w:customStyle="1" w:styleId="AllowPageBreak">
    <w:name w:val="AllowPageBreak"/>
    <w:rsid w:val="009A4C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4CF2"/>
    <w:pPr>
      <w:numPr>
        <w:numId w:val="3"/>
      </w:numPr>
      <w:tabs>
        <w:tab w:val="clear" w:pos="1021"/>
      </w:tabs>
      <w:ind w:left="1037" w:hanging="357"/>
    </w:pPr>
  </w:style>
  <w:style w:type="character" w:customStyle="1" w:styleId="BoldandItalics">
    <w:name w:val="Bold and Italics"/>
    <w:qFormat/>
    <w:rsid w:val="009A4CF2"/>
    <w:rPr>
      <w:b/>
      <w:i/>
      <w:u w:val="none"/>
    </w:rPr>
  </w:style>
  <w:style w:type="character" w:customStyle="1" w:styleId="Heading2Char">
    <w:name w:val="Heading 2 Char"/>
    <w:basedOn w:val="DefaultParagraphFont"/>
    <w:link w:val="Heading2"/>
    <w:rsid w:val="009A4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CF2"/>
    <w:rPr>
      <w:rFonts w:ascii="Courier New" w:eastAsia="Times New Roman" w:hAnsi="Courier New" w:cs="Times New Roman"/>
      <w:i/>
      <w:szCs w:val="20"/>
      <w:lang w:eastAsia="en-US"/>
    </w:rPr>
  </w:style>
  <w:style w:type="paragraph" w:customStyle="1" w:styleId="HeadingBase">
    <w:name w:val="Heading Base"/>
    <w:rsid w:val="009A4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CF2"/>
    <w:pPr>
      <w:tabs>
        <w:tab w:val="right" w:leader="dot" w:pos="9072"/>
      </w:tabs>
      <w:ind w:left="567"/>
    </w:pPr>
    <w:rPr>
      <w:szCs w:val="22"/>
    </w:rPr>
  </w:style>
  <w:style w:type="paragraph" w:customStyle="1" w:styleId="TOCBase">
    <w:name w:val="TOC Base"/>
    <w:rsid w:val="009A4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CF2"/>
    <w:pPr>
      <w:tabs>
        <w:tab w:val="right" w:leader="dot" w:pos="9072"/>
      </w:tabs>
      <w:spacing w:before="40" w:after="40"/>
      <w:ind w:left="284"/>
    </w:pPr>
    <w:rPr>
      <w:rFonts w:ascii="Times New Roman" w:hAnsi="Times New Roman"/>
    </w:rPr>
  </w:style>
  <w:style w:type="paragraph" w:styleId="TOC1">
    <w:name w:val="toc 1"/>
    <w:basedOn w:val="TOCBase"/>
    <w:next w:val="Normal"/>
    <w:rsid w:val="009A4C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CF2"/>
    <w:pPr>
      <w:spacing w:before="5040"/>
      <w:jc w:val="center"/>
    </w:pPr>
    <w:rPr>
      <w:sz w:val="48"/>
      <w:szCs w:val="72"/>
      <w:lang w:val="en-US"/>
    </w:rPr>
  </w:style>
  <w:style w:type="character" w:customStyle="1" w:styleId="TitleChar">
    <w:name w:val="Title Char"/>
    <w:basedOn w:val="DefaultParagraphFont"/>
    <w:link w:val="Title"/>
    <w:rsid w:val="009A4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CF2"/>
    <w:pPr>
      <w:tabs>
        <w:tab w:val="left" w:pos="3600"/>
        <w:tab w:val="left" w:pos="3958"/>
      </w:tabs>
    </w:pPr>
  </w:style>
  <w:style w:type="paragraph" w:styleId="List">
    <w:name w:val="List"/>
    <w:basedOn w:val="BodyText"/>
    <w:next w:val="BodyText"/>
    <w:rsid w:val="009A4CF2"/>
    <w:pPr>
      <w:tabs>
        <w:tab w:val="left" w:pos="340"/>
      </w:tabs>
      <w:spacing w:before="60" w:after="60"/>
      <w:ind w:left="340" w:hanging="340"/>
    </w:pPr>
  </w:style>
  <w:style w:type="paragraph" w:customStyle="1" w:styleId="Note">
    <w:name w:val="Note"/>
    <w:basedOn w:val="BodyText"/>
    <w:rsid w:val="009A4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CF2"/>
    <w:pPr>
      <w:framePr w:wrap="auto" w:hAnchor="text" w:y="6049"/>
    </w:pPr>
    <w:rPr>
      <w:color w:val="000000"/>
      <w:sz w:val="40"/>
    </w:rPr>
  </w:style>
  <w:style w:type="paragraph" w:customStyle="1" w:styleId="TOCTitle">
    <w:name w:val="TOCTitle"/>
    <w:basedOn w:val="Heading1"/>
    <w:rsid w:val="009A4CF2"/>
    <w:pPr>
      <w:spacing w:after="240"/>
      <w:jc w:val="center"/>
      <w:outlineLvl w:val="9"/>
    </w:pPr>
    <w:rPr>
      <w:caps/>
    </w:rPr>
  </w:style>
  <w:style w:type="paragraph" w:customStyle="1" w:styleId="Version">
    <w:name w:val="Version"/>
    <w:rsid w:val="009A4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CF2"/>
    <w:pPr>
      <w:keepNext w:val="0"/>
      <w:tabs>
        <w:tab w:val="right" w:pos="4176"/>
      </w:tabs>
      <w:ind w:left="198" w:hanging="198"/>
    </w:pPr>
    <w:rPr>
      <w:rFonts w:ascii="Garamond" w:hAnsi="Garamond"/>
    </w:rPr>
  </w:style>
  <w:style w:type="paragraph" w:styleId="IndexHeading">
    <w:name w:val="index heading"/>
    <w:basedOn w:val="Normal"/>
    <w:next w:val="Index1"/>
    <w:semiHidden/>
    <w:rsid w:val="009A4CF2"/>
    <w:pPr>
      <w:spacing w:before="120" w:after="120"/>
    </w:pPr>
    <w:rPr>
      <w:rFonts w:ascii="Arial" w:hAnsi="Arial"/>
      <w:b/>
      <w:color w:val="918585"/>
      <w:sz w:val="24"/>
    </w:rPr>
  </w:style>
  <w:style w:type="paragraph" w:styleId="Header">
    <w:name w:val="header"/>
    <w:basedOn w:val="Normal"/>
    <w:link w:val="HeaderChar"/>
    <w:rsid w:val="009A4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CF2"/>
    <w:rPr>
      <w:rFonts w:ascii="Times New Roman" w:eastAsia="Times New Roman" w:hAnsi="Times New Roman" w:cs="Times New Roman"/>
      <w:sz w:val="16"/>
      <w:szCs w:val="20"/>
      <w:lang w:val="en-GB" w:eastAsia="en-US"/>
    </w:rPr>
  </w:style>
  <w:style w:type="paragraph" w:customStyle="1" w:styleId="Chapter">
    <w:name w:val="Chapter"/>
    <w:basedOn w:val="Normal"/>
    <w:rsid w:val="009A4CF2"/>
    <w:pPr>
      <w:spacing w:before="240"/>
    </w:pPr>
    <w:rPr>
      <w:rFonts w:ascii="Times New Roman" w:hAnsi="Times New Roman"/>
      <w:smallCaps/>
      <w:spacing w:val="80"/>
      <w:sz w:val="28"/>
    </w:rPr>
  </w:style>
  <w:style w:type="paragraph" w:customStyle="1" w:styleId="InChapter">
    <w:name w:val="InChapter"/>
    <w:basedOn w:val="Heading3"/>
    <w:rsid w:val="009A4CF2"/>
    <w:pPr>
      <w:spacing w:after="240"/>
      <w:outlineLvl w:val="9"/>
    </w:pPr>
    <w:rPr>
      <w:noProof/>
    </w:rPr>
  </w:style>
  <w:style w:type="paragraph" w:styleId="Index2">
    <w:name w:val="index 2"/>
    <w:basedOn w:val="Normal"/>
    <w:next w:val="Normal"/>
    <w:semiHidden/>
    <w:rsid w:val="009A4CF2"/>
    <w:pPr>
      <w:tabs>
        <w:tab w:val="right" w:pos="4176"/>
      </w:tabs>
      <w:ind w:left="568" w:hanging="284"/>
    </w:pPr>
    <w:rPr>
      <w:rFonts w:ascii="Garamond" w:hAnsi="Garamond"/>
    </w:rPr>
  </w:style>
  <w:style w:type="paragraph" w:customStyle="1" w:styleId="Byline">
    <w:name w:val="Byline"/>
    <w:rsid w:val="009A4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CF2"/>
    <w:pPr>
      <w:tabs>
        <w:tab w:val="clear" w:pos="3600"/>
        <w:tab w:val="clear" w:pos="3958"/>
      </w:tabs>
      <w:jc w:val="right"/>
    </w:pPr>
  </w:style>
  <w:style w:type="character" w:styleId="Emphasis">
    <w:name w:val="Emphasis"/>
    <w:basedOn w:val="DefaultParagraphFont"/>
    <w:qFormat/>
    <w:rsid w:val="009A4CF2"/>
    <w:rPr>
      <w:i/>
    </w:rPr>
  </w:style>
  <w:style w:type="paragraph" w:styleId="Caption">
    <w:name w:val="caption"/>
    <w:basedOn w:val="BodyText"/>
    <w:next w:val="Normal"/>
    <w:qFormat/>
    <w:rsid w:val="009A4CF2"/>
    <w:pPr>
      <w:framePr w:w="2268" w:hSpace="181" w:vSpace="181" w:wrap="around" w:vAnchor="text" w:hAnchor="page" w:x="1135" w:y="285" w:anchorLock="1"/>
    </w:pPr>
    <w:rPr>
      <w:i/>
    </w:rPr>
  </w:style>
  <w:style w:type="paragraph" w:customStyle="1" w:styleId="MiniTOCTitle">
    <w:name w:val="MiniTOCTitle"/>
    <w:basedOn w:val="Heading4"/>
    <w:rsid w:val="009A4CF2"/>
    <w:pPr>
      <w:spacing w:before="240"/>
      <w:outlineLvl w:val="9"/>
    </w:pPr>
    <w:rPr>
      <w:noProof/>
      <w:sz w:val="24"/>
    </w:rPr>
  </w:style>
  <w:style w:type="paragraph" w:customStyle="1" w:styleId="MiniTOCItem">
    <w:name w:val="MiniTOCItem"/>
    <w:basedOn w:val="ListBullet"/>
    <w:rsid w:val="009A4CF2"/>
    <w:pPr>
      <w:numPr>
        <w:numId w:val="0"/>
      </w:numPr>
      <w:tabs>
        <w:tab w:val="right" w:leader="dot" w:pos="6521"/>
      </w:tabs>
      <w:spacing w:before="0" w:after="0"/>
    </w:pPr>
  </w:style>
  <w:style w:type="paragraph" w:customStyle="1" w:styleId="TOFTitle">
    <w:name w:val="TOFTitle"/>
    <w:basedOn w:val="TOCTitle"/>
    <w:rsid w:val="009A4CF2"/>
  </w:style>
  <w:style w:type="paragraph" w:styleId="TableofFigures">
    <w:name w:val="table of figures"/>
    <w:basedOn w:val="Normal"/>
    <w:next w:val="Normal"/>
    <w:semiHidden/>
    <w:rsid w:val="009A4CF2"/>
    <w:pPr>
      <w:tabs>
        <w:tab w:val="right" w:leader="dot" w:pos="9072"/>
      </w:tabs>
      <w:ind w:left="970" w:hanging="403"/>
    </w:pPr>
    <w:rPr>
      <w:rFonts w:ascii="Times New Roman" w:hAnsi="Times New Roman"/>
      <w:b/>
    </w:rPr>
  </w:style>
  <w:style w:type="paragraph" w:styleId="ListNumber">
    <w:name w:val="List Number"/>
    <w:basedOn w:val="List"/>
    <w:rsid w:val="009A4CF2"/>
    <w:pPr>
      <w:numPr>
        <w:numId w:val="12"/>
      </w:numPr>
    </w:pPr>
  </w:style>
  <w:style w:type="character" w:customStyle="1" w:styleId="WingdingSymbols">
    <w:name w:val="Wingding Symbols"/>
    <w:rsid w:val="009A4CF2"/>
    <w:rPr>
      <w:rFonts w:ascii="Wingdings" w:hAnsi="Wingdings"/>
    </w:rPr>
  </w:style>
  <w:style w:type="paragraph" w:customStyle="1" w:styleId="TableHeading">
    <w:name w:val="Table Heading"/>
    <w:basedOn w:val="HeadingBase"/>
    <w:rsid w:val="009A4CF2"/>
    <w:pPr>
      <w:keepLines/>
      <w:pBdr>
        <w:bottom w:val="single" w:sz="6" w:space="1" w:color="918585"/>
      </w:pBdr>
      <w:spacing w:before="240"/>
    </w:pPr>
  </w:style>
  <w:style w:type="character" w:customStyle="1" w:styleId="HotSpot">
    <w:name w:val="HotSpot"/>
    <w:rsid w:val="009A4CF2"/>
    <w:rPr>
      <w:color w:val="0033CC"/>
      <w:u w:val="none"/>
    </w:rPr>
  </w:style>
  <w:style w:type="paragraph" w:customStyle="1" w:styleId="BodyTextRight">
    <w:name w:val="Body Text Right"/>
    <w:basedOn w:val="BodyText"/>
    <w:rsid w:val="009A4CF2"/>
    <w:pPr>
      <w:spacing w:before="0" w:after="0"/>
      <w:jc w:val="right"/>
    </w:pPr>
  </w:style>
  <w:style w:type="paragraph" w:styleId="Index3">
    <w:name w:val="index 3"/>
    <w:basedOn w:val="ListNumber2"/>
    <w:next w:val="Normal"/>
    <w:semiHidden/>
    <w:rsid w:val="009A4CF2"/>
    <w:pPr>
      <w:numPr>
        <w:numId w:val="0"/>
      </w:numPr>
      <w:tabs>
        <w:tab w:val="right" w:leader="dot" w:pos="4176"/>
      </w:tabs>
    </w:pPr>
  </w:style>
  <w:style w:type="paragraph" w:styleId="ListNumber2">
    <w:name w:val="List Number 2"/>
    <w:basedOn w:val="List2"/>
    <w:rsid w:val="009A4CF2"/>
    <w:pPr>
      <w:numPr>
        <w:numId w:val="11"/>
      </w:numPr>
      <w:tabs>
        <w:tab w:val="clear" w:pos="1060"/>
      </w:tabs>
    </w:pPr>
  </w:style>
  <w:style w:type="paragraph" w:customStyle="1" w:styleId="MarginNote">
    <w:name w:val="Margin Note"/>
    <w:basedOn w:val="BodyText"/>
    <w:rsid w:val="009A4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CF2"/>
    <w:rPr>
      <w:sz w:val="32"/>
    </w:rPr>
  </w:style>
  <w:style w:type="paragraph" w:customStyle="1" w:styleId="HeadingProcedure">
    <w:name w:val="Heading Procedure"/>
    <w:basedOn w:val="HeadingBase"/>
    <w:next w:val="Normal"/>
    <w:rsid w:val="009A4CF2"/>
    <w:pPr>
      <w:tabs>
        <w:tab w:val="left" w:pos="0"/>
      </w:tabs>
      <w:spacing w:before="120" w:after="60"/>
    </w:pPr>
    <w:rPr>
      <w:i/>
      <w:color w:val="918585"/>
      <w:sz w:val="22"/>
    </w:rPr>
  </w:style>
  <w:style w:type="paragraph" w:customStyle="1" w:styleId="TableBodyText">
    <w:name w:val="Table Body Text"/>
    <w:basedOn w:val="BodyText"/>
    <w:rsid w:val="009A4CF2"/>
    <w:pPr>
      <w:spacing w:before="60" w:after="60"/>
    </w:pPr>
  </w:style>
  <w:style w:type="paragraph" w:styleId="ListContinue">
    <w:name w:val="List Continue"/>
    <w:basedOn w:val="List"/>
    <w:rsid w:val="009A4CF2"/>
    <w:pPr>
      <w:ind w:firstLine="0"/>
    </w:pPr>
  </w:style>
  <w:style w:type="paragraph" w:customStyle="1" w:styleId="ListNote">
    <w:name w:val="List Note"/>
    <w:basedOn w:val="List"/>
    <w:rsid w:val="009A4CF2"/>
    <w:pPr>
      <w:pBdr>
        <w:top w:val="single" w:sz="6" w:space="2" w:color="918585"/>
        <w:bottom w:val="single" w:sz="6" w:space="2" w:color="918585"/>
      </w:pBdr>
      <w:tabs>
        <w:tab w:val="left" w:pos="1021"/>
      </w:tabs>
      <w:ind w:firstLine="0"/>
    </w:pPr>
  </w:style>
  <w:style w:type="paragraph" w:customStyle="1" w:styleId="Warning">
    <w:name w:val="Warning"/>
    <w:basedOn w:val="BodyText"/>
    <w:rsid w:val="009A4CF2"/>
    <w:pPr>
      <w:shd w:val="clear" w:color="auto" w:fill="D9D9D9"/>
      <w:tabs>
        <w:tab w:val="left" w:pos="992"/>
      </w:tabs>
      <w:ind w:left="119" w:right="119"/>
    </w:pPr>
    <w:rPr>
      <w:sz w:val="20"/>
    </w:rPr>
  </w:style>
  <w:style w:type="paragraph" w:customStyle="1" w:styleId="MarginIcons">
    <w:name w:val="Margin Icons"/>
    <w:basedOn w:val="BodyText"/>
    <w:rsid w:val="009A4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CF2"/>
    <w:rPr>
      <w:rFonts w:ascii="Courier New" w:hAnsi="Courier New"/>
    </w:rPr>
  </w:style>
  <w:style w:type="paragraph" w:customStyle="1" w:styleId="NoteBullet">
    <w:name w:val="Note Bullet"/>
    <w:basedOn w:val="Note"/>
    <w:rsid w:val="009A4CF2"/>
    <w:pPr>
      <w:tabs>
        <w:tab w:val="clear" w:pos="680"/>
      </w:tabs>
      <w:spacing w:before="60" w:after="60"/>
    </w:pPr>
  </w:style>
  <w:style w:type="paragraph" w:customStyle="1" w:styleId="SubHeading2">
    <w:name w:val="SubHeading2"/>
    <w:basedOn w:val="HeadingBase"/>
    <w:rsid w:val="009A4CF2"/>
    <w:pPr>
      <w:spacing w:before="240" w:after="60"/>
    </w:pPr>
    <w:rPr>
      <w:sz w:val="20"/>
    </w:rPr>
  </w:style>
  <w:style w:type="paragraph" w:customStyle="1" w:styleId="SubHeading1">
    <w:name w:val="SubHeading1"/>
    <w:basedOn w:val="HeadingBase"/>
    <w:rsid w:val="009A4CF2"/>
    <w:pPr>
      <w:spacing w:before="240" w:after="60"/>
    </w:pPr>
    <w:rPr>
      <w:color w:val="918585"/>
      <w:sz w:val="22"/>
    </w:rPr>
  </w:style>
  <w:style w:type="paragraph" w:customStyle="1" w:styleId="SideHeading">
    <w:name w:val="Side Heading"/>
    <w:basedOn w:val="HeadingBase"/>
    <w:rsid w:val="009A4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CF2"/>
    <w:pPr>
      <w:numPr>
        <w:numId w:val="13"/>
      </w:numPr>
    </w:pPr>
  </w:style>
  <w:style w:type="paragraph" w:styleId="PlainText">
    <w:name w:val="Plain Text"/>
    <w:basedOn w:val="Normal"/>
    <w:link w:val="PlainTextChar"/>
    <w:rsid w:val="009A4CF2"/>
    <w:rPr>
      <w:sz w:val="20"/>
    </w:rPr>
  </w:style>
  <w:style w:type="character" w:customStyle="1" w:styleId="PlainTextChar">
    <w:name w:val="Plain Text Char"/>
    <w:basedOn w:val="DefaultParagraphFont"/>
    <w:link w:val="PlainText"/>
    <w:rsid w:val="009A4CF2"/>
    <w:rPr>
      <w:rFonts w:ascii="Courier New" w:eastAsia="Times New Roman" w:hAnsi="Courier New" w:cs="Times New Roman"/>
      <w:sz w:val="20"/>
      <w:szCs w:val="20"/>
      <w:lang w:eastAsia="en-US"/>
    </w:rPr>
  </w:style>
  <w:style w:type="character" w:customStyle="1" w:styleId="MenuOption">
    <w:name w:val="Menu Option"/>
    <w:basedOn w:val="DefaultParagraphFont"/>
    <w:rsid w:val="009A4CF2"/>
    <w:rPr>
      <w:b/>
      <w:smallCaps/>
    </w:rPr>
  </w:style>
  <w:style w:type="paragraph" w:customStyle="1" w:styleId="TableListNumber">
    <w:name w:val="Table List Number"/>
    <w:basedOn w:val="ListNumber"/>
    <w:rsid w:val="009A4CF2"/>
    <w:pPr>
      <w:numPr>
        <w:numId w:val="0"/>
      </w:numPr>
    </w:pPr>
  </w:style>
  <w:style w:type="paragraph" w:styleId="TOC4">
    <w:name w:val="toc 4"/>
    <w:basedOn w:val="TOCBase"/>
    <w:next w:val="Normal"/>
    <w:semiHidden/>
    <w:rsid w:val="009A4CF2"/>
    <w:pPr>
      <w:tabs>
        <w:tab w:val="right" w:leader="dot" w:pos="9071"/>
      </w:tabs>
      <w:ind w:left="1701"/>
    </w:pPr>
  </w:style>
  <w:style w:type="paragraph" w:customStyle="1" w:styleId="ListAlpha">
    <w:name w:val="List Alpha"/>
    <w:basedOn w:val="List"/>
    <w:rsid w:val="009A4CF2"/>
    <w:pPr>
      <w:numPr>
        <w:numId w:val="10"/>
      </w:numPr>
    </w:pPr>
  </w:style>
  <w:style w:type="paragraph" w:customStyle="1" w:styleId="ListAlpha2">
    <w:name w:val="List Alpha 2"/>
    <w:basedOn w:val="List2"/>
    <w:rsid w:val="009A4CF2"/>
    <w:pPr>
      <w:numPr>
        <w:numId w:val="9"/>
      </w:numPr>
    </w:pPr>
  </w:style>
  <w:style w:type="paragraph" w:styleId="List2">
    <w:name w:val="List 2"/>
    <w:basedOn w:val="BodyText"/>
    <w:rsid w:val="009A4CF2"/>
    <w:pPr>
      <w:tabs>
        <w:tab w:val="left" w:pos="680"/>
      </w:tabs>
      <w:spacing w:before="60" w:after="60"/>
      <w:ind w:left="680" w:hanging="340"/>
    </w:pPr>
  </w:style>
  <w:style w:type="paragraph" w:styleId="List3">
    <w:name w:val="List 3"/>
    <w:basedOn w:val="BodyText"/>
    <w:rsid w:val="009A4CF2"/>
    <w:pPr>
      <w:tabs>
        <w:tab w:val="left" w:pos="1021"/>
      </w:tabs>
      <w:spacing w:before="60" w:after="60"/>
      <w:ind w:left="1020" w:hanging="340"/>
    </w:pPr>
  </w:style>
  <w:style w:type="paragraph" w:styleId="List4">
    <w:name w:val="List 4"/>
    <w:basedOn w:val="BodyText"/>
    <w:rsid w:val="009A4CF2"/>
    <w:pPr>
      <w:tabs>
        <w:tab w:val="left" w:pos="1361"/>
      </w:tabs>
      <w:spacing w:before="60" w:after="60"/>
      <w:ind w:left="1361" w:hanging="340"/>
    </w:pPr>
  </w:style>
  <w:style w:type="paragraph" w:styleId="List5">
    <w:name w:val="List 5"/>
    <w:basedOn w:val="BodyText"/>
    <w:rsid w:val="009A4CF2"/>
    <w:pPr>
      <w:tabs>
        <w:tab w:val="left" w:pos="1701"/>
      </w:tabs>
      <w:spacing w:before="60" w:after="60"/>
      <w:ind w:left="1701" w:hanging="340"/>
    </w:pPr>
  </w:style>
  <w:style w:type="paragraph" w:styleId="ListBullet4">
    <w:name w:val="List Bullet 4"/>
    <w:basedOn w:val="List4"/>
    <w:rsid w:val="009A4CF2"/>
    <w:pPr>
      <w:numPr>
        <w:numId w:val="4"/>
      </w:numPr>
    </w:pPr>
  </w:style>
  <w:style w:type="paragraph" w:styleId="ListBullet5">
    <w:name w:val="List Bullet 5"/>
    <w:basedOn w:val="List5"/>
    <w:rsid w:val="009A4CF2"/>
    <w:pPr>
      <w:numPr>
        <w:numId w:val="5"/>
      </w:numPr>
    </w:pPr>
  </w:style>
  <w:style w:type="paragraph" w:styleId="ListContinue2">
    <w:name w:val="List Continue 2"/>
    <w:basedOn w:val="List2"/>
    <w:rsid w:val="009A4CF2"/>
    <w:pPr>
      <w:ind w:firstLine="0"/>
    </w:pPr>
  </w:style>
  <w:style w:type="paragraph" w:styleId="ListContinue3">
    <w:name w:val="List Continue 3"/>
    <w:basedOn w:val="List3"/>
    <w:rsid w:val="009A4CF2"/>
    <w:pPr>
      <w:ind w:left="1021" w:firstLine="0"/>
    </w:pPr>
  </w:style>
  <w:style w:type="paragraph" w:styleId="ListContinue4">
    <w:name w:val="List Continue 4"/>
    <w:basedOn w:val="List4"/>
    <w:rsid w:val="009A4CF2"/>
    <w:pPr>
      <w:ind w:firstLine="0"/>
    </w:pPr>
  </w:style>
  <w:style w:type="paragraph" w:styleId="ListContinue5">
    <w:name w:val="List Continue 5"/>
    <w:basedOn w:val="List5"/>
    <w:rsid w:val="009A4CF2"/>
    <w:pPr>
      <w:ind w:firstLine="0"/>
    </w:pPr>
  </w:style>
  <w:style w:type="paragraph" w:styleId="ListNumber3">
    <w:name w:val="List Number 3"/>
    <w:basedOn w:val="List3"/>
    <w:rsid w:val="009A4CF2"/>
    <w:pPr>
      <w:numPr>
        <w:numId w:val="6"/>
      </w:numPr>
    </w:pPr>
  </w:style>
  <w:style w:type="paragraph" w:styleId="ListNumber4">
    <w:name w:val="List Number 4"/>
    <w:basedOn w:val="List4"/>
    <w:rsid w:val="009A4CF2"/>
    <w:pPr>
      <w:numPr>
        <w:numId w:val="7"/>
      </w:numPr>
    </w:pPr>
  </w:style>
  <w:style w:type="paragraph" w:styleId="ListNumber5">
    <w:name w:val="List Number 5"/>
    <w:basedOn w:val="List5"/>
    <w:rsid w:val="009A4CF2"/>
    <w:pPr>
      <w:numPr>
        <w:numId w:val="8"/>
      </w:numPr>
    </w:pPr>
  </w:style>
  <w:style w:type="paragraph" w:styleId="BlockText">
    <w:name w:val="Block Text"/>
    <w:basedOn w:val="Normal"/>
    <w:rsid w:val="009A4CF2"/>
    <w:pPr>
      <w:spacing w:after="120"/>
      <w:ind w:left="1440" w:right="1440"/>
    </w:pPr>
  </w:style>
  <w:style w:type="character" w:customStyle="1" w:styleId="Subscript">
    <w:name w:val="Subscript"/>
    <w:basedOn w:val="DefaultParagraphFont"/>
    <w:rsid w:val="009A4CF2"/>
    <w:rPr>
      <w:sz w:val="16"/>
      <w:vertAlign w:val="subscript"/>
    </w:rPr>
  </w:style>
  <w:style w:type="character" w:customStyle="1" w:styleId="Superscript">
    <w:name w:val="Superscript"/>
    <w:basedOn w:val="DefaultParagraphFont"/>
    <w:rsid w:val="009A4CF2"/>
    <w:rPr>
      <w:sz w:val="16"/>
      <w:vertAlign w:val="superscript"/>
    </w:rPr>
  </w:style>
  <w:style w:type="character" w:customStyle="1" w:styleId="Symbols">
    <w:name w:val="Symbols"/>
    <w:basedOn w:val="DefaultParagraphFont"/>
    <w:rsid w:val="009A4CF2"/>
    <w:rPr>
      <w:rFonts w:ascii="Symbol" w:hAnsi="Symbol"/>
    </w:rPr>
  </w:style>
  <w:style w:type="character" w:customStyle="1" w:styleId="MenuOptions">
    <w:name w:val="Menu Options"/>
    <w:basedOn w:val="DefaultParagraphFont"/>
    <w:rsid w:val="009A4CF2"/>
    <w:rPr>
      <w:rFonts w:ascii="Arial Narrow" w:hAnsi="Arial Narrow"/>
      <w:smallCaps/>
    </w:rPr>
  </w:style>
  <w:style w:type="character" w:customStyle="1" w:styleId="Buttons">
    <w:name w:val="Buttons"/>
    <w:basedOn w:val="DefaultParagraphFont"/>
    <w:rsid w:val="009A4CF2"/>
    <w:rPr>
      <w:b/>
    </w:rPr>
  </w:style>
  <w:style w:type="character" w:customStyle="1" w:styleId="Underlined">
    <w:name w:val="Underlined"/>
    <w:basedOn w:val="DefaultParagraphFont"/>
    <w:rsid w:val="009A4CF2"/>
    <w:rPr>
      <w:u w:val="single"/>
    </w:rPr>
  </w:style>
  <w:style w:type="paragraph" w:customStyle="1" w:styleId="TableBodyTextRight">
    <w:name w:val="Table Body Text Right"/>
    <w:basedOn w:val="TableBodyText"/>
    <w:rsid w:val="009A4CF2"/>
    <w:pPr>
      <w:widowControl w:val="0"/>
      <w:autoSpaceDE w:val="0"/>
      <w:autoSpaceDN w:val="0"/>
      <w:adjustRightInd w:val="0"/>
      <w:jc w:val="right"/>
    </w:pPr>
    <w:rPr>
      <w:rFonts w:cs="Arial"/>
      <w:szCs w:val="18"/>
    </w:rPr>
  </w:style>
  <w:style w:type="paragraph" w:customStyle="1" w:styleId="CopyrightText">
    <w:name w:val="Copyright Text"/>
    <w:basedOn w:val="BodyText"/>
    <w:rsid w:val="009A4CF2"/>
    <w:rPr>
      <w:sz w:val="18"/>
    </w:rPr>
  </w:style>
  <w:style w:type="paragraph" w:customStyle="1" w:styleId="BodySmallRight">
    <w:name w:val="Body Small Right"/>
    <w:basedOn w:val="BodyTextRight"/>
    <w:rsid w:val="009A4CF2"/>
    <w:rPr>
      <w:sz w:val="18"/>
      <w:szCs w:val="18"/>
    </w:rPr>
  </w:style>
  <w:style w:type="paragraph" w:customStyle="1" w:styleId="MarginEdition">
    <w:name w:val="Margin Edition"/>
    <w:basedOn w:val="MarginNote"/>
    <w:rsid w:val="009A4CF2"/>
    <w:pPr>
      <w:spacing w:before="0" w:after="0"/>
    </w:pPr>
    <w:rPr>
      <w:rFonts w:ascii="Times New Roman" w:hAnsi="Times New Roman"/>
      <w:color w:val="999999"/>
    </w:rPr>
  </w:style>
  <w:style w:type="paragraph" w:customStyle="1" w:styleId="Spacer">
    <w:name w:val="Spacer"/>
    <w:basedOn w:val="Normal"/>
    <w:rsid w:val="009A4CF2"/>
    <w:rPr>
      <w:sz w:val="2"/>
      <w:szCs w:val="2"/>
    </w:rPr>
  </w:style>
  <w:style w:type="character" w:customStyle="1" w:styleId="Small">
    <w:name w:val="Small"/>
    <w:basedOn w:val="DefaultParagraphFont"/>
    <w:rsid w:val="009A4CF2"/>
    <w:rPr>
      <w:sz w:val="16"/>
    </w:rPr>
  </w:style>
  <w:style w:type="paragraph" w:customStyle="1" w:styleId="WideTable">
    <w:name w:val="Wide Table"/>
    <w:basedOn w:val="Normal"/>
    <w:rsid w:val="009A4CF2"/>
    <w:pPr>
      <w:ind w:left="-1418"/>
    </w:pPr>
    <w:rPr>
      <w:sz w:val="2"/>
      <w:szCs w:val="2"/>
    </w:rPr>
  </w:style>
  <w:style w:type="character" w:styleId="PageNumber">
    <w:name w:val="page number"/>
    <w:basedOn w:val="DefaultParagraphFont"/>
    <w:rsid w:val="009A4CF2"/>
  </w:style>
  <w:style w:type="paragraph" w:styleId="Quote">
    <w:name w:val="Quote"/>
    <w:basedOn w:val="Heading1"/>
    <w:link w:val="QuoteChar"/>
    <w:qFormat/>
    <w:rsid w:val="009A4CF2"/>
    <w:rPr>
      <w:b w:val="0"/>
      <w:sz w:val="72"/>
      <w:szCs w:val="72"/>
      <w:lang w:val="en-NZ"/>
    </w:rPr>
  </w:style>
  <w:style w:type="character" w:customStyle="1" w:styleId="QuoteChar">
    <w:name w:val="Quote Char"/>
    <w:basedOn w:val="DefaultParagraphFont"/>
    <w:link w:val="Quote"/>
    <w:rsid w:val="009A4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CF2"/>
    <w:pPr>
      <w:pageBreakBefore/>
    </w:pPr>
  </w:style>
  <w:style w:type="paragraph" w:customStyle="1" w:styleId="Border">
    <w:name w:val="Border"/>
    <w:basedOn w:val="Normal"/>
    <w:qFormat/>
    <w:rsid w:val="009A4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CF2"/>
    <w:rPr>
      <w:b/>
      <w:bCs/>
      <w:i/>
      <w:iCs/>
      <w:color w:val="auto"/>
    </w:rPr>
  </w:style>
  <w:style w:type="paragraph" w:styleId="IntenseQuote">
    <w:name w:val="Intense Quote"/>
    <w:basedOn w:val="Normal"/>
    <w:next w:val="Normal"/>
    <w:link w:val="IntenseQuoteChar"/>
    <w:uiPriority w:val="30"/>
    <w:qFormat/>
    <w:rsid w:val="009A4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CF2"/>
    <w:rPr>
      <w:smallCaps/>
      <w:color w:val="auto"/>
      <w:u w:val="single"/>
    </w:rPr>
  </w:style>
  <w:style w:type="character" w:styleId="IntenseReference">
    <w:name w:val="Intense Reference"/>
    <w:basedOn w:val="DefaultParagraphFont"/>
    <w:uiPriority w:val="32"/>
    <w:qFormat/>
    <w:rsid w:val="009A4CF2"/>
    <w:rPr>
      <w:b/>
      <w:bCs/>
      <w:smallCaps/>
      <w:color w:val="auto"/>
      <w:spacing w:val="5"/>
      <w:u w:val="single"/>
    </w:rPr>
  </w:style>
  <w:style w:type="paragraph" w:customStyle="1" w:styleId="2ColumnHeading">
    <w:name w:val="2Column Heading"/>
    <w:basedOn w:val="BodyText"/>
    <w:qFormat/>
    <w:rsid w:val="009A4CF2"/>
    <w:pPr>
      <w:spacing w:after="60"/>
      <w:ind w:left="-2268"/>
    </w:pPr>
    <w:rPr>
      <w:b/>
    </w:rPr>
  </w:style>
  <w:style w:type="paragraph" w:customStyle="1" w:styleId="Heading1TOC">
    <w:name w:val="Heading1 TOC"/>
    <w:basedOn w:val="Normal"/>
    <w:qFormat/>
    <w:rsid w:val="009A4CF2"/>
    <w:pPr>
      <w:spacing w:before="240" w:after="120"/>
    </w:pPr>
    <w:rPr>
      <w:rFonts w:ascii="Times New Roman" w:hAnsi="Times New Roman"/>
      <w:b/>
      <w:sz w:val="32"/>
    </w:rPr>
  </w:style>
  <w:style w:type="paragraph" w:customStyle="1" w:styleId="Heading2TOC">
    <w:name w:val="Heading2 TOC"/>
    <w:basedOn w:val="Normal"/>
    <w:qFormat/>
    <w:rsid w:val="009A4CF2"/>
    <w:pPr>
      <w:spacing w:before="240" w:after="60"/>
    </w:pPr>
    <w:rPr>
      <w:rFonts w:ascii="Times New Roman" w:hAnsi="Times New Roman"/>
      <w:b/>
      <w:sz w:val="28"/>
    </w:rPr>
  </w:style>
  <w:style w:type="character" w:customStyle="1" w:styleId="Underline">
    <w:name w:val="Underline"/>
    <w:basedOn w:val="DefaultParagraphFont"/>
    <w:qFormat/>
    <w:rsid w:val="009A4CF2"/>
    <w:rPr>
      <w:u w:val="single"/>
    </w:rPr>
  </w:style>
  <w:style w:type="paragraph" w:styleId="BalloonText">
    <w:name w:val="Balloon Text"/>
    <w:basedOn w:val="Normal"/>
    <w:link w:val="BalloonTextChar"/>
    <w:rsid w:val="009A4CF2"/>
    <w:rPr>
      <w:rFonts w:ascii="Tahoma" w:hAnsi="Tahoma" w:cs="Tahoma"/>
      <w:sz w:val="16"/>
      <w:szCs w:val="16"/>
    </w:rPr>
  </w:style>
  <w:style w:type="character" w:customStyle="1" w:styleId="BalloonTextChar">
    <w:name w:val="Balloon Text Char"/>
    <w:basedOn w:val="DefaultParagraphFont"/>
    <w:link w:val="BalloonText"/>
    <w:rsid w:val="009A4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C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CF2"/>
    <w:rPr>
      <w:b/>
      <w:color w:val="660033"/>
      <w:spacing w:val="0"/>
    </w:rPr>
  </w:style>
  <w:style w:type="paragraph" w:customStyle="1" w:styleId="Nameditemlist">
    <w:name w:val="Named item list"/>
    <w:basedOn w:val="BodyText"/>
    <w:qFormat/>
    <w:rsid w:val="009A4C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1248</Words>
  <Characters>8650</Characters>
  <Application>Microsoft Office Word</Application>
  <DocSecurity>0</DocSecurity>
  <Lines>317</Lines>
  <Paragraphs>252</Paragraphs>
  <ScaleCrop>false</ScaleCrop>
  <Company>Author-it Software Corporation Ltd.</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AUR21205 Certificate II in Automotive Warehousing/Distribution Operations</dc:title>
  <dc:subject>Approved</dc:subject>
  <dc:creator>Auto Skills Australia</dc:creator>
  <cp:keywords>Release: 2</cp:keywords>
  <dc:description>Copyright © 1996-2007 Author-it Software Corporation Ltd., all rights reserved.</dc:description>
  <cp:lastModifiedBy>TPCMS</cp:lastModifiedBy>
  <cp:revision>3</cp:revision>
  <dcterms:created xsi:type="dcterms:W3CDTF">2012-09-24T23:34:00Z</dcterms:created>
  <dcterms:modified xsi:type="dcterms:W3CDTF">2012-09-24T23:34:00Z</dcterms:modified>
</cp:coreProperties>
</file>