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C86" w:rsidP="00127C86">
      <w:pPr>
        <w:pStyle w:val="Title"/>
      </w:pPr>
      <w:r>
        <w:fldChar w:fldCharType="begin"/>
      </w:r>
      <w:r>
        <w:instrText xml:space="preserve"> TITLE   \* MERGEFORMAT </w:instrText>
      </w:r>
      <w:r>
        <w:fldChar w:fldCharType="separate"/>
      </w:r>
      <w:r>
        <w:t>AUR21105 Certificate II in Automotive Sales</w:t>
      </w:r>
      <w:r>
        <w:fldChar w:fldCharType="end"/>
      </w:r>
    </w:p>
    <w:p w:rsidR="00127C86" w:rsidP="00127C86">
      <w:pPr>
        <w:pStyle w:val="Version"/>
        <w:sectPr w:rsidSect="00617F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7FDC" w:rsidP="00617FDC">
      <w:pPr>
        <w:pStyle w:val="SuperHeading"/>
      </w:pPr>
      <w:r w:rsidRPr="00617FDC">
        <w:t>AUR21105 Certificate II in Automotive Sales</w:t>
      </w:r>
    </w:p>
    <w:p w:rsidR="00000000" w:rsidRPr="00617FDC" w:rsidP="00617FDC">
      <w:pPr>
        <w:pStyle w:val="Heading1"/>
      </w:pPr>
      <w:bookmarkStart w:id="1" w:name="O_381384"/>
      <w:bookmarkEnd w:id="1"/>
      <w:r w:rsidRPr="00617FDC">
        <w:t>Modification History</w:t>
      </w:r>
    </w:p>
    <w:p w:rsidR="00000000" w:rsidRPr="00617FDC" w:rsidP="00617FDC">
      <w:pPr>
        <w:pStyle w:val="BodyText"/>
      </w:pPr>
      <w:r w:rsidRPr="00617FDC">
        <w:rPr>
          <w:rStyle w:val="SpecialBold"/>
        </w:rPr>
        <w:t>Specialisation removed:</w:t>
      </w:r>
    </w:p>
    <w:p w:rsidR="00000000" w:rsidRPr="00617FDC" w:rsidP="00617FDC">
      <w:pPr>
        <w:pStyle w:val="BodyText"/>
      </w:pPr>
      <w:r w:rsidRPr="00617FDC">
        <w:t>Heavy vehicle mobile equipment</w:t>
      </w:r>
    </w:p>
    <w:p w:rsidR="00000000" w:rsidRPr="00617FDC" w:rsidP="00617FDC">
      <w:pPr>
        <w:pStyle w:val="BodyText"/>
      </w:pPr>
    </w:p>
    <w:p w:rsidR="00000000" w:rsidRPr="00617FDC" w:rsidP="00617FDC">
      <w:pPr>
        <w:pStyle w:val="BodyText"/>
      </w:pPr>
      <w:r w:rsidRPr="00617FDC">
        <w:rPr>
          <w:rStyle w:val="SpecialBold"/>
        </w:rPr>
        <w:t>Three imported units of competency deleted:</w:t>
      </w:r>
    </w:p>
    <w:p w:rsidR="00000000" w:rsidRPr="00617FDC" w:rsidP="00617FDC">
      <w:pPr>
        <w:pStyle w:val="BodyText"/>
      </w:pPr>
      <w:r w:rsidRPr="00617FDC">
        <w:t>SRXGRO002A</w:t>
      </w:r>
    </w:p>
    <w:p w:rsidR="00000000" w:rsidRPr="00617FDC" w:rsidP="00617FDC">
      <w:pPr>
        <w:pStyle w:val="BodyText"/>
      </w:pPr>
      <w:r w:rsidRPr="00617FDC">
        <w:t>THCGTM12A</w:t>
      </w:r>
    </w:p>
    <w:p w:rsidR="00000000" w:rsidRPr="00617FDC" w:rsidP="00617FDC">
      <w:pPr>
        <w:pStyle w:val="BodyText"/>
      </w:pPr>
      <w:r w:rsidRPr="00617FDC">
        <w:t>TLIC107C</w:t>
      </w:r>
    </w:p>
    <w:p w:rsidR="00000000" w:rsidRPr="00617FDC" w:rsidP="00617FDC">
      <w:pPr>
        <w:pStyle w:val="BodyText"/>
      </w:pPr>
    </w:p>
    <w:p w:rsidR="00000000" w:rsidRPr="00617FDC" w:rsidP="00617FDC">
      <w:pPr>
        <w:pStyle w:val="BodyText"/>
      </w:pPr>
      <w:r w:rsidRPr="00617FDC">
        <w:rPr>
          <w:rStyle w:val="SpecialBold"/>
        </w:rPr>
        <w:t>Eight imported unit of competency updated:</w:t>
      </w:r>
    </w:p>
    <w:p w:rsidR="00000000" w:rsidRPr="00617FDC" w:rsidP="00617FDC">
      <w:pPr>
        <w:pStyle w:val="BodyText"/>
      </w:pPr>
      <w:r w:rsidRPr="00617FDC">
        <w:t xml:space="preserve">BSBFLM312C replaces BSBFLM312B </w:t>
      </w:r>
    </w:p>
    <w:p w:rsidR="00000000" w:rsidRPr="00617FDC" w:rsidP="00617FDC">
      <w:pPr>
        <w:pStyle w:val="BodyText"/>
      </w:pPr>
      <w:r w:rsidRPr="00617FDC">
        <w:t xml:space="preserve">TLIA2011A replaces TLIA1107C </w:t>
      </w:r>
    </w:p>
    <w:p w:rsidR="00000000" w:rsidRPr="00617FDC" w:rsidP="00617FDC">
      <w:pPr>
        <w:pStyle w:val="BodyText"/>
      </w:pPr>
      <w:r w:rsidRPr="00617FDC">
        <w:t xml:space="preserve">TLIA2012A replaces TLIA1207C </w:t>
      </w:r>
    </w:p>
    <w:p w:rsidR="00000000" w:rsidRPr="00617FDC" w:rsidP="00617FDC">
      <w:pPr>
        <w:pStyle w:val="BodyText"/>
      </w:pPr>
      <w:r w:rsidRPr="00617FDC">
        <w:t xml:space="preserve">TLIA2013A replaces TLIA1307C </w:t>
      </w:r>
    </w:p>
    <w:p w:rsidR="00000000" w:rsidRPr="00617FDC" w:rsidP="00617FDC">
      <w:pPr>
        <w:pStyle w:val="BodyText"/>
      </w:pPr>
      <w:r w:rsidRPr="00617FDC">
        <w:t xml:space="preserve">TLIA3019A replaces TLIA1907C </w:t>
      </w:r>
    </w:p>
    <w:p w:rsidR="00000000" w:rsidRPr="00617FDC" w:rsidP="00617FDC">
      <w:pPr>
        <w:pStyle w:val="BodyText"/>
      </w:pPr>
      <w:r w:rsidRPr="00617FDC">
        <w:t xml:space="preserve">TLIA2020A replaces TLIA2007C </w:t>
      </w:r>
    </w:p>
    <w:p w:rsidR="00000000" w:rsidRPr="00617FDC" w:rsidP="00617FDC">
      <w:pPr>
        <w:pStyle w:val="BodyText"/>
      </w:pPr>
      <w:r w:rsidRPr="00617FDC">
        <w:t xml:space="preserve">TLID2010A replaces TLID1007C </w:t>
      </w:r>
    </w:p>
    <w:p w:rsidR="00000000" w:rsidRPr="00617FDC" w:rsidP="00617FDC">
      <w:pPr>
        <w:pStyle w:val="BodyText"/>
      </w:pPr>
      <w:r w:rsidRPr="00617FDC">
        <w:t xml:space="preserve">TLILIC2001A replaces TLILIC108A </w:t>
      </w:r>
    </w:p>
    <w:p w:rsidR="00000000" w:rsidRPr="00617FDC" w:rsidP="00617FDC">
      <w:pPr>
        <w:pStyle w:val="AllowPageBreak"/>
      </w:pPr>
    </w:p>
    <w:p w:rsidR="00000000" w:rsidRPr="00617FDC" w:rsidP="00617FDC">
      <w:pPr>
        <w:pStyle w:val="Heading1"/>
      </w:pPr>
      <w:bookmarkStart w:id="2" w:name="O_381389"/>
      <w:bookmarkEnd w:id="2"/>
      <w:r w:rsidRPr="00617FDC">
        <w:t>Description</w:t>
      </w:r>
    </w:p>
    <w:p w:rsidR="00000000" w:rsidRPr="00617FDC" w:rsidP="00617FDC">
      <w:pPr>
        <w:pStyle w:val="BodyText"/>
      </w:pPr>
      <w:r w:rsidRPr="00617FDC">
        <w:t>This qualification covers the skills and knowledge required to perform sales-related tasks within an automotive retail, service or repair business. It is suitable for entry into the automotive retail, service and repair industry.</w:t>
      </w:r>
    </w:p>
    <w:p w:rsidR="00000000" w:rsidRPr="00617FDC" w:rsidP="00617FDC">
      <w:pPr>
        <w:pStyle w:val="BodyText"/>
      </w:pPr>
    </w:p>
    <w:p w:rsidR="00000000" w:rsidRPr="00617FDC" w:rsidP="00617FDC">
      <w:pPr>
        <w:pStyle w:val="BodyText"/>
      </w:pPr>
      <w:r w:rsidRPr="00617FDC">
        <w:rPr>
          <w:rStyle w:val="BoldandItalics"/>
        </w:rPr>
        <w:t>Job r</w:t>
      </w:r>
      <w:r w:rsidRPr="00617FDC">
        <w:rPr>
          <w:rStyle w:val="BoldandItalics"/>
        </w:rPr>
        <w:t>oles</w:t>
      </w:r>
      <w:r w:rsidRPr="00617FDC">
        <w:t>/</w:t>
      </w:r>
      <w:r w:rsidRPr="00617FDC">
        <w:rPr>
          <w:rStyle w:val="BoldandItalics"/>
        </w:rPr>
        <w:t>employment outcomes</w:t>
      </w:r>
    </w:p>
    <w:p w:rsidR="00000000" w:rsidRPr="00617FDC" w:rsidP="00617FDC">
      <w:pPr>
        <w:pStyle w:val="BodyText"/>
      </w:pPr>
      <w:r w:rsidRPr="00617FDC">
        <w:t xml:space="preserve">The Certificate II in Automotive Sales is intended to prepare new employees or recognise and develop existing workers who perform general sales and marketing functions in an automotive retail, service or repair business. </w:t>
      </w:r>
    </w:p>
    <w:p w:rsidR="00000000" w:rsidRPr="00617FDC" w:rsidP="00617FDC">
      <w:pPr>
        <w:pStyle w:val="BodyText"/>
      </w:pPr>
    </w:p>
    <w:p w:rsidR="00000000" w:rsidRPr="00617FDC" w:rsidP="00617FDC">
      <w:pPr>
        <w:pStyle w:val="BodyText"/>
      </w:pPr>
      <w:r w:rsidRPr="00617FDC">
        <w:t>Employment outcomes targeted by this qualification include:</w:t>
      </w:r>
    </w:p>
    <w:p w:rsidR="00000000" w:rsidRPr="00617FDC" w:rsidP="00617FDC">
      <w:pPr>
        <w:pStyle w:val="ListBullet"/>
      </w:pPr>
      <w:r w:rsidRPr="00617FDC">
        <w:t>sales assistant</w:t>
      </w:r>
    </w:p>
    <w:p w:rsidR="00000000" w:rsidRPr="00617FDC" w:rsidP="00617FDC">
      <w:pPr>
        <w:pStyle w:val="ListBullet"/>
      </w:pPr>
      <w:r w:rsidRPr="00617FDC">
        <w:t>customer relations officer</w:t>
      </w:r>
    </w:p>
    <w:p w:rsidR="00000000" w:rsidRPr="00617FDC" w:rsidP="00617FDC">
      <w:pPr>
        <w:pStyle w:val="ListBullet"/>
      </w:pPr>
      <w:r w:rsidRPr="00617FDC">
        <w:t>spare parts salesperson</w:t>
      </w:r>
    </w:p>
    <w:p w:rsidR="00000000" w:rsidRPr="00617FDC" w:rsidP="00617FDC">
      <w:pPr>
        <w:pStyle w:val="ListBullet"/>
      </w:pPr>
      <w:r w:rsidRPr="00617FDC">
        <w:t>service station attendant.</w:t>
      </w:r>
    </w:p>
    <w:p w:rsidR="00000000" w:rsidRPr="00617FDC" w:rsidP="00617FDC">
      <w:pPr>
        <w:pStyle w:val="BodyText"/>
      </w:pPr>
    </w:p>
    <w:p w:rsidR="00000000" w:rsidRPr="00617FDC" w:rsidP="00617FDC">
      <w:pPr>
        <w:pStyle w:val="BodyText"/>
      </w:pPr>
      <w:r w:rsidRPr="00617FDC">
        <w:rPr>
          <w:rStyle w:val="BoldandItalics"/>
        </w:rPr>
        <w:t>Application</w:t>
      </w:r>
    </w:p>
    <w:p w:rsidR="00000000" w:rsidRPr="00617FDC" w:rsidP="00617FDC">
      <w:pPr>
        <w:pStyle w:val="BodyText"/>
      </w:pPr>
      <w:r w:rsidRPr="00617FDC">
        <w:t xml:space="preserve">This qualification is suitable for an Australian Apprenticeship pathway. </w:t>
      </w:r>
    </w:p>
    <w:p w:rsidR="00000000" w:rsidRPr="00617FDC" w:rsidP="00617FDC">
      <w:pPr>
        <w:pStyle w:val="AllowPageBreak"/>
      </w:pPr>
    </w:p>
    <w:p w:rsidR="00000000" w:rsidRPr="00617FDC" w:rsidP="00617FDC">
      <w:pPr>
        <w:pStyle w:val="Heading1"/>
      </w:pPr>
      <w:bookmarkStart w:id="3" w:name="O_381382"/>
      <w:bookmarkEnd w:id="3"/>
      <w:r w:rsidRPr="00617FDC">
        <w:t>Pathways Information</w:t>
      </w:r>
    </w:p>
    <w:p w:rsidR="00000000" w:rsidRPr="00617FDC" w:rsidP="00617FDC">
      <w:pPr>
        <w:pStyle w:val="BodyText"/>
      </w:pPr>
      <w:r w:rsidRPr="00617FDC">
        <w:rPr>
          <w:rStyle w:val="BoldandItalics"/>
        </w:rPr>
        <w:t>Pathways into the qualification</w:t>
      </w:r>
    </w:p>
    <w:p w:rsidR="00000000" w:rsidRPr="00617FDC" w:rsidP="00617FDC">
      <w:pPr>
        <w:pStyle w:val="BodyText"/>
      </w:pPr>
      <w:r w:rsidRPr="00617FDC">
        <w:t xml:space="preserve">This qualification may be accessed by direct entry. Credit will be granted towards this qualification to those who have completed AUR10105 Certificate I in Automotive in this Training Package or </w:t>
      </w:r>
      <w:r w:rsidRPr="00617FDC">
        <w:t xml:space="preserve">other relevant qualifications. </w:t>
      </w:r>
    </w:p>
    <w:p w:rsidR="00000000" w:rsidRPr="00617FDC" w:rsidP="00617FDC">
      <w:pPr>
        <w:pStyle w:val="BodyText"/>
      </w:pPr>
    </w:p>
    <w:p w:rsidR="00000000" w:rsidRPr="00617FDC" w:rsidP="00617FDC">
      <w:pPr>
        <w:pStyle w:val="BodyText"/>
      </w:pPr>
      <w:r w:rsidRPr="00617FDC">
        <w:rPr>
          <w:rStyle w:val="BoldandItalics"/>
        </w:rPr>
        <w:t>Pathways from the qualification</w:t>
      </w:r>
      <w:r w:rsidRPr="00617FDC">
        <w:t xml:space="preserve"> </w:t>
      </w:r>
    </w:p>
    <w:p w:rsidR="00000000" w:rsidRPr="00617FDC" w:rsidP="00617FDC">
      <w:pPr>
        <w:pStyle w:val="BodyText"/>
      </w:pPr>
      <w:r w:rsidRPr="00617FDC">
        <w:t>Further training pathways from this qualification include AUR31005 Certificate III in Automotive Sales or other relevant qualifications.</w:t>
      </w:r>
    </w:p>
    <w:p w:rsidR="00000000" w:rsidRPr="00617FDC" w:rsidP="00617FDC">
      <w:pPr>
        <w:pStyle w:val="BodyText"/>
      </w:pPr>
    </w:p>
    <w:p w:rsidR="00000000" w:rsidRPr="00617FDC" w:rsidP="00617FDC">
      <w:pPr>
        <w:pStyle w:val="BodyText"/>
      </w:pPr>
      <w:r w:rsidRPr="00617FDC">
        <w:rPr>
          <w:rStyle w:val="BoldandItalics"/>
        </w:rPr>
        <w:t>Additional qualification advice</w:t>
      </w:r>
    </w:p>
    <w:p w:rsidR="00000000" w:rsidRPr="00617FDC" w:rsidP="00617FDC">
      <w:pPr>
        <w:pStyle w:val="BodyText"/>
      </w:pPr>
      <w:r w:rsidRPr="00617FDC">
        <w:t>The Certificate II i</w:t>
      </w:r>
      <w:r w:rsidRPr="00617FDC">
        <w:t xml:space="preserve">n Automotive Sales may be attained as a generic qualification, or where a particular occupational outcome is required, may include a specialisation. </w:t>
      </w:r>
    </w:p>
    <w:p w:rsidR="00000000" w:rsidRPr="00617FDC" w:rsidP="00617FDC">
      <w:pPr>
        <w:pStyle w:val="BodyText"/>
      </w:pPr>
    </w:p>
    <w:p w:rsidR="00000000" w:rsidRPr="00617FDC" w:rsidP="00617FDC">
      <w:pPr>
        <w:pStyle w:val="BodyText"/>
      </w:pPr>
      <w:r w:rsidRPr="00617FDC">
        <w:t>Specialisations for this qualification include:</w:t>
      </w:r>
    </w:p>
    <w:p w:rsidR="00000000" w:rsidRPr="00617FDC" w:rsidP="00617FDC">
      <w:pPr>
        <w:pStyle w:val="ListBullet"/>
      </w:pPr>
      <w:r w:rsidRPr="00617FDC">
        <w:t>aftermarket retail operations</w:t>
      </w:r>
    </w:p>
    <w:p w:rsidR="00000000" w:rsidRPr="00617FDC" w:rsidP="00617FDC">
      <w:pPr>
        <w:pStyle w:val="ListBullet"/>
      </w:pPr>
      <w:r w:rsidRPr="00617FDC">
        <w:t>bicycle</w:t>
      </w:r>
    </w:p>
    <w:p w:rsidR="00000000" w:rsidRPr="00617FDC" w:rsidP="00617FDC">
      <w:pPr>
        <w:pStyle w:val="ListBullet"/>
      </w:pPr>
      <w:r w:rsidRPr="00617FDC">
        <w:t>outdoor power equi</w:t>
      </w:r>
      <w:r w:rsidRPr="00617FDC">
        <w:t>pment</w:t>
      </w:r>
    </w:p>
    <w:p w:rsidR="00000000" w:rsidRPr="00617FDC" w:rsidP="00617FDC">
      <w:pPr>
        <w:pStyle w:val="ListBullet"/>
      </w:pPr>
      <w:r w:rsidRPr="00617FDC">
        <w:t>replacement parts and accessories</w:t>
      </w:r>
    </w:p>
    <w:p w:rsidR="00000000" w:rsidRPr="00617FDC" w:rsidP="00617FDC">
      <w:pPr>
        <w:pStyle w:val="ListBullet"/>
      </w:pPr>
      <w:r w:rsidRPr="00617FDC">
        <w:t>service station operation</w:t>
      </w:r>
    </w:p>
    <w:p w:rsidR="00000000" w:rsidRPr="00617FDC" w:rsidP="00617FDC">
      <w:pPr>
        <w:pStyle w:val="ListBullet"/>
      </w:pPr>
      <w:r w:rsidRPr="00617FDC">
        <w:t>vehicle.</w:t>
      </w:r>
    </w:p>
    <w:p w:rsidR="00000000" w:rsidRPr="00617FDC" w:rsidP="00617FDC">
      <w:pPr>
        <w:pStyle w:val="BodyText"/>
      </w:pPr>
    </w:p>
    <w:p w:rsidR="00000000" w:rsidRPr="00617FDC" w:rsidP="00617FDC">
      <w:pPr>
        <w:pStyle w:val="BodyText"/>
      </w:pPr>
      <w:r w:rsidRPr="00617FDC">
        <w:t xml:space="preserve">Advice is provided at the end of this qualification on the recommended units of competency for each specialisation. </w:t>
      </w:r>
    </w:p>
    <w:p w:rsidR="00000000" w:rsidRPr="00617FDC" w:rsidP="00617FDC">
      <w:pPr>
        <w:pStyle w:val="BodyText"/>
      </w:pPr>
    </w:p>
    <w:p w:rsidR="00000000" w:rsidRPr="00617FDC" w:rsidP="00617FDC">
      <w:pPr>
        <w:pStyle w:val="BodyText"/>
      </w:pPr>
      <w:r w:rsidRPr="00617FDC">
        <w:t>Where elective units of competency are packaged to suit a particular industry sector or occupational outcome, Registered Training Organisations (RTOs) might issue, for example, a:</w:t>
      </w:r>
    </w:p>
    <w:p w:rsidR="00000000" w:rsidRPr="00617FDC" w:rsidP="00617FDC">
      <w:pPr>
        <w:pStyle w:val="BodyText"/>
      </w:pPr>
    </w:p>
    <w:tbl>
      <w:tblPr>
        <w:tblW w:w="0" w:type="auto"/>
        <w:tblLayout w:type="fixed"/>
        <w:tblCellMar>
          <w:left w:w="62" w:type="dxa"/>
          <w:right w:w="62" w:type="dxa"/>
        </w:tblCellMar>
        <w:tblLook w:val="0000"/>
      </w:tblPr>
      <w:tblGrid>
        <w:gridCol w:w="2884"/>
        <w:gridCol w:w="2479"/>
        <w:gridCol w:w="3159"/>
      </w:tblGrid>
      <w:tr w:rsidTr="00127C86">
        <w:tblPrEx>
          <w:tblW w:w="0" w:type="auto"/>
          <w:tblLayout w:type="fixed"/>
          <w:tblCellMar>
            <w:left w:w="62" w:type="dxa"/>
            <w:right w:w="62" w:type="dxa"/>
          </w:tblCellMar>
          <w:tblLook w:val="0000"/>
        </w:tblPrEx>
        <w:trPr>
          <w:tblHeader/>
        </w:trPr>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Certificate II in Automotive Sales</w:t>
            </w:r>
          </w:p>
          <w:p w:rsidR="00000000" w:rsidRPr="00617FDC" w:rsidP="00617FDC">
            <w:pPr>
              <w:pStyle w:val="BodyText"/>
            </w:pPr>
            <w:r w:rsidRPr="00617FDC">
              <w:t>(specialising in replacement parts and a</w:t>
            </w:r>
            <w:r w:rsidRPr="00617FDC">
              <w:t>ccessories</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OR</w:t>
            </w:r>
          </w:p>
        </w:tc>
        <w:tc>
          <w:tcPr>
            <w:tcW w:w="31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Certificate II in Automotive Sales</w:t>
            </w:r>
          </w:p>
          <w:p w:rsidR="00000000" w:rsidRPr="00617FDC" w:rsidP="00617FDC">
            <w:pPr>
              <w:pStyle w:val="BodyText"/>
            </w:pPr>
            <w:r w:rsidRPr="00617FDC">
              <w:t>(replacement parts and accessories)</w:t>
            </w:r>
          </w:p>
        </w:tc>
      </w:tr>
    </w:tbl>
    <w:p w:rsidR="00000000" w:rsidRPr="00617FDC" w:rsidP="00617FDC">
      <w:pPr>
        <w:pStyle w:val="BodyText"/>
      </w:pPr>
    </w:p>
    <w:p w:rsidR="00000000" w:rsidRPr="00617FDC" w:rsidP="00617FDC">
      <w:pPr>
        <w:pStyle w:val="BodyText"/>
      </w:pPr>
      <w:r w:rsidRPr="00617FDC">
        <w:t xml:space="preserve">It should be noted that a qualification with a specialisation does not change the title of the qualification, although RTOs may choose to record the specialisation </w:t>
      </w:r>
      <w:r w:rsidRPr="00617FDC">
        <w:rPr>
          <w:rStyle w:val="BoldandItalics"/>
        </w:rPr>
        <w:t>below</w:t>
      </w:r>
      <w:r w:rsidRPr="00617FDC">
        <w:t xml:space="preserve"> the title.</w:t>
      </w:r>
    </w:p>
    <w:p w:rsidR="00000000" w:rsidRPr="00617FDC" w:rsidP="00617FDC">
      <w:pPr>
        <w:pStyle w:val="AllowPageBreak"/>
      </w:pPr>
    </w:p>
    <w:p w:rsidR="00000000" w:rsidRPr="00617FDC" w:rsidP="00617FDC">
      <w:pPr>
        <w:pStyle w:val="Heading1"/>
      </w:pPr>
      <w:bookmarkStart w:id="4" w:name="O_381385"/>
      <w:bookmarkEnd w:id="4"/>
      <w:r w:rsidRPr="00617FDC">
        <w:t>Licensing/Regulatory Information</w:t>
      </w:r>
    </w:p>
    <w:p w:rsidR="00000000" w:rsidRPr="00617FDC" w:rsidP="00617FDC">
      <w:pPr>
        <w:pStyle w:val="BodyText"/>
      </w:pPr>
      <w:r w:rsidRPr="00617FDC">
        <w:rPr>
          <w:rStyle w:val="BoldandItalics"/>
        </w:rPr>
        <w:t>Licensing considerations</w:t>
      </w:r>
    </w:p>
    <w:p w:rsidR="00000000" w:rsidRPr="00617FDC" w:rsidP="00617FDC">
      <w:pPr>
        <w:pStyle w:val="BodyText"/>
      </w:pPr>
      <w:r w:rsidRPr="00617FDC">
        <w:t>There are no specific licences that relate to this qualification. However, some units in this qualification may have licensing or regulatory requirements, depending on t</w:t>
      </w:r>
      <w:r w:rsidRPr="00617FDC">
        <w:t>he work context. Local regulations should be checked for details.</w:t>
      </w:r>
    </w:p>
    <w:p w:rsidR="00000000" w:rsidRPr="00617FDC" w:rsidP="00617FDC">
      <w:pPr>
        <w:pStyle w:val="AllowPageBreak"/>
      </w:pPr>
    </w:p>
    <w:p w:rsidR="00000000" w:rsidRPr="00617FDC" w:rsidP="00617FDC">
      <w:pPr>
        <w:pStyle w:val="Heading1"/>
      </w:pPr>
      <w:bookmarkStart w:id="5" w:name="O_381387"/>
      <w:bookmarkEnd w:id="5"/>
      <w:r w:rsidRPr="00617FDC">
        <w:t>Entry Requirements</w:t>
      </w:r>
    </w:p>
    <w:p w:rsidR="00000000" w:rsidRPr="00617FDC" w:rsidP="00617FDC">
      <w:pPr>
        <w:pStyle w:val="BodyText"/>
      </w:pPr>
      <w:r w:rsidRPr="00617FDC">
        <w:t>Not Applicable.</w:t>
      </w:r>
    </w:p>
    <w:p w:rsidR="00000000" w:rsidRPr="00617FDC" w:rsidP="00617FDC">
      <w:pPr>
        <w:pStyle w:val="AllowPageBreak"/>
      </w:pPr>
    </w:p>
    <w:p w:rsidR="00000000" w:rsidRPr="00617FDC" w:rsidP="00617FDC">
      <w:pPr>
        <w:pStyle w:val="Heading1"/>
      </w:pPr>
      <w:bookmarkStart w:id="6" w:name="O_381388"/>
      <w:bookmarkEnd w:id="6"/>
      <w:r w:rsidRPr="00617FDC">
        <w:t>Employability Skills Summary</w:t>
      </w:r>
    </w:p>
    <w:tbl>
      <w:tblPr>
        <w:tblW w:w="9570" w:type="dxa"/>
        <w:tblLayout w:type="fixed"/>
        <w:tblCellMar>
          <w:left w:w="62" w:type="dxa"/>
          <w:right w:w="62" w:type="dxa"/>
        </w:tblCellMar>
        <w:tblLook w:val="0000"/>
      </w:tblPr>
      <w:tblGrid>
        <w:gridCol w:w="2892"/>
        <w:gridCol w:w="6678"/>
      </w:tblGrid>
      <w:tr w:rsidTr="00127C8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EMPLOYABILITY SKILLS QUALIFICATION SUMMARY</w:t>
            </w:r>
          </w:p>
        </w:tc>
      </w:tr>
      <w:tr w:rsidTr="00127C8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The following table contains a summary of the Employability Skills as identified by the sales sector of the Automotive retail, service and repair industry for this qualification. The Employability Skills facets described here are broad industry requirement</w:t>
            </w:r>
            <w:r w:rsidRPr="00617FDC">
              <w:t>s that may vary depending on qualification packaging options.</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Industry</w:t>
            </w:r>
            <w:r w:rsidRPr="00617FDC">
              <w:t>/</w:t>
            </w:r>
            <w:r w:rsidRPr="00617FDC">
              <w:rPr>
                <w:rStyle w:val="SpecialBold"/>
              </w:rPr>
              <w:t>enterprise requirements for this qualification include</w:t>
            </w:r>
            <w:r w:rsidRPr="00617FDC">
              <w:t>:</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Understanding and carrying out verbal instructions from supervisors and others</w:t>
            </w:r>
          </w:p>
          <w:p w:rsidR="00000000" w:rsidRPr="00617FDC" w:rsidP="00617FDC">
            <w:pPr>
              <w:pStyle w:val="ListBullet"/>
            </w:pPr>
            <w:r w:rsidRPr="00617FDC">
              <w:t>Reading, understanding and completing workplace documentation, forms and records</w:t>
            </w:r>
          </w:p>
          <w:p w:rsidR="00000000" w:rsidRPr="00617FDC" w:rsidP="00617FDC">
            <w:pPr>
              <w:pStyle w:val="ListBullet"/>
            </w:pPr>
            <w:r w:rsidRPr="00617FDC">
              <w:t>Sharing work-related information with other team members using industry terminology</w:t>
            </w:r>
          </w:p>
          <w:p w:rsidR="00000000" w:rsidP="00617FDC">
            <w:pPr>
              <w:pStyle w:val="ListBullet"/>
              <w:rPr>
                <w:lang w:val="en-NZ"/>
              </w:rPr>
            </w:pPr>
            <w:r w:rsidRPr="00617FDC">
              <w:t>Communicating with people from a range of social, cultural and ethnic backgrounds</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Contributing positively to the work team environment</w:t>
            </w:r>
          </w:p>
          <w:p w:rsidR="00000000" w:rsidRPr="00617FDC" w:rsidP="00617FDC">
            <w:pPr>
              <w:pStyle w:val="ListBullet"/>
            </w:pPr>
            <w:r w:rsidRPr="00617FDC">
              <w:t>Working effectively with others in a socially diverse environment</w:t>
            </w:r>
          </w:p>
          <w:p w:rsidR="00000000" w:rsidRPr="00617FDC" w:rsidP="00617FDC">
            <w:pPr>
              <w:pStyle w:val="ListBullet"/>
            </w:pPr>
            <w:r w:rsidRPr="00617FDC">
              <w:t>Respecting and understanding the views of others</w:t>
            </w:r>
          </w:p>
          <w:p w:rsidR="00000000" w:rsidRPr="00617FDC" w:rsidP="00617FDC">
            <w:pPr>
              <w:pStyle w:val="ListBullet"/>
            </w:pPr>
            <w:r w:rsidRPr="00617FDC">
              <w:t>Giving, receiving and acting upon feedback</w:t>
            </w:r>
          </w:p>
          <w:p w:rsidR="00000000" w:rsidP="00617FDC">
            <w:pPr>
              <w:pStyle w:val="ListBullet"/>
              <w:rPr>
                <w:lang w:val="en-NZ"/>
              </w:rPr>
            </w:pPr>
            <w:r w:rsidRPr="00617FDC">
              <w:t>Identifying and describing own role and rol</w:t>
            </w:r>
            <w:r w:rsidRPr="00617FDC">
              <w:t>e of others</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Recognising a problem or a potential problem within a sales and customer service environment</w:t>
            </w:r>
          </w:p>
          <w:p w:rsidR="00000000" w:rsidRPr="00617FDC" w:rsidP="00617FDC">
            <w:pPr>
              <w:pStyle w:val="ListBullet"/>
            </w:pPr>
            <w:r w:rsidRPr="00617FDC">
              <w:t>Seeking information and assistance to solve problems outside own area of responsibility</w:t>
            </w:r>
          </w:p>
          <w:p w:rsidR="00000000" w:rsidP="00617FDC">
            <w:pPr>
              <w:pStyle w:val="ListBullet"/>
              <w:rPr>
                <w:lang w:val="en-NZ"/>
              </w:rPr>
            </w:pPr>
            <w:r w:rsidRPr="00617FDC">
              <w:t xml:space="preserve">Solving problems within own area of responsibility </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Suggesting ideas for workplace improvement to supervisors and team members</w:t>
            </w:r>
          </w:p>
          <w:p w:rsidR="00000000" w:rsidRPr="00617FDC" w:rsidP="00617FDC">
            <w:pPr>
              <w:pStyle w:val="ListBullet"/>
            </w:pPr>
            <w:r w:rsidRPr="00617FDC">
              <w:t>Positively adapting to changes in workplace procedures and making adjustments to improve own performa</w:t>
            </w:r>
            <w:r w:rsidRPr="00617FDC">
              <w:t xml:space="preserve">nce </w:t>
            </w:r>
          </w:p>
          <w:p w:rsidR="00000000" w:rsidP="00617FDC">
            <w:pPr>
              <w:pStyle w:val="ListBullet"/>
              <w:rPr>
                <w:lang w:val="en-NZ"/>
              </w:rPr>
            </w:pPr>
            <w:r w:rsidRPr="00617FDC">
              <w:t>Taking positive action to report hazards or risk situations to supervisors</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Planning daily work tasks to work safely and manage risks according to workplace procedures</w:t>
            </w:r>
          </w:p>
          <w:p w:rsidR="00000000" w:rsidRPr="00617FDC" w:rsidP="00617FDC">
            <w:pPr>
              <w:pStyle w:val="ListBullet"/>
            </w:pPr>
            <w:r w:rsidRPr="00617FDC">
              <w:t>Prioritising activities to achieve required outcomes</w:t>
            </w:r>
          </w:p>
          <w:p w:rsidR="00000000" w:rsidRPr="00617FDC" w:rsidP="00617FDC">
            <w:pPr>
              <w:pStyle w:val="ListBullet"/>
            </w:pPr>
            <w:r w:rsidRPr="00617FDC">
              <w:t>Plann</w:t>
            </w:r>
            <w:r w:rsidRPr="00617FDC">
              <w:t>ing and organising appropriate equipment and materials</w:t>
            </w:r>
          </w:p>
          <w:p w:rsidR="00000000" w:rsidP="00617FDC">
            <w:pPr>
              <w:pStyle w:val="ListBullet"/>
              <w:rPr>
                <w:lang w:val="en-NZ"/>
              </w:rPr>
            </w:pPr>
            <w:r w:rsidRPr="00617FDC">
              <w:t>Planning ahead to anticipate problems with availability of equipment, materials and personnel to assist</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Following workplace safety requirements and other policies and procedures</w:t>
            </w:r>
          </w:p>
          <w:p w:rsidR="00000000" w:rsidRPr="00617FDC" w:rsidP="00617FDC">
            <w:pPr>
              <w:pStyle w:val="ListBullet"/>
            </w:pPr>
            <w:r w:rsidRPr="00617FDC">
              <w:t>Completing known delegated tasks on time</w:t>
            </w:r>
          </w:p>
          <w:p w:rsidR="00000000" w:rsidRPr="00617FDC" w:rsidP="00617FDC">
            <w:pPr>
              <w:pStyle w:val="ListBullet"/>
            </w:pPr>
            <w:r w:rsidRPr="00617FDC">
              <w:t>Selecting and using appropriate equipment, materials, processes and procedures</w:t>
            </w:r>
          </w:p>
          <w:p w:rsidR="00000000" w:rsidP="00617FDC">
            <w:pPr>
              <w:pStyle w:val="ListBullet"/>
              <w:rPr>
                <w:lang w:val="en-NZ"/>
              </w:rPr>
            </w:pPr>
            <w:r w:rsidRPr="00617FDC">
              <w:t>Asking for advice and assistance when appropriate</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Identifying personal strengths and weaknesses</w:t>
            </w:r>
          </w:p>
          <w:p w:rsidR="00000000" w:rsidRPr="00617FDC" w:rsidP="00617FDC">
            <w:pPr>
              <w:pStyle w:val="ListBullet"/>
            </w:pPr>
            <w:r w:rsidRPr="00617FDC">
              <w:t>Acting upon feedback and acce</w:t>
            </w:r>
            <w:r w:rsidRPr="00617FDC">
              <w:t>pting opportunities to learn to improve work performance</w:t>
            </w:r>
          </w:p>
          <w:p w:rsidR="00000000" w:rsidP="00617FDC">
            <w:pPr>
              <w:pStyle w:val="ListBullet"/>
              <w:rPr>
                <w:lang w:val="en-NZ"/>
              </w:rPr>
            </w:pPr>
            <w:r w:rsidRPr="00617FDC">
              <w:t>Asking questions to gain information and identify sources of information to expand knowledge and understanding</w:t>
            </w:r>
          </w:p>
        </w:tc>
      </w:tr>
      <w:tr w:rsidTr="00127C8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ListBullet"/>
            </w:pPr>
            <w:r w:rsidRPr="00617FDC">
              <w:t>Appropriately selecting and using technological and sales equipment</w:t>
            </w:r>
          </w:p>
          <w:p w:rsidR="00000000" w:rsidRPr="00617FDC" w:rsidP="00617FDC">
            <w:pPr>
              <w:pStyle w:val="ListBullet"/>
            </w:pPr>
            <w:r w:rsidRPr="00617FDC">
              <w:t>Recogni</w:t>
            </w:r>
            <w:r w:rsidRPr="00617FDC">
              <w:t>sing and reporting faulty equipment</w:t>
            </w:r>
          </w:p>
          <w:p w:rsidR="00000000" w:rsidRPr="00617FDC" w:rsidP="00617FDC">
            <w:pPr>
              <w:pStyle w:val="ListBullet"/>
            </w:pPr>
            <w:r w:rsidRPr="00617FDC">
              <w:t>Using information and communication technology</w:t>
            </w:r>
          </w:p>
        </w:tc>
      </w:tr>
    </w:tbl>
    <w:p w:rsidR="00000000" w:rsidRPr="00617FDC" w:rsidP="00617FDC">
      <w:pPr>
        <w:pStyle w:val="BodyText"/>
      </w:pPr>
    </w:p>
    <w:p w:rsidR="00000000" w:rsidRPr="00617FDC" w:rsidP="00617FDC">
      <w:pPr>
        <w:pStyle w:val="AllowPageBreak"/>
      </w:pPr>
    </w:p>
    <w:p w:rsidR="00000000" w:rsidRPr="00617FDC" w:rsidP="00617FDC">
      <w:pPr>
        <w:pStyle w:val="Heading1"/>
      </w:pPr>
      <w:bookmarkStart w:id="7" w:name="O_381383"/>
      <w:bookmarkEnd w:id="7"/>
      <w:r w:rsidRPr="00617FDC">
        <w:t>Packaging Rules</w:t>
      </w:r>
    </w:p>
    <w:p w:rsidR="00000000" w:rsidRPr="00617FDC" w:rsidP="00617FDC">
      <w:pPr>
        <w:pStyle w:val="BodyText"/>
      </w:pPr>
      <w:r w:rsidRPr="00617FDC">
        <w:rPr>
          <w:rStyle w:val="SpecialBold"/>
        </w:rPr>
        <w:t>Packaging Rules</w:t>
      </w:r>
    </w:p>
    <w:p w:rsidR="00000000" w:rsidRPr="00617FDC" w:rsidP="00617FDC">
      <w:pPr>
        <w:pStyle w:val="BodyText"/>
      </w:pPr>
      <w:r w:rsidRPr="00617FDC">
        <w:t xml:space="preserve">To be awarded the Certificate II in Automotive Sales, competency must be achieved in </w:t>
      </w:r>
      <w:r w:rsidRPr="00617FDC">
        <w:rPr>
          <w:rStyle w:val="SpecialBold"/>
        </w:rPr>
        <w:t>eighteen</w:t>
      </w:r>
      <w:r w:rsidRPr="00617FDC">
        <w:t xml:space="preserve"> (</w:t>
      </w:r>
      <w:r w:rsidRPr="00617FDC">
        <w:rPr>
          <w:rStyle w:val="SpecialBold"/>
        </w:rPr>
        <w:t>18</w:t>
      </w:r>
      <w:r w:rsidRPr="00617FDC">
        <w:t>) units of competency.</w:t>
      </w:r>
    </w:p>
    <w:p w:rsidR="00000000" w:rsidRPr="00617FDC" w:rsidP="00617FDC">
      <w:pPr>
        <w:pStyle w:val="BodyText"/>
      </w:pPr>
    </w:p>
    <w:p w:rsidR="00000000" w:rsidRPr="00617FDC" w:rsidP="00617FDC">
      <w:pPr>
        <w:pStyle w:val="ListBullet"/>
      </w:pPr>
      <w:r w:rsidRPr="00617FDC">
        <w:rPr>
          <w:rStyle w:val="SpecialBold"/>
        </w:rPr>
        <w:t>seven</w:t>
      </w:r>
      <w:r w:rsidRPr="00617FDC">
        <w:t xml:space="preserve"> (</w:t>
      </w:r>
      <w:r w:rsidRPr="00617FDC">
        <w:rPr>
          <w:rStyle w:val="SpecialBold"/>
        </w:rPr>
        <w:t>7</w:t>
      </w:r>
      <w:r w:rsidRPr="00617FDC">
        <w:t xml:space="preserve">) core units of competency </w:t>
      </w:r>
    </w:p>
    <w:p w:rsidR="00000000" w:rsidRPr="00617FDC" w:rsidP="00617FDC">
      <w:pPr>
        <w:pStyle w:val="ListBullet"/>
      </w:pPr>
      <w:r w:rsidRPr="00617FDC">
        <w:rPr>
          <w:rStyle w:val="SpecialBold"/>
        </w:rPr>
        <w:t>eleven</w:t>
      </w:r>
      <w:r w:rsidRPr="00617FDC">
        <w:t xml:space="preserve"> (</w:t>
      </w:r>
      <w:r w:rsidRPr="00617FDC">
        <w:rPr>
          <w:rStyle w:val="SpecialBold"/>
        </w:rPr>
        <w:t>11</w:t>
      </w:r>
      <w:r w:rsidRPr="00617FDC">
        <w:t>) elective units of competency, as specified below.</w:t>
      </w:r>
    </w:p>
    <w:p w:rsidR="00000000" w:rsidRPr="00617FDC" w:rsidP="00617FDC">
      <w:pPr>
        <w:pStyle w:val="BodyText"/>
      </w:pPr>
    </w:p>
    <w:p w:rsidR="00000000" w:rsidRPr="00617FDC" w:rsidP="00617FDC">
      <w:pPr>
        <w:pStyle w:val="ListBullet2"/>
      </w:pPr>
      <w:r w:rsidRPr="00617FDC">
        <w:t xml:space="preserve">a minimum of </w:t>
      </w:r>
      <w:r w:rsidRPr="00617FDC">
        <w:rPr>
          <w:rStyle w:val="SpecialBold"/>
        </w:rPr>
        <w:t>eight</w:t>
      </w:r>
      <w:r w:rsidRPr="00617FDC">
        <w:t xml:space="preserve"> (</w:t>
      </w:r>
      <w:r w:rsidRPr="00617FDC">
        <w:rPr>
          <w:rStyle w:val="SpecialBold"/>
        </w:rPr>
        <w:t>8</w:t>
      </w:r>
      <w:r w:rsidRPr="00617FDC">
        <w:t>) elective units of competency from Group A</w:t>
      </w:r>
    </w:p>
    <w:p w:rsidR="00000000" w:rsidRPr="00617FDC" w:rsidP="00617FDC">
      <w:pPr>
        <w:pStyle w:val="ListBullet2"/>
      </w:pPr>
      <w:r w:rsidRPr="00617FDC">
        <w:t xml:space="preserve">a maximum of </w:t>
      </w:r>
      <w:r w:rsidRPr="00617FDC">
        <w:rPr>
          <w:rStyle w:val="SpecialBold"/>
        </w:rPr>
        <w:t>three</w:t>
      </w:r>
      <w:r w:rsidRPr="00617FDC">
        <w:t xml:space="preserve"> (</w:t>
      </w:r>
      <w:r w:rsidRPr="00617FDC">
        <w:rPr>
          <w:rStyle w:val="SpecialBold"/>
        </w:rPr>
        <w:t>3</w:t>
      </w:r>
      <w:r w:rsidRPr="00617FDC">
        <w:t>) elective units of competency from Group B, drawn from any combination of:</w:t>
      </w:r>
    </w:p>
    <w:p w:rsidR="00000000" w:rsidRPr="00617FDC" w:rsidP="00617FDC">
      <w:pPr>
        <w:pStyle w:val="ListBullet3"/>
      </w:pPr>
      <w:r w:rsidRPr="00617FDC">
        <w:t xml:space="preserve">units not already chosen from Group A </w:t>
      </w:r>
    </w:p>
    <w:p w:rsidR="00000000" w:rsidRPr="00617FDC" w:rsidP="00617FDC">
      <w:pPr>
        <w:pStyle w:val="ListBullet3"/>
      </w:pPr>
      <w:r w:rsidRPr="00617FDC">
        <w:t>relevant units availab</w:t>
      </w:r>
      <w:r w:rsidRPr="00617FDC">
        <w:t>le in this Training Package, other endorsed Training Packages and accredited courses, where those units are aligned to Certificate II and III qualifications</w:t>
      </w:r>
    </w:p>
    <w:p w:rsidR="00000000" w:rsidRPr="00617FDC" w:rsidP="00617FDC">
      <w:pPr>
        <w:pStyle w:val="ListBullet2"/>
      </w:pPr>
      <w:r w:rsidRPr="00617FDC">
        <w:t xml:space="preserve">a maximum of </w:t>
      </w:r>
      <w:r w:rsidRPr="00617FDC">
        <w:rPr>
          <w:rStyle w:val="SpecialBold"/>
        </w:rPr>
        <w:t>two</w:t>
      </w:r>
      <w:r w:rsidRPr="00617FDC">
        <w:t xml:space="preserve"> (</w:t>
      </w:r>
      <w:r w:rsidRPr="00617FDC">
        <w:rPr>
          <w:rStyle w:val="SpecialBold"/>
        </w:rPr>
        <w:t>2</w:t>
      </w:r>
      <w:r w:rsidRPr="00617FDC">
        <w:t>) units may be selected from units aligned to Certificate III qualifications.</w:t>
      </w:r>
    </w:p>
    <w:p w:rsidR="00000000" w:rsidRPr="00617FDC" w:rsidP="00617FDC">
      <w:pPr>
        <w:pStyle w:val="BodyText"/>
      </w:pPr>
    </w:p>
    <w:p w:rsidR="00000000" w:rsidRPr="00617FDC" w:rsidP="00617FDC">
      <w:pPr>
        <w:pStyle w:val="BodyText"/>
      </w:pPr>
      <w:r w:rsidRPr="00617FDC">
        <w:rPr>
          <w:rStyle w:val="SpecialBold"/>
        </w:rPr>
        <w:t>Note</w:t>
      </w:r>
      <w:r w:rsidRPr="00617FDC">
        <w:t xml:space="preserve">: </w:t>
      </w:r>
    </w:p>
    <w:p w:rsidR="00000000" w:rsidRPr="00617FDC" w:rsidP="00617FDC">
      <w:pPr>
        <w:pStyle w:val="BodyText"/>
      </w:pPr>
      <w:r w:rsidRPr="00617FDC">
        <w:t>Where prerequisite units are identified they must be counted in the total number of units required for completion of the qualification.</w:t>
      </w:r>
    </w:p>
    <w:p w:rsidR="00000000" w:rsidRPr="00617FDC" w:rsidP="00617FDC">
      <w:pPr>
        <w:pStyle w:val="BodyText"/>
      </w:pPr>
    </w:p>
    <w:p w:rsidR="00000000" w:rsidRPr="00617FDC" w:rsidP="00617FDC">
      <w:pPr>
        <w:pStyle w:val="BodyText"/>
      </w:pPr>
      <w:r w:rsidRPr="00617FDC">
        <w:rPr>
          <w:rStyle w:val="SpecialBold"/>
        </w:rPr>
        <w:t>Core units of competency</w:t>
      </w:r>
    </w:p>
    <w:p w:rsidR="00000000" w:rsidRPr="00617FDC" w:rsidP="00617FDC">
      <w:pPr>
        <w:pStyle w:val="ListBullet"/>
      </w:pPr>
      <w:r w:rsidRPr="00617FDC">
        <w:t xml:space="preserve">Complete the following </w:t>
      </w:r>
      <w:r w:rsidRPr="00617FDC">
        <w:rPr>
          <w:rStyle w:val="SpecialBold"/>
        </w:rPr>
        <w:t>seven</w:t>
      </w:r>
      <w:r w:rsidRPr="00617FDC">
        <w:t xml:space="preserve"> (</w:t>
      </w:r>
      <w:r w:rsidRPr="00617FDC">
        <w:rPr>
          <w:rStyle w:val="SpecialBold"/>
        </w:rPr>
        <w:t>7</w:t>
      </w:r>
      <w:r w:rsidRPr="00617FDC">
        <w:t xml:space="preserve">) units of competency. </w:t>
      </w:r>
    </w:p>
    <w:p w:rsidR="00000000" w:rsidRPr="00617FDC" w:rsidP="00617FDC">
      <w:pPr>
        <w:pStyle w:val="BodyText"/>
      </w:pPr>
    </w:p>
    <w:tbl>
      <w:tblPr>
        <w:tblW w:w="0" w:type="auto"/>
        <w:tblLayout w:type="fixed"/>
        <w:tblCellMar>
          <w:left w:w="62" w:type="dxa"/>
          <w:right w:w="62" w:type="dxa"/>
        </w:tblCellMar>
        <w:tblLook w:val="0000"/>
      </w:tblPr>
      <w:tblGrid>
        <w:gridCol w:w="2868"/>
        <w:gridCol w:w="5654"/>
      </w:tblGrid>
      <w:tr w:rsidTr="00127C86">
        <w:tblPrEx>
          <w:tblW w:w="0" w:type="auto"/>
          <w:tblLayout w:type="fixed"/>
          <w:tblCellMar>
            <w:left w:w="62" w:type="dxa"/>
            <w:right w:w="62" w:type="dxa"/>
          </w:tblCellMar>
          <w:tblLook w:val="0000"/>
        </w:tblPrEx>
        <w:trPr>
          <w:trHeight w:val="391"/>
        </w:trPr>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safe working practices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AURC270421A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Establish relations with customers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AURC270688A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Work effectively with others </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AURC270789A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Communicate effectively in the workplace</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environmental regulations and best practice in a workplace or business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AURS241769A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Sell product(s)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BSBCUS201A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 xml:space="preserve">Deliver a service to customers </w:t>
            </w:r>
          </w:p>
        </w:tc>
      </w:tr>
    </w:tbl>
    <w:p w:rsidR="00000000" w:rsidRPr="00617FDC" w:rsidP="00617FDC">
      <w:pPr>
        <w:pStyle w:val="BodyText"/>
      </w:pPr>
    </w:p>
    <w:p w:rsidR="00000000" w:rsidRPr="00617FDC" w:rsidP="00617FDC">
      <w:pPr>
        <w:pStyle w:val="BodyText"/>
      </w:pPr>
      <w:r w:rsidRPr="00617FDC">
        <w:rPr>
          <w:rStyle w:val="SpecialBold"/>
        </w:rPr>
        <w:t>Elective units of competency</w:t>
      </w:r>
    </w:p>
    <w:p w:rsidR="00000000" w:rsidRPr="00617FDC" w:rsidP="00617FDC">
      <w:pPr>
        <w:pStyle w:val="BodyText"/>
      </w:pPr>
    </w:p>
    <w:p w:rsidR="00000000" w:rsidRPr="00617FDC" w:rsidP="00617FDC">
      <w:pPr>
        <w:pStyle w:val="BodyText"/>
      </w:pPr>
      <w:r w:rsidRPr="00617FDC">
        <w:rPr>
          <w:rStyle w:val="SpecialBold"/>
        </w:rPr>
        <w:t>Group A</w:t>
      </w:r>
      <w:r w:rsidRPr="00617FDC">
        <w:t xml:space="preserve"> - </w:t>
      </w:r>
      <w:r w:rsidRPr="00617FDC">
        <w:rPr>
          <w:rStyle w:val="SpecialBold"/>
        </w:rPr>
        <w:t>Elective units</w:t>
      </w:r>
      <w:r w:rsidRPr="00617FDC">
        <w:t xml:space="preserve"> </w:t>
      </w:r>
    </w:p>
    <w:p w:rsidR="00000000" w:rsidRPr="00617FDC" w:rsidP="00617FDC">
      <w:pPr>
        <w:pStyle w:val="ListBullet"/>
      </w:pPr>
      <w:r w:rsidRPr="00617FDC">
        <w:t xml:space="preserve">Complete a minimum of </w:t>
      </w:r>
      <w:r w:rsidRPr="00617FDC">
        <w:rPr>
          <w:rStyle w:val="SpecialBold"/>
        </w:rPr>
        <w:t>eight</w:t>
      </w:r>
      <w:r w:rsidRPr="00617FDC">
        <w:t xml:space="preserve"> (</w:t>
      </w:r>
      <w:r w:rsidRPr="00617FDC">
        <w:rPr>
          <w:rStyle w:val="SpecialBold"/>
        </w:rPr>
        <w:t>8</w:t>
      </w:r>
      <w:r w:rsidRPr="00617FDC">
        <w:t>) units of compet</w:t>
      </w:r>
      <w:r w:rsidRPr="00617FDC">
        <w:t>ency from the following lists.</w:t>
      </w:r>
    </w:p>
    <w:p w:rsidR="00000000" w:rsidRPr="00617FDC" w:rsidP="00617FDC">
      <w:pPr>
        <w:pStyle w:val="BodyText"/>
      </w:pPr>
    </w:p>
    <w:tbl>
      <w:tblPr>
        <w:tblW w:w="9270" w:type="dxa"/>
        <w:tblLayout w:type="fixed"/>
        <w:tblCellMar>
          <w:left w:w="62" w:type="dxa"/>
          <w:right w:w="62" w:type="dxa"/>
        </w:tblCellMar>
        <w:tblLook w:val="0000"/>
      </w:tblPr>
      <w:tblGrid>
        <w:gridCol w:w="2856"/>
        <w:gridCol w:w="6414"/>
      </w:tblGrid>
      <w:tr w:rsidTr="00127C86">
        <w:tblPrEx>
          <w:tblW w:w="9270" w:type="dxa"/>
          <w:tblLayout w:type="fixed"/>
          <w:tblCellMar>
            <w:left w:w="62" w:type="dxa"/>
            <w:right w:w="62" w:type="dxa"/>
          </w:tblCellMar>
          <w:tblLook w:val="0000"/>
        </w:tblPrEx>
        <w:trPr>
          <w:tblHeader/>
        </w:trPr>
        <w:tc>
          <w:tcPr>
            <w:tcW w:w="92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Bicycles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AURB211304B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Assemble bicycles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AURB211305A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Assemble box bicycle for retail sale</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AURB212171A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and repair bicycle mechanical braking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AURB212370B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bicycle hydraulic braking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AURB214670B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bicycle drivetrain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AURB215672A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bicycle steering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AURB216672A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bicycle suspension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AURB218168B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Remove, repair and fit bicycle tyres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AURB218267A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Service bicycle wheels and hubs  </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AURB232265B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Fit and adjust bicycle accessories  </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AURB254380B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Operate in a retail bicycle environment</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AURB254401A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Select and adjust bicycle to fit rider</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AURB311401A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Restore a bicycle</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AURB312366B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Repair bicycle hydraulic braking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AURB314666B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Repair bicycle d</w:t>
            </w:r>
            <w:r w:rsidRPr="00617FDC">
              <w:t>rivetrain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AURB315646A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Repair/overhaul bicycle steering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AURB316646A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Repair/overhaul bicycle suspension systems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AURB318207B</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Design and build bicycle wheels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AURB318267A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Repair/overhaul bicycle wheels and hubs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AURB318301A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electric power assist bicycles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AURB328267A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Service and repair bicycle frames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AURB332301A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Specify and select components for a custom bicycle</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AURB354501A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Provide mechanical support to cycling events</w:t>
            </w:r>
          </w:p>
        </w:tc>
      </w:tr>
      <w:tr w:rsidTr="00127C86">
        <w:tblPrEx>
          <w:tblW w:w="9270" w:type="dxa"/>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AURB354601A</w:t>
            </w:r>
          </w:p>
        </w:tc>
        <w:tc>
          <w:tcPr>
            <w:tcW w:w="64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Conduct cycling proficiency trainin</w:t>
            </w:r>
            <w:r w:rsidRPr="00617FDC">
              <w:t>g</w:t>
            </w:r>
          </w:p>
        </w:tc>
      </w:tr>
    </w:tbl>
    <w:p w:rsidR="00000000" w:rsidRPr="00617FDC" w:rsidP="00617FDC">
      <w:pPr>
        <w:pStyle w:val="BodyText"/>
      </w:pPr>
    </w:p>
    <w:tbl>
      <w:tblPr>
        <w:tblW w:w="9294" w:type="dxa"/>
        <w:tblLayout w:type="fixed"/>
        <w:tblCellMar>
          <w:left w:w="62" w:type="dxa"/>
          <w:right w:w="62" w:type="dxa"/>
        </w:tblCellMar>
        <w:tblLook w:val="0000"/>
      </w:tblPr>
      <w:tblGrid>
        <w:gridCol w:w="2760"/>
        <w:gridCol w:w="6534"/>
      </w:tblGrid>
      <w:tr w:rsidTr="00127C8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General mechanical</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AURC252103A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basic automotive troubleshooting processes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AURT366108A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Carry out diagnostic procedures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AURT200108A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Carry out servicing operations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AURT270278A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and maintain workplace tools and equipment</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AURT225667A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and maintain measuring equipment</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AURT365130A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Inspect vehicle systems and determine preferred repair action</w:t>
            </w:r>
          </w:p>
        </w:tc>
      </w:tr>
    </w:tbl>
    <w:p w:rsidR="00000000" w:rsidRPr="00617FDC" w:rsidP="00617FDC">
      <w:pPr>
        <w:pStyle w:val="BodyText"/>
      </w:pPr>
    </w:p>
    <w:tbl>
      <w:tblPr>
        <w:tblW w:w="9294" w:type="dxa"/>
        <w:tblLayout w:type="fixed"/>
        <w:tblCellMar>
          <w:left w:w="62" w:type="dxa"/>
          <w:right w:w="62" w:type="dxa"/>
        </w:tblCellMar>
        <w:tblLook w:val="0000"/>
      </w:tblPr>
      <w:tblGrid>
        <w:gridCol w:w="2760"/>
        <w:gridCol w:w="6534"/>
      </w:tblGrid>
      <w:tr w:rsidTr="00127C8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Common</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AURC251677A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numbers in the workplace</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AURC252327A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Identify, clarify and resolve problems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AURC261314A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Contribute to quality wor</w:t>
            </w:r>
            <w:r w:rsidRPr="00617FDC">
              <w:t>k outcomes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AURC270889A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Communicate business information</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AURC359350A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Conduct information sessions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AURC361230A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Inspect technical quality of work</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BSBADM307B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Organise schedules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BSBADM311A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business resources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BSBCMN311B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workplace safety</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BSBFIA301A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financial records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BSBFLM309C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Support continuous improvement systems and processes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BSBFLM312C</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Contribute to team effectiveness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BSBINM301A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Organise workplace information</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BSBINN301A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Promote innovation in a team environment </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BSBITU301A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Create and use databases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BSBITU305A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Conduct online transactions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BSBSMB301A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Investigate micro business opportunities </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BSBWOR204A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business technology</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BSBWOR301A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Organise personal work priorities and development</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HLTFA301B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first aid</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MSAENV272B</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Participate in environmentally sustainable work practices </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SIRXFIN003A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Produce financial reports</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SIRXOHS002A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store safety</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SIRXRSK001A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Minimise theft</w:t>
            </w:r>
          </w:p>
        </w:tc>
      </w:tr>
      <w:tr w:rsidTr="00127C86">
        <w:tblPrEx>
          <w:tblW w:w="9294"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SIRXRSK002A</w:t>
            </w:r>
          </w:p>
        </w:tc>
        <w:tc>
          <w:tcPr>
            <w:tcW w:w="6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Maintain store security</w:t>
            </w:r>
          </w:p>
        </w:tc>
      </w:tr>
    </w:tbl>
    <w:p w:rsidR="00000000" w:rsidRPr="00617FDC" w:rsidP="00617FDC">
      <w:pPr>
        <w:pStyle w:val="BodyText"/>
      </w:pPr>
    </w:p>
    <w:tbl>
      <w:tblPr>
        <w:tblW w:w="9294" w:type="dxa"/>
        <w:tblLayout w:type="fixed"/>
        <w:tblCellMar>
          <w:left w:w="62" w:type="dxa"/>
          <w:right w:w="62" w:type="dxa"/>
        </w:tblCellMar>
        <w:tblLook w:val="0000"/>
      </w:tblPr>
      <w:tblGrid>
        <w:gridCol w:w="2772"/>
        <w:gridCol w:w="4338"/>
        <w:gridCol w:w="2184"/>
      </w:tblGrid>
      <w:tr w:rsidTr="00127C86">
        <w:tblPrEx>
          <w:tblW w:w="9294" w:type="dxa"/>
          <w:tblLayout w:type="fixed"/>
          <w:tblCellMar>
            <w:left w:w="62" w:type="dxa"/>
            <w:right w:w="62" w:type="dxa"/>
          </w:tblCellMar>
          <w:tblLook w:val="0000"/>
        </w:tblPrEx>
        <w:trPr>
          <w:tblHeader/>
        </w:trPr>
        <w:tc>
          <w:tcPr>
            <w:tcW w:w="71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rPr>
                <w:rStyle w:val="SpecialBold"/>
              </w:rPr>
              <w:t>Sales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Prerequisites</w:t>
            </w: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AURC362807A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Build customer relations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AURC363337A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business image</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AURS238127A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Identify and select automotive parts and products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AURS238150A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Present stock and sales area</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AURS238154A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Provide information to customers on automotive refinishing products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AURS241303A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sales procedures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AURS241608A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Carry out cash and/or credit/funds transfer transactions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legal requirements relating to product sales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AURS242621A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Promote products and services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AURS252290A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Process customer complaints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AURS338103A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automotive parts interpretation process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BSBCUS301A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Deliver and monitor a service to customers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SIRRFSA001A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retail food safety practices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SIRRFSA002A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Monitor food safety program</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SIRRFSA001A</w:t>
            </w: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SIRRRPK003A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Advise on fast food pro</w:t>
            </w:r>
            <w:r w:rsidRPr="00617FDC">
              <w:t>ducts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SIRRFSA001A</w:t>
            </w: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SIRXCCS001A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point-of-sale handling procedures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SIRXFIN001A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Balance point-of-sale terminal</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SIRXICT001A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Operate retail technology</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SIRXICT003A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Operate retail information technology systems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SIRXMER001A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Merchandise products</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SIRXMER002A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Coordinate merchandise presentation</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p>
        </w:tc>
      </w:tr>
      <w:tr w:rsidTr="00127C86">
        <w:tblPrEx>
          <w:tblW w:w="9294" w:type="dxa"/>
          <w:tblLayout w:type="fixed"/>
          <w:tblCellMar>
            <w:left w:w="62" w:type="dxa"/>
            <w:right w:w="62" w:type="dxa"/>
          </w:tblCellMar>
          <w:tblLook w:val="0000"/>
        </w:tblPrEx>
        <w:tc>
          <w:tcPr>
            <w:tcW w:w="2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SIRXSLS003A</w:t>
            </w:r>
          </w:p>
        </w:tc>
        <w:tc>
          <w:tcPr>
            <w:tcW w:w="43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Coordinate sales performance</w:t>
            </w:r>
          </w:p>
        </w:tc>
        <w:tc>
          <w:tcPr>
            <w:tcW w:w="21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p>
        </w:tc>
      </w:tr>
    </w:tbl>
    <w:p w:rsidR="00000000" w:rsidRPr="00617FDC" w:rsidP="00617FDC">
      <w:pPr>
        <w:pStyle w:val="BodyText"/>
      </w:pPr>
    </w:p>
    <w:tbl>
      <w:tblPr>
        <w:tblW w:w="9294" w:type="dxa"/>
        <w:tblLayout w:type="fixed"/>
        <w:tblCellMar>
          <w:left w:w="62" w:type="dxa"/>
          <w:right w:w="62" w:type="dxa"/>
        </w:tblCellMar>
        <w:tblLook w:val="0000"/>
      </w:tblPr>
      <w:tblGrid>
        <w:gridCol w:w="2790"/>
        <w:gridCol w:w="6504"/>
      </w:tblGrid>
      <w:tr w:rsidTr="00127C8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Materials handling</w:t>
            </w:r>
            <w:r w:rsidRPr="00617FDC">
              <w:t>/</w:t>
            </w:r>
            <w:r w:rsidRPr="00617FDC">
              <w:rPr>
                <w:rStyle w:val="SpecialBold"/>
              </w:rPr>
              <w:t>warehousing</w:t>
            </w:r>
          </w:p>
        </w:tc>
      </w:tr>
      <w:tr w:rsidTr="00127C86">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AURS239508A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Carry out warehousing procedures</w:t>
            </w:r>
          </w:p>
        </w:tc>
      </w:tr>
      <w:tr w:rsidTr="00127C86">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MSAPMSUP204A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Pack products or materials</w:t>
            </w:r>
          </w:p>
        </w:tc>
      </w:tr>
      <w:tr w:rsidTr="00127C86">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TLIA2011A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Package goods</w:t>
            </w:r>
          </w:p>
        </w:tc>
      </w:tr>
      <w:tr w:rsidTr="00127C86">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TLIA3019A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Organise receival operations</w:t>
            </w:r>
          </w:p>
        </w:tc>
      </w:tr>
      <w:tr w:rsidTr="00127C86">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TLID2010A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Operate a forklift</w:t>
            </w:r>
          </w:p>
        </w:tc>
      </w:tr>
      <w:tr w:rsidTr="00127C86">
        <w:tblPrEx>
          <w:tblW w:w="9294" w:type="dxa"/>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TLILIC2001A</w:t>
            </w:r>
          </w:p>
        </w:tc>
        <w:tc>
          <w:tcPr>
            <w:tcW w:w="6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Licence to operate a forklift truck</w:t>
            </w:r>
          </w:p>
        </w:tc>
      </w:tr>
    </w:tbl>
    <w:p w:rsidR="00000000" w:rsidRPr="00617FDC" w:rsidP="00617FDC">
      <w:pPr>
        <w:pStyle w:val="BodyText"/>
      </w:pPr>
    </w:p>
    <w:tbl>
      <w:tblPr>
        <w:tblW w:w="9294" w:type="dxa"/>
        <w:tblLayout w:type="fixed"/>
        <w:tblCellMar>
          <w:left w:w="62" w:type="dxa"/>
          <w:right w:w="62" w:type="dxa"/>
        </w:tblCellMar>
        <w:tblLook w:val="0000"/>
      </w:tblPr>
      <w:tblGrid>
        <w:gridCol w:w="2748"/>
        <w:gridCol w:w="6546"/>
      </w:tblGrid>
      <w:tr w:rsidTr="00127C86">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rPr>
                <w:rStyle w:val="SpecialBold"/>
              </w:rPr>
              <w:t>Purchasing</w:t>
            </w:r>
            <w:r w:rsidRPr="00617FDC">
              <w:t>/</w:t>
            </w:r>
            <w:r w:rsidRPr="00617FDC">
              <w:rPr>
                <w:rStyle w:val="SpecialBold"/>
              </w:rPr>
              <w:t>stock control</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AURS338216A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Determine used motor vehicle stock requirements</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AURS342369A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 xml:space="preserve">Wholesale used motor vehicle stock </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AURS344330A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Inspect, appraise and purchase used motor vehicles to supplement stock for sale</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SIRXINV001A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Perform stock control procedures</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SIRXINV002A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and order stock</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SIRXINV004A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Buy merchandise</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TLIA2012A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Pick and process orders</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TLIA2013A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Receive goods</w:t>
            </w:r>
          </w:p>
        </w:tc>
      </w:tr>
      <w:tr w:rsidTr="00127C86">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TLIA2020A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Replenish stock</w:t>
            </w:r>
          </w:p>
        </w:tc>
      </w:tr>
    </w:tbl>
    <w:p w:rsidR="00000000" w:rsidRPr="00617FDC" w:rsidP="00617FDC">
      <w:pPr>
        <w:pStyle w:val="BodyText"/>
      </w:pPr>
    </w:p>
    <w:p w:rsidR="00000000" w:rsidRPr="00617FDC" w:rsidP="00617FDC">
      <w:pPr>
        <w:pStyle w:val="BodyText"/>
      </w:pPr>
      <w:r w:rsidRPr="00617FDC">
        <w:rPr>
          <w:rStyle w:val="SpecialBold"/>
        </w:rPr>
        <w:t>Group B</w:t>
      </w:r>
      <w:r w:rsidRPr="00617FDC">
        <w:t xml:space="preserve"> - </w:t>
      </w:r>
      <w:r w:rsidRPr="00617FDC">
        <w:rPr>
          <w:rStyle w:val="SpecialBold"/>
        </w:rPr>
        <w:t>Other elective units</w:t>
      </w:r>
    </w:p>
    <w:p w:rsidR="00000000" w:rsidRPr="00617FDC" w:rsidP="00617FDC">
      <w:pPr>
        <w:pStyle w:val="BodyText"/>
      </w:pPr>
      <w:r w:rsidRPr="00617FDC">
        <w:t xml:space="preserve">The balance of units, to a maximum of </w:t>
      </w:r>
      <w:r w:rsidRPr="00617FDC">
        <w:rPr>
          <w:rStyle w:val="SpecialBold"/>
        </w:rPr>
        <w:t>three</w:t>
      </w:r>
      <w:r w:rsidRPr="00617FDC">
        <w:t xml:space="preserve"> (</w:t>
      </w:r>
      <w:r w:rsidRPr="00617FDC">
        <w:rPr>
          <w:rStyle w:val="SpecialBold"/>
        </w:rPr>
        <w:t>3</w:t>
      </w:r>
      <w:r w:rsidRPr="00617FDC">
        <w:t>) may be drawn from any combination of:</w:t>
      </w:r>
    </w:p>
    <w:p w:rsidR="00000000" w:rsidRPr="00617FDC" w:rsidP="00617FDC">
      <w:pPr>
        <w:pStyle w:val="ListBullet2"/>
      </w:pPr>
      <w:r w:rsidRPr="00617FDC">
        <w:t>units not already chosen from Group A</w:t>
      </w:r>
    </w:p>
    <w:p w:rsidR="00000000" w:rsidRPr="00617FDC" w:rsidP="00617FDC">
      <w:pPr>
        <w:pStyle w:val="ListBullet2"/>
      </w:pPr>
      <w:r w:rsidRPr="00617FDC">
        <w:t>relevant units available in this Training Package, other endorsed Training Packages and accredited courses, where those units are aligned to Certificate II and III qualifications.</w:t>
      </w:r>
    </w:p>
    <w:p w:rsidR="00000000" w:rsidRPr="00617FDC" w:rsidP="00617FDC">
      <w:pPr>
        <w:pStyle w:val="BodyText"/>
      </w:pPr>
    </w:p>
    <w:p w:rsidR="00000000" w:rsidRPr="00617FDC" w:rsidP="00617FDC">
      <w:pPr>
        <w:pStyle w:val="BodyText"/>
      </w:pPr>
      <w:r w:rsidRPr="00617FDC">
        <w:rPr>
          <w:rStyle w:val="SpecialBold"/>
        </w:rPr>
        <w:t>Specialisation advice</w:t>
      </w:r>
    </w:p>
    <w:p w:rsidR="00000000" w:rsidRPr="00617FDC" w:rsidP="00617FDC">
      <w:pPr>
        <w:pStyle w:val="BodyText"/>
      </w:pPr>
      <w:r w:rsidRPr="00617FDC">
        <w:t>Unit selection for a particular occupational stream m</w:t>
      </w:r>
      <w:r w:rsidRPr="00617FDC">
        <w:t>ust adhere to the packaging rules specified above. Examples of appropriate elective units for particular outcomes are provided below.</w:t>
      </w:r>
    </w:p>
    <w:p w:rsidR="00000000" w:rsidRPr="00617FDC" w:rsidP="00617FDC">
      <w:pPr>
        <w:pStyle w:val="BodyText"/>
      </w:pPr>
    </w:p>
    <w:p w:rsidR="00000000" w:rsidRPr="00617FDC" w:rsidP="00617FDC">
      <w:pPr>
        <w:pStyle w:val="BodyText"/>
      </w:pPr>
      <w:r w:rsidRPr="00617FDC">
        <w:t>Note: A specialisation does not alter the title of the qualification although RTOs may choose to record the specialist oc</w:t>
      </w:r>
      <w:r w:rsidRPr="00617FDC">
        <w:t xml:space="preserve">cupational stream. Refer to </w:t>
      </w:r>
      <w:r w:rsidRPr="00617FDC">
        <w:rPr>
          <w:rStyle w:val="BoldandItalics"/>
        </w:rPr>
        <w:t>Additional qualification advice</w:t>
      </w:r>
      <w:r w:rsidRPr="00617FDC">
        <w:t>.</w:t>
      </w:r>
    </w:p>
    <w:p w:rsidR="00000000" w:rsidRPr="00617FDC" w:rsidP="00617FDC">
      <w:pPr>
        <w:pStyle w:val="BodyText"/>
      </w:pPr>
    </w:p>
    <w:p w:rsidR="00000000" w:rsidRPr="00617FDC" w:rsidP="00617FDC">
      <w:pPr>
        <w:pStyle w:val="BodyText"/>
      </w:pPr>
      <w:r w:rsidRPr="00617FDC">
        <w:rPr>
          <w:rStyle w:val="SpecialBold"/>
        </w:rPr>
        <w:t>Aftermarket retail operation</w:t>
      </w:r>
    </w:p>
    <w:p w:rsidR="00000000" w:rsidRPr="00617FDC" w:rsidP="00617FDC">
      <w:pPr>
        <w:pStyle w:val="BodyText"/>
      </w:pPr>
      <w:r w:rsidRPr="00617FDC">
        <w:t>The following five (5) units are recommended for this specialisation.</w:t>
      </w:r>
    </w:p>
    <w:p w:rsidR="00000000" w:rsidRPr="00617FDC" w:rsidP="00617FDC">
      <w:pPr>
        <w:pStyle w:val="BodyText"/>
      </w:pPr>
    </w:p>
    <w:tbl>
      <w:tblPr>
        <w:tblW w:w="0" w:type="auto"/>
        <w:tblLayout w:type="fixed"/>
        <w:tblCellMar>
          <w:left w:w="62" w:type="dxa"/>
          <w:right w:w="62" w:type="dxa"/>
        </w:tblCellMar>
        <w:tblLook w:val="0000"/>
      </w:tblPr>
      <w:tblGrid>
        <w:gridCol w:w="2868"/>
        <w:gridCol w:w="5654"/>
      </w:tblGrid>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AURC251677A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numbers in the workplace</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AURC261314A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Contribute to quality work outcomes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AURS238127A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Identify and select automotive parts and products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legal requirements relating to product sales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BSBCMN311B</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Maintain workplace safety</w:t>
            </w:r>
          </w:p>
        </w:tc>
      </w:tr>
    </w:tbl>
    <w:p w:rsidR="00000000" w:rsidRPr="00617FDC" w:rsidP="00617FDC">
      <w:pPr>
        <w:pStyle w:val="BodyText"/>
      </w:pPr>
    </w:p>
    <w:p w:rsidR="00000000" w:rsidRPr="00617FDC" w:rsidP="00617FDC">
      <w:pPr>
        <w:pStyle w:val="BodyText"/>
      </w:pPr>
      <w:r w:rsidRPr="00617FDC">
        <w:rPr>
          <w:rStyle w:val="SpecialBold"/>
        </w:rPr>
        <w:t>Bicycles</w:t>
      </w:r>
    </w:p>
    <w:p w:rsidR="00000000" w:rsidRPr="00617FDC" w:rsidP="00617FDC">
      <w:pPr>
        <w:pStyle w:val="BodyText"/>
      </w:pPr>
      <w:r w:rsidRPr="00617FDC">
        <w:t>The following unit is recommended for this specialisation.</w:t>
      </w:r>
    </w:p>
    <w:p w:rsidR="00000000" w:rsidRPr="00617FDC" w:rsidP="00617FDC">
      <w:pPr>
        <w:pStyle w:val="BodyText"/>
      </w:pPr>
    </w:p>
    <w:tbl>
      <w:tblPr>
        <w:tblW w:w="0" w:type="auto"/>
        <w:tblLayout w:type="fixed"/>
        <w:tblCellMar>
          <w:left w:w="62" w:type="dxa"/>
          <w:right w:w="62" w:type="dxa"/>
        </w:tblCellMar>
        <w:tblLook w:val="0000"/>
      </w:tblPr>
      <w:tblGrid>
        <w:gridCol w:w="2856"/>
        <w:gridCol w:w="5666"/>
      </w:tblGrid>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Apply leg</w:t>
            </w:r>
            <w:r w:rsidRPr="00617FDC">
              <w:t>al requirements relating to product sales</w:t>
            </w:r>
          </w:p>
        </w:tc>
      </w:tr>
    </w:tbl>
    <w:p w:rsidR="00000000" w:rsidRPr="00617FDC" w:rsidP="00617FDC">
      <w:pPr>
        <w:pStyle w:val="BodyText"/>
      </w:pPr>
    </w:p>
    <w:p w:rsidR="00000000" w:rsidRPr="00617FDC" w:rsidP="00617FDC">
      <w:pPr>
        <w:pStyle w:val="ListBullet"/>
      </w:pPr>
      <w:r w:rsidRPr="00617FDC">
        <w:t>plus, a minimum of two (2) units of competency from the Bicycle group.</w:t>
      </w:r>
    </w:p>
    <w:p w:rsidR="00000000" w:rsidRPr="00617FDC" w:rsidP="00617FDC">
      <w:pPr>
        <w:pStyle w:val="BodyText"/>
      </w:pPr>
    </w:p>
    <w:p w:rsidR="00000000" w:rsidRPr="00617FDC" w:rsidP="00617FDC">
      <w:pPr>
        <w:pStyle w:val="BodyText"/>
      </w:pPr>
      <w:r w:rsidRPr="00617FDC">
        <w:rPr>
          <w:rStyle w:val="SpecialBold"/>
        </w:rPr>
        <w:t>Outdoor power equipment</w:t>
      </w:r>
    </w:p>
    <w:p w:rsidR="00000000" w:rsidRPr="00617FDC" w:rsidP="00617FDC">
      <w:pPr>
        <w:pStyle w:val="BodyText"/>
      </w:pPr>
      <w:r w:rsidRPr="00617FDC">
        <w:t>The following seven (7) units are recommended for this specialisation.</w:t>
      </w:r>
    </w:p>
    <w:p w:rsidR="00000000" w:rsidRPr="00617FDC" w:rsidP="00617FDC">
      <w:pPr>
        <w:pStyle w:val="BodyText"/>
      </w:pPr>
    </w:p>
    <w:tbl>
      <w:tblPr>
        <w:tblW w:w="0" w:type="auto"/>
        <w:tblLayout w:type="fixed"/>
        <w:tblCellMar>
          <w:left w:w="62" w:type="dxa"/>
          <w:right w:w="62" w:type="dxa"/>
        </w:tblCellMar>
        <w:tblLook w:val="0000"/>
      </w:tblPr>
      <w:tblGrid>
        <w:gridCol w:w="2856"/>
        <w:gridCol w:w="5666"/>
      </w:tblGrid>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AURS238150A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Present stock and sales area</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AURS241303A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sales procedures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Carry out cash and/or credit/funds transfer transactions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legal requirements relating to product sales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TLIA2013A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Receive goods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SIRXICT001A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Operate retail technology</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SIRXRSK001A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Minimise theft</w:t>
            </w:r>
          </w:p>
        </w:tc>
      </w:tr>
    </w:tbl>
    <w:p w:rsidR="00000000" w:rsidRPr="00617FDC" w:rsidP="00617FDC">
      <w:pPr>
        <w:pStyle w:val="BodyText"/>
      </w:pPr>
    </w:p>
    <w:p w:rsidR="00000000" w:rsidRPr="00617FDC" w:rsidP="00617FDC">
      <w:pPr>
        <w:pStyle w:val="BodyText"/>
      </w:pPr>
      <w:r w:rsidRPr="00617FDC">
        <w:rPr>
          <w:rStyle w:val="SpecialBold"/>
        </w:rPr>
        <w:t>Replacement parts and accessories</w:t>
      </w:r>
    </w:p>
    <w:p w:rsidR="00000000" w:rsidRPr="00617FDC" w:rsidP="00617FDC">
      <w:pPr>
        <w:pStyle w:val="BodyText"/>
      </w:pPr>
      <w:r w:rsidRPr="00617FDC">
        <w:t>The following six (6) units are recommended for this specialisation.</w:t>
      </w:r>
    </w:p>
    <w:p w:rsidR="00000000" w:rsidRPr="00617FDC" w:rsidP="00617FDC">
      <w:pPr>
        <w:pStyle w:val="BodyText"/>
      </w:pPr>
    </w:p>
    <w:tbl>
      <w:tblPr>
        <w:tblW w:w="0" w:type="auto"/>
        <w:tblLayout w:type="fixed"/>
        <w:tblCellMar>
          <w:left w:w="62" w:type="dxa"/>
          <w:right w:w="62" w:type="dxa"/>
        </w:tblCellMar>
        <w:tblLook w:val="0000"/>
      </w:tblPr>
      <w:tblGrid>
        <w:gridCol w:w="2868"/>
        <w:gridCol w:w="5654"/>
      </w:tblGrid>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AURC251677A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numbers in the workplace</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AURS238127A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Identify and select automotive parts and products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legal requirements relating to product sales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BSBWOR204A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business technology</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TLIA2011A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Package goods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SIRXICT001A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Operate retail technology</w:t>
            </w:r>
          </w:p>
        </w:tc>
      </w:tr>
    </w:tbl>
    <w:p w:rsidR="00000000" w:rsidRPr="00617FDC" w:rsidP="00617FDC">
      <w:pPr>
        <w:pStyle w:val="BodyText"/>
      </w:pPr>
    </w:p>
    <w:p w:rsidR="00000000" w:rsidRPr="00617FDC" w:rsidP="00617FDC">
      <w:pPr>
        <w:pStyle w:val="BodyText"/>
      </w:pPr>
      <w:r w:rsidRPr="00617FDC">
        <w:rPr>
          <w:rStyle w:val="SpecialBold"/>
        </w:rPr>
        <w:t>Service station operation</w:t>
      </w:r>
    </w:p>
    <w:p w:rsidR="00000000" w:rsidRPr="00617FDC" w:rsidP="00617FDC">
      <w:pPr>
        <w:pStyle w:val="BodyText"/>
      </w:pPr>
      <w:r w:rsidRPr="00617FDC">
        <w:t>The following eight (8) units are recommended for this specialisation.</w:t>
      </w:r>
    </w:p>
    <w:p w:rsidR="00000000" w:rsidRPr="00617FDC" w:rsidP="00617FDC">
      <w:pPr>
        <w:pStyle w:val="BodyText"/>
      </w:pPr>
    </w:p>
    <w:tbl>
      <w:tblPr>
        <w:tblW w:w="0" w:type="auto"/>
        <w:tblLayout w:type="fixed"/>
        <w:tblCellMar>
          <w:left w:w="62" w:type="dxa"/>
          <w:right w:w="62" w:type="dxa"/>
        </w:tblCellMar>
        <w:tblLook w:val="0000"/>
      </w:tblPr>
      <w:tblGrid>
        <w:gridCol w:w="2856"/>
        <w:gridCol w:w="5666"/>
      </w:tblGrid>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w:t>
            </w:r>
            <w:r w:rsidRPr="00617FDC">
              <w:t>38127A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Identify and select automotive parts and products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AURS238150A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Present stock and sales area</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Carry out cash and/or credit/funds transfer transactions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legal requirements relating to product sales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BSBWOR204A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business technology</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BSBCMN311B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Maintain workplace safety</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SIRXCCS001A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point-of-sale handling procedures</w:t>
            </w:r>
          </w:p>
        </w:tc>
      </w:tr>
      <w:tr w:rsidTr="00127C86">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SIRXRSK001A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Minimise theft</w:t>
            </w:r>
          </w:p>
        </w:tc>
      </w:tr>
    </w:tbl>
    <w:p w:rsidR="00000000" w:rsidRPr="00617FDC" w:rsidP="00617FDC">
      <w:pPr>
        <w:pStyle w:val="BodyText"/>
      </w:pPr>
    </w:p>
    <w:p w:rsidR="00000000" w:rsidRPr="00617FDC" w:rsidP="00617FDC">
      <w:pPr>
        <w:pStyle w:val="BodyText"/>
      </w:pPr>
      <w:r w:rsidRPr="00617FDC">
        <w:rPr>
          <w:rStyle w:val="SpecialBold"/>
        </w:rPr>
        <w:t>Vehicle</w:t>
      </w:r>
      <w:r w:rsidRPr="00617FDC">
        <w:t xml:space="preserve"> </w:t>
      </w:r>
    </w:p>
    <w:p w:rsidR="00000000" w:rsidRPr="00617FDC" w:rsidP="00617FDC">
      <w:pPr>
        <w:pStyle w:val="BodyText"/>
      </w:pPr>
      <w:r w:rsidRPr="00617FDC">
        <w:t>The following five (5) units are recommended for this specialisation.</w:t>
      </w:r>
    </w:p>
    <w:p w:rsidR="00000000" w:rsidRPr="00617FDC" w:rsidP="00617FDC">
      <w:pPr>
        <w:pStyle w:val="BodyText"/>
      </w:pPr>
    </w:p>
    <w:tbl>
      <w:tblPr>
        <w:tblW w:w="0" w:type="auto"/>
        <w:tblLayout w:type="fixed"/>
        <w:tblCellMar>
          <w:left w:w="62" w:type="dxa"/>
          <w:right w:w="62" w:type="dxa"/>
        </w:tblCellMar>
        <w:tblLook w:val="0000"/>
      </w:tblPr>
      <w:tblGrid>
        <w:gridCol w:w="2868"/>
        <w:gridCol w:w="5654"/>
      </w:tblGrid>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AURC251677A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Use numbers in the workplace</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AURS238150A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Present stock and sales area</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AURS241803A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Apply legal requirements relating to product sales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AURS252290A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Process customer complaints</w:t>
            </w:r>
          </w:p>
        </w:tc>
      </w:tr>
      <w:tr w:rsidTr="00127C86">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7FDC">
            <w:pPr>
              <w:pStyle w:val="BodyText"/>
              <w:rPr>
                <w:lang w:val="en-NZ"/>
              </w:rPr>
            </w:pPr>
            <w:r w:rsidRPr="00617FDC">
              <w:t>BSBWOR204A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7FDC" w:rsidP="00617FDC">
            <w:pPr>
              <w:pStyle w:val="BodyText"/>
            </w:pPr>
            <w:r w:rsidRPr="00617FDC">
              <w:t>Use business technology</w:t>
            </w:r>
          </w:p>
        </w:tc>
      </w:tr>
    </w:tbl>
    <w:p w:rsidR="00000000" w:rsidRPr="00617FDC" w:rsidP="00617FDC">
      <w:pPr>
        <w:pStyle w:val="BodyText"/>
      </w:pPr>
    </w:p>
    <w:p w:rsidR="00000000" w:rsidRPr="00617FDC" w:rsidP="00617FDC"/>
    <w:sectPr w:rsidSect="00617F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C86" w:rsidP="00127C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86" w:rsidP="00617F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7C86" w:rsidP="00617F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27C86" w:rsidP="00617F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C86" w:rsidP="00127C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C86" w:rsidP="00617FDC">
    <w:pPr>
      <w:pStyle w:val="Header"/>
      <w:framePr w:wrap="around"/>
    </w:pPr>
    <w:r>
      <w:fldChar w:fldCharType="begin"/>
    </w:r>
    <w:r>
      <w:instrText xml:space="preserve"> TITLE   \* MERGEFORMAT </w:instrText>
    </w:r>
    <w:r>
      <w:fldChar w:fldCharType="separate"/>
    </w:r>
    <w:r>
      <w:t>AUR21105 Certificate II in Automotive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7C86" w:rsidP="00617F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29D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B69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16E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F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7FDC"/>
    <w:pPr>
      <w:spacing w:before="360" w:after="60"/>
      <w:outlineLvl w:val="0"/>
    </w:pPr>
    <w:rPr>
      <w:sz w:val="32"/>
    </w:rPr>
  </w:style>
  <w:style w:type="paragraph" w:styleId="Heading2">
    <w:name w:val="heading 2"/>
    <w:basedOn w:val="HeadingBase"/>
    <w:next w:val="BodyText"/>
    <w:link w:val="Heading2Char"/>
    <w:qFormat/>
    <w:rsid w:val="00617FDC"/>
    <w:pPr>
      <w:keepLines/>
      <w:spacing w:before="240" w:after="120"/>
      <w:outlineLvl w:val="1"/>
    </w:pPr>
    <w:rPr>
      <w:sz w:val="28"/>
      <w:szCs w:val="40"/>
    </w:rPr>
  </w:style>
  <w:style w:type="paragraph" w:styleId="Heading3">
    <w:name w:val="heading 3"/>
    <w:basedOn w:val="HeadingBase"/>
    <w:next w:val="BodyText"/>
    <w:link w:val="Heading3Char"/>
    <w:qFormat/>
    <w:rsid w:val="00617FDC"/>
    <w:pPr>
      <w:spacing w:before="180" w:after="120"/>
      <w:outlineLvl w:val="2"/>
    </w:pPr>
    <w:rPr>
      <w:spacing w:val="-10"/>
      <w:kern w:val="32"/>
    </w:rPr>
  </w:style>
  <w:style w:type="paragraph" w:styleId="Heading4">
    <w:name w:val="heading 4"/>
    <w:basedOn w:val="HeadingBase"/>
    <w:next w:val="BodyText"/>
    <w:link w:val="Heading4Char"/>
    <w:qFormat/>
    <w:rsid w:val="00617FDC"/>
    <w:pPr>
      <w:spacing w:before="160" w:after="120"/>
      <w:outlineLvl w:val="3"/>
    </w:pPr>
    <w:rPr>
      <w:sz w:val="22"/>
    </w:rPr>
  </w:style>
  <w:style w:type="paragraph" w:styleId="Heading5">
    <w:name w:val="heading 5"/>
    <w:basedOn w:val="HeadingBase"/>
    <w:next w:val="Normal"/>
    <w:link w:val="Heading5Char"/>
    <w:qFormat/>
    <w:rsid w:val="00617FDC"/>
    <w:pPr>
      <w:spacing w:before="80"/>
      <w:outlineLvl w:val="4"/>
    </w:pPr>
    <w:rPr>
      <w:color w:val="918585"/>
      <w:sz w:val="20"/>
    </w:rPr>
  </w:style>
  <w:style w:type="paragraph" w:styleId="Heading6">
    <w:name w:val="heading 6"/>
    <w:basedOn w:val="HeadingBase"/>
    <w:next w:val="Normal"/>
    <w:link w:val="Heading6Char"/>
    <w:qFormat/>
    <w:rsid w:val="00617FDC"/>
    <w:pPr>
      <w:spacing w:before="60"/>
      <w:outlineLvl w:val="5"/>
    </w:pPr>
    <w:rPr>
      <w:color w:val="918585"/>
      <w:sz w:val="20"/>
    </w:rPr>
  </w:style>
  <w:style w:type="paragraph" w:styleId="Heading7">
    <w:name w:val="heading 7"/>
    <w:basedOn w:val="Normal"/>
    <w:next w:val="Normal"/>
    <w:link w:val="Heading7Char"/>
    <w:qFormat/>
    <w:rsid w:val="00617FDC"/>
    <w:pPr>
      <w:ind w:left="720"/>
      <w:outlineLvl w:val="6"/>
    </w:pPr>
    <w:rPr>
      <w:i/>
    </w:rPr>
  </w:style>
  <w:style w:type="paragraph" w:styleId="Heading8">
    <w:name w:val="heading 8"/>
    <w:basedOn w:val="Normal"/>
    <w:next w:val="Normal"/>
    <w:link w:val="Heading8Char"/>
    <w:qFormat/>
    <w:rsid w:val="00617FDC"/>
    <w:pPr>
      <w:ind w:left="720"/>
      <w:outlineLvl w:val="7"/>
    </w:pPr>
    <w:rPr>
      <w:i/>
    </w:rPr>
  </w:style>
  <w:style w:type="paragraph" w:styleId="Heading9">
    <w:name w:val="heading 9"/>
    <w:basedOn w:val="Normal"/>
    <w:next w:val="Normal"/>
    <w:link w:val="Heading9Char"/>
    <w:qFormat/>
    <w:rsid w:val="00617FDC"/>
    <w:pPr>
      <w:ind w:left="720"/>
      <w:outlineLvl w:val="8"/>
    </w:pPr>
    <w:rPr>
      <w:i/>
    </w:rPr>
  </w:style>
  <w:style w:type="character" w:default="1" w:styleId="DefaultParagraphFont">
    <w:name w:val="Default Paragraph Font"/>
    <w:uiPriority w:val="1"/>
    <w:unhideWhenUsed/>
    <w:rsid w:val="00617F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7FDC"/>
  </w:style>
  <w:style w:type="character" w:customStyle="1" w:styleId="Heading1Char">
    <w:name w:val="Heading 1 Char"/>
    <w:basedOn w:val="DefaultParagraphFont"/>
    <w:link w:val="Heading1"/>
    <w:rsid w:val="00617FDC"/>
    <w:rPr>
      <w:rFonts w:ascii="Times New Roman" w:eastAsia="Times New Roman" w:hAnsi="Times New Roman" w:cs="Times New Roman"/>
      <w:b/>
      <w:sz w:val="32"/>
      <w:szCs w:val="20"/>
      <w:lang w:eastAsia="en-US"/>
    </w:rPr>
  </w:style>
  <w:style w:type="paragraph" w:styleId="BodyText">
    <w:name w:val="Body Text"/>
    <w:basedOn w:val="Normal"/>
    <w:link w:val="BodyTextChar"/>
    <w:rsid w:val="00617F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7FDC"/>
    <w:rPr>
      <w:rFonts w:ascii="Times New Roman" w:eastAsia="Times New Roman" w:hAnsi="Times New Roman" w:cs="Times New Roman"/>
      <w:sz w:val="24"/>
      <w:lang w:val="en-US" w:eastAsia="en-US"/>
    </w:rPr>
  </w:style>
  <w:style w:type="paragraph" w:styleId="Footer">
    <w:name w:val="footer"/>
    <w:basedOn w:val="Normal"/>
    <w:link w:val="FooterChar"/>
    <w:rsid w:val="00617F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7FDC"/>
    <w:rPr>
      <w:rFonts w:ascii="Times New Roman" w:eastAsia="Times New Roman" w:hAnsi="Times New Roman" w:cs="Times New Roman"/>
      <w:sz w:val="16"/>
      <w:lang w:val="en-US" w:eastAsia="en-US"/>
    </w:rPr>
  </w:style>
  <w:style w:type="paragraph" w:styleId="ListBullet">
    <w:name w:val="List Bullet"/>
    <w:basedOn w:val="List"/>
    <w:rsid w:val="00617FDC"/>
    <w:pPr>
      <w:numPr>
        <w:numId w:val="14"/>
      </w:numPr>
      <w:tabs>
        <w:tab w:val="clear" w:pos="340"/>
      </w:tabs>
      <w:spacing w:before="40" w:after="40"/>
    </w:pPr>
  </w:style>
  <w:style w:type="character" w:customStyle="1" w:styleId="SpecialBold">
    <w:name w:val="Special Bold"/>
    <w:basedOn w:val="DefaultParagraphFont"/>
    <w:rsid w:val="00617FDC"/>
    <w:rPr>
      <w:b/>
      <w:spacing w:val="0"/>
    </w:rPr>
  </w:style>
  <w:style w:type="paragraph" w:styleId="ListBullet2">
    <w:name w:val="List Bullet 2"/>
    <w:basedOn w:val="List2"/>
    <w:rsid w:val="00617FDC"/>
    <w:pPr>
      <w:numPr>
        <w:numId w:val="15"/>
      </w:numPr>
      <w:tabs>
        <w:tab w:val="clear" w:pos="680"/>
      </w:tabs>
    </w:pPr>
  </w:style>
  <w:style w:type="paragraph" w:styleId="Header">
    <w:name w:val="header"/>
    <w:basedOn w:val="Normal"/>
    <w:link w:val="HeaderChar"/>
    <w:rsid w:val="00617F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7FD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7FDC"/>
    <w:pPr>
      <w:spacing w:before="240" w:after="120"/>
      <w:outlineLvl w:val="0"/>
    </w:pPr>
    <w:rPr>
      <w:rFonts w:ascii="Times New Roman" w:hAnsi="Times New Roman"/>
      <w:b/>
      <w:sz w:val="28"/>
    </w:rPr>
  </w:style>
  <w:style w:type="paragraph" w:customStyle="1" w:styleId="AllowPageBreak">
    <w:name w:val="AllowPageBreak"/>
    <w:rsid w:val="00617FD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7FDC"/>
    <w:pPr>
      <w:numPr>
        <w:numId w:val="3"/>
      </w:numPr>
      <w:tabs>
        <w:tab w:val="clear" w:pos="1021"/>
      </w:tabs>
      <w:ind w:left="1037" w:hanging="357"/>
    </w:pPr>
  </w:style>
  <w:style w:type="character" w:customStyle="1" w:styleId="BoldandItalics">
    <w:name w:val="Bold and Italics"/>
    <w:qFormat/>
    <w:rsid w:val="00617FDC"/>
    <w:rPr>
      <w:b/>
      <w:i/>
      <w:u w:val="none"/>
    </w:rPr>
  </w:style>
  <w:style w:type="character" w:customStyle="1" w:styleId="Heading2Char">
    <w:name w:val="Heading 2 Char"/>
    <w:basedOn w:val="DefaultParagraphFont"/>
    <w:link w:val="Heading2"/>
    <w:rsid w:val="00617F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7F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7F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7F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7F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7F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7F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7FDC"/>
    <w:rPr>
      <w:rFonts w:ascii="Courier New" w:eastAsia="Times New Roman" w:hAnsi="Courier New" w:cs="Times New Roman"/>
      <w:i/>
      <w:szCs w:val="20"/>
      <w:lang w:val="en-US" w:eastAsia="en-US"/>
    </w:rPr>
  </w:style>
  <w:style w:type="paragraph" w:customStyle="1" w:styleId="HeadingBase">
    <w:name w:val="Heading Base"/>
    <w:rsid w:val="00617F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7FDC"/>
    <w:pPr>
      <w:tabs>
        <w:tab w:val="right" w:leader="dot" w:pos="9072"/>
      </w:tabs>
      <w:ind w:left="567"/>
    </w:pPr>
    <w:rPr>
      <w:szCs w:val="22"/>
    </w:rPr>
  </w:style>
  <w:style w:type="paragraph" w:customStyle="1" w:styleId="TOCBase">
    <w:name w:val="TOC Base"/>
    <w:rsid w:val="00617F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7FDC"/>
    <w:pPr>
      <w:tabs>
        <w:tab w:val="right" w:leader="dot" w:pos="9072"/>
      </w:tabs>
      <w:spacing w:before="40" w:after="40"/>
      <w:ind w:left="284"/>
    </w:pPr>
    <w:rPr>
      <w:rFonts w:ascii="Times New Roman" w:hAnsi="Times New Roman"/>
    </w:rPr>
  </w:style>
  <w:style w:type="paragraph" w:styleId="TOC1">
    <w:name w:val="toc 1"/>
    <w:basedOn w:val="TOCBase"/>
    <w:next w:val="Normal"/>
    <w:rsid w:val="00617F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7FDC"/>
    <w:pPr>
      <w:spacing w:before="5040"/>
      <w:jc w:val="center"/>
    </w:pPr>
    <w:rPr>
      <w:sz w:val="48"/>
      <w:szCs w:val="72"/>
      <w:lang w:val="en-US"/>
    </w:rPr>
  </w:style>
  <w:style w:type="character" w:customStyle="1" w:styleId="TitleChar">
    <w:name w:val="Title Char"/>
    <w:basedOn w:val="DefaultParagraphFont"/>
    <w:link w:val="Title"/>
    <w:rsid w:val="00617F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7FDC"/>
    <w:pPr>
      <w:tabs>
        <w:tab w:val="left" w:pos="3600"/>
        <w:tab w:val="left" w:pos="3958"/>
      </w:tabs>
    </w:pPr>
  </w:style>
  <w:style w:type="paragraph" w:styleId="List">
    <w:name w:val="List"/>
    <w:basedOn w:val="BodyText"/>
    <w:next w:val="BodyText"/>
    <w:rsid w:val="00617FDC"/>
    <w:pPr>
      <w:tabs>
        <w:tab w:val="left" w:pos="340"/>
      </w:tabs>
      <w:spacing w:before="60" w:after="60"/>
      <w:ind w:left="340" w:hanging="340"/>
    </w:pPr>
  </w:style>
  <w:style w:type="paragraph" w:customStyle="1" w:styleId="Note">
    <w:name w:val="Note"/>
    <w:basedOn w:val="BodyText"/>
    <w:rsid w:val="00617F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7FDC"/>
    <w:pPr>
      <w:framePr w:wrap="auto" w:hAnchor="text" w:y="6049"/>
    </w:pPr>
    <w:rPr>
      <w:color w:val="000000"/>
      <w:sz w:val="40"/>
    </w:rPr>
  </w:style>
  <w:style w:type="paragraph" w:customStyle="1" w:styleId="TOCTitle">
    <w:name w:val="TOCTitle"/>
    <w:basedOn w:val="Heading1"/>
    <w:rsid w:val="00617FDC"/>
    <w:pPr>
      <w:spacing w:after="240"/>
      <w:jc w:val="center"/>
      <w:outlineLvl w:val="9"/>
    </w:pPr>
    <w:rPr>
      <w:caps/>
    </w:rPr>
  </w:style>
  <w:style w:type="paragraph" w:customStyle="1" w:styleId="Version">
    <w:name w:val="Version"/>
    <w:rsid w:val="00617F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7FDC"/>
    <w:pPr>
      <w:keepNext w:val="0"/>
      <w:tabs>
        <w:tab w:val="right" w:pos="4176"/>
      </w:tabs>
      <w:ind w:left="198" w:hanging="198"/>
    </w:pPr>
    <w:rPr>
      <w:rFonts w:ascii="Garamond" w:hAnsi="Garamond"/>
    </w:rPr>
  </w:style>
  <w:style w:type="paragraph" w:styleId="IndexHeading">
    <w:name w:val="index heading"/>
    <w:basedOn w:val="Normal"/>
    <w:next w:val="Index1"/>
    <w:semiHidden/>
    <w:rsid w:val="00617FDC"/>
    <w:pPr>
      <w:spacing w:before="120" w:after="120"/>
    </w:pPr>
    <w:rPr>
      <w:rFonts w:ascii="Arial" w:hAnsi="Arial"/>
      <w:b/>
      <w:color w:val="918585"/>
      <w:sz w:val="24"/>
    </w:rPr>
  </w:style>
  <w:style w:type="paragraph" w:customStyle="1" w:styleId="Chapter">
    <w:name w:val="Chapter"/>
    <w:basedOn w:val="Normal"/>
    <w:rsid w:val="00617FDC"/>
    <w:pPr>
      <w:spacing w:before="240"/>
    </w:pPr>
    <w:rPr>
      <w:rFonts w:ascii="Times New Roman" w:hAnsi="Times New Roman"/>
      <w:smallCaps/>
      <w:spacing w:val="80"/>
      <w:sz w:val="28"/>
    </w:rPr>
  </w:style>
  <w:style w:type="paragraph" w:customStyle="1" w:styleId="InChapter">
    <w:name w:val="InChapter"/>
    <w:basedOn w:val="Heading3"/>
    <w:rsid w:val="00617FDC"/>
    <w:pPr>
      <w:spacing w:after="240"/>
      <w:outlineLvl w:val="9"/>
    </w:pPr>
    <w:rPr>
      <w:noProof/>
    </w:rPr>
  </w:style>
  <w:style w:type="paragraph" w:styleId="Index2">
    <w:name w:val="index 2"/>
    <w:basedOn w:val="Normal"/>
    <w:next w:val="Normal"/>
    <w:semiHidden/>
    <w:rsid w:val="00617FDC"/>
    <w:pPr>
      <w:tabs>
        <w:tab w:val="right" w:pos="4176"/>
      </w:tabs>
      <w:ind w:left="568" w:hanging="284"/>
    </w:pPr>
    <w:rPr>
      <w:rFonts w:ascii="Garamond" w:hAnsi="Garamond"/>
    </w:rPr>
  </w:style>
  <w:style w:type="paragraph" w:customStyle="1" w:styleId="Byline">
    <w:name w:val="Byline"/>
    <w:rsid w:val="00617F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7FDC"/>
    <w:pPr>
      <w:tabs>
        <w:tab w:val="clear" w:pos="3600"/>
        <w:tab w:val="clear" w:pos="3958"/>
      </w:tabs>
      <w:jc w:val="right"/>
    </w:pPr>
  </w:style>
  <w:style w:type="character" w:styleId="Emphasis">
    <w:name w:val="Emphasis"/>
    <w:basedOn w:val="DefaultParagraphFont"/>
    <w:qFormat/>
    <w:rsid w:val="00617FDC"/>
    <w:rPr>
      <w:i/>
    </w:rPr>
  </w:style>
  <w:style w:type="paragraph" w:styleId="Caption">
    <w:name w:val="caption"/>
    <w:basedOn w:val="BodyText"/>
    <w:next w:val="Normal"/>
    <w:qFormat/>
    <w:rsid w:val="00617FDC"/>
    <w:pPr>
      <w:framePr w:w="2268" w:hSpace="181" w:vSpace="181" w:wrap="around" w:vAnchor="text" w:hAnchor="page" w:x="1135" w:y="285" w:anchorLock="1"/>
    </w:pPr>
    <w:rPr>
      <w:i/>
    </w:rPr>
  </w:style>
  <w:style w:type="paragraph" w:customStyle="1" w:styleId="MiniTOCTitle">
    <w:name w:val="MiniTOCTitle"/>
    <w:basedOn w:val="Heading4"/>
    <w:rsid w:val="00617FDC"/>
    <w:pPr>
      <w:spacing w:before="240"/>
      <w:outlineLvl w:val="9"/>
    </w:pPr>
    <w:rPr>
      <w:noProof/>
      <w:sz w:val="24"/>
    </w:rPr>
  </w:style>
  <w:style w:type="paragraph" w:customStyle="1" w:styleId="MiniTOCItem">
    <w:name w:val="MiniTOCItem"/>
    <w:basedOn w:val="ListBullet"/>
    <w:rsid w:val="00617FDC"/>
    <w:pPr>
      <w:numPr>
        <w:numId w:val="0"/>
      </w:numPr>
      <w:tabs>
        <w:tab w:val="right" w:leader="dot" w:pos="6521"/>
      </w:tabs>
      <w:spacing w:before="0" w:after="0"/>
    </w:pPr>
  </w:style>
  <w:style w:type="paragraph" w:customStyle="1" w:styleId="TOFTitle">
    <w:name w:val="TOFTitle"/>
    <w:basedOn w:val="TOCTitle"/>
    <w:rsid w:val="00617FDC"/>
  </w:style>
  <w:style w:type="paragraph" w:styleId="TableofFigures">
    <w:name w:val="table of figures"/>
    <w:basedOn w:val="Normal"/>
    <w:next w:val="Normal"/>
    <w:semiHidden/>
    <w:rsid w:val="00617FDC"/>
    <w:pPr>
      <w:tabs>
        <w:tab w:val="right" w:leader="dot" w:pos="9072"/>
      </w:tabs>
      <w:ind w:left="970" w:hanging="403"/>
    </w:pPr>
    <w:rPr>
      <w:rFonts w:ascii="Times New Roman" w:hAnsi="Times New Roman"/>
      <w:b/>
    </w:rPr>
  </w:style>
  <w:style w:type="paragraph" w:styleId="ListNumber">
    <w:name w:val="List Number"/>
    <w:basedOn w:val="List"/>
    <w:rsid w:val="00617FDC"/>
    <w:pPr>
      <w:numPr>
        <w:numId w:val="12"/>
      </w:numPr>
    </w:pPr>
  </w:style>
  <w:style w:type="character" w:customStyle="1" w:styleId="WingdingSymbols">
    <w:name w:val="Wingding Symbols"/>
    <w:rsid w:val="00617FDC"/>
    <w:rPr>
      <w:rFonts w:ascii="Wingdings" w:hAnsi="Wingdings"/>
    </w:rPr>
  </w:style>
  <w:style w:type="paragraph" w:customStyle="1" w:styleId="TableHeading">
    <w:name w:val="Table Heading"/>
    <w:basedOn w:val="HeadingBase"/>
    <w:rsid w:val="00617FDC"/>
    <w:pPr>
      <w:keepLines/>
      <w:pBdr>
        <w:bottom w:val="single" w:sz="6" w:space="1" w:color="918585"/>
      </w:pBdr>
      <w:spacing w:before="240"/>
    </w:pPr>
  </w:style>
  <w:style w:type="character" w:customStyle="1" w:styleId="HotSpot">
    <w:name w:val="HotSpot"/>
    <w:rsid w:val="00617FDC"/>
    <w:rPr>
      <w:color w:val="0033CC"/>
      <w:u w:val="none"/>
    </w:rPr>
  </w:style>
  <w:style w:type="paragraph" w:customStyle="1" w:styleId="BodyTextRight">
    <w:name w:val="Body Text Right"/>
    <w:basedOn w:val="BodyText"/>
    <w:rsid w:val="00617FDC"/>
    <w:pPr>
      <w:spacing w:before="0" w:after="0"/>
      <w:jc w:val="right"/>
    </w:pPr>
  </w:style>
  <w:style w:type="paragraph" w:styleId="Index3">
    <w:name w:val="index 3"/>
    <w:basedOn w:val="ListNumber2"/>
    <w:next w:val="Normal"/>
    <w:semiHidden/>
    <w:rsid w:val="00617FDC"/>
    <w:pPr>
      <w:numPr>
        <w:numId w:val="0"/>
      </w:numPr>
      <w:tabs>
        <w:tab w:val="right" w:leader="dot" w:pos="4176"/>
      </w:tabs>
    </w:pPr>
  </w:style>
  <w:style w:type="paragraph" w:styleId="ListNumber2">
    <w:name w:val="List Number 2"/>
    <w:basedOn w:val="List2"/>
    <w:rsid w:val="00617FDC"/>
    <w:pPr>
      <w:numPr>
        <w:numId w:val="11"/>
      </w:numPr>
      <w:tabs>
        <w:tab w:val="clear" w:pos="1060"/>
      </w:tabs>
    </w:pPr>
  </w:style>
  <w:style w:type="paragraph" w:customStyle="1" w:styleId="MarginNote">
    <w:name w:val="Margin Note"/>
    <w:basedOn w:val="BodyText"/>
    <w:rsid w:val="00617F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7F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7F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7FDC"/>
    <w:rPr>
      <w:sz w:val="32"/>
    </w:rPr>
  </w:style>
  <w:style w:type="paragraph" w:customStyle="1" w:styleId="HeadingProcedure">
    <w:name w:val="Heading Procedure"/>
    <w:basedOn w:val="HeadingBase"/>
    <w:next w:val="Normal"/>
    <w:rsid w:val="00617FDC"/>
    <w:pPr>
      <w:tabs>
        <w:tab w:val="left" w:pos="0"/>
      </w:tabs>
      <w:spacing w:before="120" w:after="60"/>
    </w:pPr>
    <w:rPr>
      <w:i/>
      <w:color w:val="918585"/>
      <w:sz w:val="22"/>
    </w:rPr>
  </w:style>
  <w:style w:type="paragraph" w:customStyle="1" w:styleId="TableBodyText">
    <w:name w:val="Table Body Text"/>
    <w:basedOn w:val="BodyText"/>
    <w:rsid w:val="00617FDC"/>
    <w:pPr>
      <w:spacing w:before="60" w:after="60"/>
    </w:pPr>
  </w:style>
  <w:style w:type="paragraph" w:styleId="ListContinue">
    <w:name w:val="List Continue"/>
    <w:basedOn w:val="List"/>
    <w:rsid w:val="00617FDC"/>
    <w:pPr>
      <w:ind w:firstLine="0"/>
    </w:pPr>
  </w:style>
  <w:style w:type="paragraph" w:customStyle="1" w:styleId="ListNote">
    <w:name w:val="List Note"/>
    <w:basedOn w:val="List"/>
    <w:rsid w:val="00617FDC"/>
    <w:pPr>
      <w:pBdr>
        <w:top w:val="single" w:sz="6" w:space="2" w:color="918585"/>
        <w:bottom w:val="single" w:sz="6" w:space="2" w:color="918585"/>
      </w:pBdr>
      <w:tabs>
        <w:tab w:val="left" w:pos="1021"/>
      </w:tabs>
      <w:ind w:firstLine="0"/>
    </w:pPr>
  </w:style>
  <w:style w:type="paragraph" w:customStyle="1" w:styleId="Warning">
    <w:name w:val="Warning"/>
    <w:basedOn w:val="BodyText"/>
    <w:rsid w:val="00617FDC"/>
    <w:pPr>
      <w:shd w:val="clear" w:color="auto" w:fill="D9D9D9"/>
      <w:tabs>
        <w:tab w:val="left" w:pos="992"/>
      </w:tabs>
      <w:ind w:left="119" w:right="119"/>
    </w:pPr>
    <w:rPr>
      <w:sz w:val="20"/>
    </w:rPr>
  </w:style>
  <w:style w:type="paragraph" w:customStyle="1" w:styleId="MarginIcons">
    <w:name w:val="Margin Icons"/>
    <w:basedOn w:val="BodyText"/>
    <w:rsid w:val="00617F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7FDC"/>
    <w:rPr>
      <w:rFonts w:ascii="Courier New" w:hAnsi="Courier New"/>
    </w:rPr>
  </w:style>
  <w:style w:type="paragraph" w:customStyle="1" w:styleId="NoteBullet">
    <w:name w:val="Note Bullet"/>
    <w:basedOn w:val="Note"/>
    <w:rsid w:val="00617FDC"/>
    <w:pPr>
      <w:tabs>
        <w:tab w:val="clear" w:pos="680"/>
      </w:tabs>
      <w:spacing w:before="60" w:after="60"/>
    </w:pPr>
  </w:style>
  <w:style w:type="paragraph" w:customStyle="1" w:styleId="SubHeading2">
    <w:name w:val="SubHeading2"/>
    <w:basedOn w:val="HeadingBase"/>
    <w:rsid w:val="00617FDC"/>
    <w:pPr>
      <w:spacing w:before="240" w:after="60"/>
    </w:pPr>
    <w:rPr>
      <w:sz w:val="20"/>
    </w:rPr>
  </w:style>
  <w:style w:type="paragraph" w:customStyle="1" w:styleId="SubHeading1">
    <w:name w:val="SubHeading1"/>
    <w:basedOn w:val="HeadingBase"/>
    <w:rsid w:val="00617FDC"/>
    <w:pPr>
      <w:spacing w:before="240" w:after="60"/>
    </w:pPr>
    <w:rPr>
      <w:color w:val="918585"/>
      <w:sz w:val="22"/>
    </w:rPr>
  </w:style>
  <w:style w:type="paragraph" w:customStyle="1" w:styleId="SideHeading">
    <w:name w:val="Side Heading"/>
    <w:basedOn w:val="HeadingBase"/>
    <w:rsid w:val="00617F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7FDC"/>
    <w:pPr>
      <w:numPr>
        <w:numId w:val="13"/>
      </w:numPr>
    </w:pPr>
  </w:style>
  <w:style w:type="paragraph" w:styleId="PlainText">
    <w:name w:val="Plain Text"/>
    <w:basedOn w:val="Normal"/>
    <w:link w:val="PlainTextChar"/>
    <w:rsid w:val="00617FDC"/>
    <w:rPr>
      <w:sz w:val="20"/>
    </w:rPr>
  </w:style>
  <w:style w:type="character" w:customStyle="1" w:styleId="PlainTextChar">
    <w:name w:val="Plain Text Char"/>
    <w:basedOn w:val="DefaultParagraphFont"/>
    <w:link w:val="PlainText"/>
    <w:rsid w:val="00617FD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7FDC"/>
    <w:rPr>
      <w:b/>
      <w:smallCaps/>
    </w:rPr>
  </w:style>
  <w:style w:type="paragraph" w:customStyle="1" w:styleId="TableListNumber">
    <w:name w:val="Table List Number"/>
    <w:basedOn w:val="ListNumber"/>
    <w:rsid w:val="00617FDC"/>
    <w:pPr>
      <w:numPr>
        <w:numId w:val="0"/>
      </w:numPr>
    </w:pPr>
  </w:style>
  <w:style w:type="paragraph" w:styleId="TOC4">
    <w:name w:val="toc 4"/>
    <w:basedOn w:val="TOCBase"/>
    <w:next w:val="Normal"/>
    <w:semiHidden/>
    <w:rsid w:val="00617FDC"/>
    <w:pPr>
      <w:tabs>
        <w:tab w:val="right" w:leader="dot" w:pos="9071"/>
      </w:tabs>
      <w:ind w:left="1701"/>
    </w:pPr>
  </w:style>
  <w:style w:type="paragraph" w:customStyle="1" w:styleId="ListAlpha">
    <w:name w:val="List Alpha"/>
    <w:basedOn w:val="List"/>
    <w:rsid w:val="00617FDC"/>
    <w:pPr>
      <w:numPr>
        <w:numId w:val="10"/>
      </w:numPr>
    </w:pPr>
  </w:style>
  <w:style w:type="paragraph" w:customStyle="1" w:styleId="ListAlpha2">
    <w:name w:val="List Alpha 2"/>
    <w:basedOn w:val="List2"/>
    <w:rsid w:val="00617FDC"/>
    <w:pPr>
      <w:numPr>
        <w:numId w:val="9"/>
      </w:numPr>
    </w:pPr>
  </w:style>
  <w:style w:type="paragraph" w:styleId="List2">
    <w:name w:val="List 2"/>
    <w:basedOn w:val="BodyText"/>
    <w:rsid w:val="00617FDC"/>
    <w:pPr>
      <w:tabs>
        <w:tab w:val="left" w:pos="680"/>
      </w:tabs>
      <w:spacing w:before="60" w:after="60"/>
      <w:ind w:left="680" w:hanging="340"/>
    </w:pPr>
  </w:style>
  <w:style w:type="paragraph" w:styleId="List3">
    <w:name w:val="List 3"/>
    <w:basedOn w:val="BodyText"/>
    <w:rsid w:val="00617FDC"/>
    <w:pPr>
      <w:tabs>
        <w:tab w:val="left" w:pos="1021"/>
      </w:tabs>
      <w:spacing w:before="60" w:after="60"/>
      <w:ind w:left="1020" w:hanging="340"/>
    </w:pPr>
  </w:style>
  <w:style w:type="paragraph" w:styleId="List4">
    <w:name w:val="List 4"/>
    <w:basedOn w:val="BodyText"/>
    <w:rsid w:val="00617FDC"/>
    <w:pPr>
      <w:tabs>
        <w:tab w:val="left" w:pos="1361"/>
      </w:tabs>
      <w:spacing w:before="60" w:after="60"/>
      <w:ind w:left="1361" w:hanging="340"/>
    </w:pPr>
  </w:style>
  <w:style w:type="paragraph" w:styleId="List5">
    <w:name w:val="List 5"/>
    <w:basedOn w:val="BodyText"/>
    <w:rsid w:val="00617FDC"/>
    <w:pPr>
      <w:tabs>
        <w:tab w:val="left" w:pos="1701"/>
      </w:tabs>
      <w:spacing w:before="60" w:after="60"/>
      <w:ind w:left="1701" w:hanging="340"/>
    </w:pPr>
  </w:style>
  <w:style w:type="paragraph" w:styleId="ListBullet4">
    <w:name w:val="List Bullet 4"/>
    <w:basedOn w:val="List4"/>
    <w:rsid w:val="00617FDC"/>
    <w:pPr>
      <w:numPr>
        <w:numId w:val="4"/>
      </w:numPr>
    </w:pPr>
  </w:style>
  <w:style w:type="paragraph" w:styleId="ListBullet5">
    <w:name w:val="List Bullet 5"/>
    <w:basedOn w:val="List5"/>
    <w:rsid w:val="00617FDC"/>
    <w:pPr>
      <w:numPr>
        <w:numId w:val="5"/>
      </w:numPr>
    </w:pPr>
  </w:style>
  <w:style w:type="paragraph" w:styleId="ListContinue2">
    <w:name w:val="List Continue 2"/>
    <w:basedOn w:val="List2"/>
    <w:rsid w:val="00617FDC"/>
    <w:pPr>
      <w:ind w:firstLine="0"/>
    </w:pPr>
  </w:style>
  <w:style w:type="paragraph" w:styleId="ListContinue3">
    <w:name w:val="List Continue 3"/>
    <w:basedOn w:val="List3"/>
    <w:rsid w:val="00617FDC"/>
    <w:pPr>
      <w:ind w:left="1021" w:firstLine="0"/>
    </w:pPr>
  </w:style>
  <w:style w:type="paragraph" w:styleId="ListContinue4">
    <w:name w:val="List Continue 4"/>
    <w:basedOn w:val="List4"/>
    <w:rsid w:val="00617FDC"/>
    <w:pPr>
      <w:ind w:firstLine="0"/>
    </w:pPr>
  </w:style>
  <w:style w:type="paragraph" w:styleId="ListContinue5">
    <w:name w:val="List Continue 5"/>
    <w:basedOn w:val="List5"/>
    <w:rsid w:val="00617FDC"/>
    <w:pPr>
      <w:ind w:firstLine="0"/>
    </w:pPr>
  </w:style>
  <w:style w:type="paragraph" w:styleId="ListNumber3">
    <w:name w:val="List Number 3"/>
    <w:basedOn w:val="List3"/>
    <w:rsid w:val="00617FDC"/>
    <w:pPr>
      <w:numPr>
        <w:numId w:val="6"/>
      </w:numPr>
    </w:pPr>
  </w:style>
  <w:style w:type="paragraph" w:styleId="ListNumber4">
    <w:name w:val="List Number 4"/>
    <w:basedOn w:val="List4"/>
    <w:rsid w:val="00617FDC"/>
    <w:pPr>
      <w:numPr>
        <w:numId w:val="7"/>
      </w:numPr>
    </w:pPr>
  </w:style>
  <w:style w:type="paragraph" w:styleId="ListNumber5">
    <w:name w:val="List Number 5"/>
    <w:basedOn w:val="List5"/>
    <w:rsid w:val="00617FDC"/>
    <w:pPr>
      <w:numPr>
        <w:numId w:val="8"/>
      </w:numPr>
    </w:pPr>
  </w:style>
  <w:style w:type="paragraph" w:styleId="BlockText">
    <w:name w:val="Block Text"/>
    <w:basedOn w:val="Normal"/>
    <w:rsid w:val="00617FDC"/>
    <w:pPr>
      <w:spacing w:after="120"/>
      <w:ind w:left="1440" w:right="1440"/>
    </w:pPr>
  </w:style>
  <w:style w:type="character" w:customStyle="1" w:styleId="Subscript">
    <w:name w:val="Subscript"/>
    <w:basedOn w:val="DefaultParagraphFont"/>
    <w:rsid w:val="00617FDC"/>
    <w:rPr>
      <w:sz w:val="16"/>
      <w:vertAlign w:val="subscript"/>
    </w:rPr>
  </w:style>
  <w:style w:type="character" w:customStyle="1" w:styleId="Superscript">
    <w:name w:val="Superscript"/>
    <w:basedOn w:val="DefaultParagraphFont"/>
    <w:rsid w:val="00617FDC"/>
    <w:rPr>
      <w:sz w:val="16"/>
      <w:vertAlign w:val="superscript"/>
    </w:rPr>
  </w:style>
  <w:style w:type="character" w:customStyle="1" w:styleId="Symbols">
    <w:name w:val="Symbols"/>
    <w:basedOn w:val="DefaultParagraphFont"/>
    <w:rsid w:val="00617FDC"/>
    <w:rPr>
      <w:rFonts w:ascii="Symbol" w:hAnsi="Symbol"/>
    </w:rPr>
  </w:style>
  <w:style w:type="character" w:customStyle="1" w:styleId="MenuOptions">
    <w:name w:val="Menu Options"/>
    <w:basedOn w:val="DefaultParagraphFont"/>
    <w:rsid w:val="00617FDC"/>
    <w:rPr>
      <w:rFonts w:ascii="Arial Narrow" w:hAnsi="Arial Narrow"/>
      <w:smallCaps/>
    </w:rPr>
  </w:style>
  <w:style w:type="character" w:customStyle="1" w:styleId="Buttons">
    <w:name w:val="Buttons"/>
    <w:basedOn w:val="DefaultParagraphFont"/>
    <w:rsid w:val="00617FDC"/>
    <w:rPr>
      <w:b/>
    </w:rPr>
  </w:style>
  <w:style w:type="character" w:customStyle="1" w:styleId="Underlined">
    <w:name w:val="Underlined"/>
    <w:basedOn w:val="DefaultParagraphFont"/>
    <w:rsid w:val="00617FDC"/>
    <w:rPr>
      <w:u w:val="single"/>
    </w:rPr>
  </w:style>
  <w:style w:type="paragraph" w:customStyle="1" w:styleId="TableBodyTextRight">
    <w:name w:val="Table Body Text Right"/>
    <w:basedOn w:val="TableBodyText"/>
    <w:rsid w:val="00617FDC"/>
    <w:pPr>
      <w:widowControl w:val="0"/>
      <w:autoSpaceDE w:val="0"/>
      <w:autoSpaceDN w:val="0"/>
      <w:adjustRightInd w:val="0"/>
      <w:jc w:val="right"/>
    </w:pPr>
    <w:rPr>
      <w:rFonts w:cs="Arial"/>
      <w:szCs w:val="18"/>
    </w:rPr>
  </w:style>
  <w:style w:type="paragraph" w:customStyle="1" w:styleId="CopyrightText">
    <w:name w:val="Copyright Text"/>
    <w:basedOn w:val="BodyText"/>
    <w:rsid w:val="00617FDC"/>
    <w:rPr>
      <w:sz w:val="18"/>
    </w:rPr>
  </w:style>
  <w:style w:type="paragraph" w:customStyle="1" w:styleId="BodySmallRight">
    <w:name w:val="Body Small Right"/>
    <w:basedOn w:val="BodyTextRight"/>
    <w:rsid w:val="00617FDC"/>
    <w:rPr>
      <w:sz w:val="18"/>
      <w:szCs w:val="18"/>
    </w:rPr>
  </w:style>
  <w:style w:type="paragraph" w:customStyle="1" w:styleId="MarginEdition">
    <w:name w:val="Margin Edition"/>
    <w:basedOn w:val="MarginNote"/>
    <w:rsid w:val="00617FDC"/>
    <w:pPr>
      <w:spacing w:before="0" w:after="0"/>
    </w:pPr>
    <w:rPr>
      <w:rFonts w:ascii="Times New Roman" w:hAnsi="Times New Roman"/>
      <w:color w:val="999999"/>
    </w:rPr>
  </w:style>
  <w:style w:type="paragraph" w:customStyle="1" w:styleId="Spacer">
    <w:name w:val="Spacer"/>
    <w:basedOn w:val="Normal"/>
    <w:rsid w:val="00617FDC"/>
    <w:rPr>
      <w:sz w:val="2"/>
      <w:szCs w:val="2"/>
    </w:rPr>
  </w:style>
  <w:style w:type="character" w:customStyle="1" w:styleId="Small">
    <w:name w:val="Small"/>
    <w:basedOn w:val="DefaultParagraphFont"/>
    <w:rsid w:val="00617FDC"/>
    <w:rPr>
      <w:sz w:val="16"/>
    </w:rPr>
  </w:style>
  <w:style w:type="paragraph" w:customStyle="1" w:styleId="WideTable">
    <w:name w:val="Wide Table"/>
    <w:basedOn w:val="Normal"/>
    <w:rsid w:val="00617FDC"/>
    <w:pPr>
      <w:ind w:left="-1418"/>
    </w:pPr>
    <w:rPr>
      <w:sz w:val="2"/>
      <w:szCs w:val="2"/>
    </w:rPr>
  </w:style>
  <w:style w:type="character" w:styleId="PageNumber">
    <w:name w:val="page number"/>
    <w:basedOn w:val="DefaultParagraphFont"/>
    <w:rsid w:val="00617FDC"/>
  </w:style>
  <w:style w:type="paragraph" w:styleId="Quote">
    <w:name w:val="Quote"/>
    <w:basedOn w:val="Heading1"/>
    <w:link w:val="QuoteChar"/>
    <w:qFormat/>
    <w:rsid w:val="00617FDC"/>
    <w:rPr>
      <w:b w:val="0"/>
      <w:sz w:val="72"/>
      <w:szCs w:val="72"/>
      <w:lang w:val="en-NZ"/>
    </w:rPr>
  </w:style>
  <w:style w:type="character" w:customStyle="1" w:styleId="QuoteChar">
    <w:name w:val="Quote Char"/>
    <w:basedOn w:val="DefaultParagraphFont"/>
    <w:link w:val="Quote"/>
    <w:rsid w:val="00617F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7FDC"/>
    <w:pPr>
      <w:pageBreakBefore/>
    </w:pPr>
  </w:style>
  <w:style w:type="paragraph" w:customStyle="1" w:styleId="Border">
    <w:name w:val="Border"/>
    <w:basedOn w:val="Normal"/>
    <w:qFormat/>
    <w:rsid w:val="00617F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7FDC"/>
    <w:rPr>
      <w:b/>
      <w:bCs/>
      <w:i/>
      <w:iCs/>
      <w:color w:val="auto"/>
    </w:rPr>
  </w:style>
  <w:style w:type="paragraph" w:styleId="IntenseQuote">
    <w:name w:val="Intense Quote"/>
    <w:basedOn w:val="Normal"/>
    <w:next w:val="Normal"/>
    <w:link w:val="IntenseQuoteChar"/>
    <w:uiPriority w:val="30"/>
    <w:qFormat/>
    <w:rsid w:val="00617F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7FD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7FDC"/>
    <w:rPr>
      <w:smallCaps/>
      <w:color w:val="auto"/>
      <w:u w:val="single"/>
    </w:rPr>
  </w:style>
  <w:style w:type="character" w:styleId="IntenseReference">
    <w:name w:val="Intense Reference"/>
    <w:basedOn w:val="DefaultParagraphFont"/>
    <w:uiPriority w:val="32"/>
    <w:qFormat/>
    <w:rsid w:val="00617FDC"/>
    <w:rPr>
      <w:b/>
      <w:bCs/>
      <w:smallCaps/>
      <w:color w:val="auto"/>
      <w:spacing w:val="5"/>
      <w:u w:val="single"/>
    </w:rPr>
  </w:style>
  <w:style w:type="paragraph" w:customStyle="1" w:styleId="2ColumnHeading">
    <w:name w:val="2Column Heading"/>
    <w:basedOn w:val="BodyText"/>
    <w:qFormat/>
    <w:rsid w:val="00617FDC"/>
    <w:pPr>
      <w:spacing w:after="60"/>
      <w:ind w:left="-2268"/>
    </w:pPr>
    <w:rPr>
      <w:b/>
    </w:rPr>
  </w:style>
  <w:style w:type="paragraph" w:customStyle="1" w:styleId="Heading1TOC">
    <w:name w:val="Heading1 TOC"/>
    <w:basedOn w:val="Normal"/>
    <w:qFormat/>
    <w:rsid w:val="00617FDC"/>
    <w:pPr>
      <w:spacing w:before="240" w:after="120"/>
    </w:pPr>
    <w:rPr>
      <w:rFonts w:ascii="Times New Roman" w:hAnsi="Times New Roman"/>
      <w:b/>
      <w:sz w:val="32"/>
    </w:rPr>
  </w:style>
  <w:style w:type="paragraph" w:customStyle="1" w:styleId="Heading2TOC">
    <w:name w:val="Heading2 TOC"/>
    <w:basedOn w:val="Normal"/>
    <w:qFormat/>
    <w:rsid w:val="00617FDC"/>
    <w:pPr>
      <w:spacing w:before="240" w:after="60"/>
    </w:pPr>
    <w:rPr>
      <w:rFonts w:ascii="Times New Roman" w:hAnsi="Times New Roman"/>
      <w:b/>
      <w:sz w:val="28"/>
    </w:rPr>
  </w:style>
  <w:style w:type="character" w:customStyle="1" w:styleId="Underline">
    <w:name w:val="Underline"/>
    <w:basedOn w:val="DefaultParagraphFont"/>
    <w:qFormat/>
    <w:rsid w:val="00617FDC"/>
    <w:rPr>
      <w:u w:val="single"/>
    </w:rPr>
  </w:style>
  <w:style w:type="paragraph" w:styleId="BalloonText">
    <w:name w:val="Balloon Text"/>
    <w:basedOn w:val="Normal"/>
    <w:link w:val="BalloonTextChar"/>
    <w:rsid w:val="00617FDC"/>
    <w:rPr>
      <w:rFonts w:ascii="Tahoma" w:hAnsi="Tahoma" w:cs="Tahoma"/>
      <w:sz w:val="16"/>
      <w:szCs w:val="16"/>
    </w:rPr>
  </w:style>
  <w:style w:type="character" w:customStyle="1" w:styleId="BalloonTextChar">
    <w:name w:val="Balloon Text Char"/>
    <w:basedOn w:val="DefaultParagraphFont"/>
    <w:link w:val="BalloonText"/>
    <w:rsid w:val="00617F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7F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7FD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1849</Words>
  <Characters>12517</Characters>
  <Application>Microsoft Office Word</Application>
  <DocSecurity>0</DocSecurity>
  <Lines>534</Lines>
  <Paragraphs>407</Paragraphs>
  <ScaleCrop>false</ScaleCrop>
  <Company>Author-it Software Corporation Ltd.</Company>
  <LinksUpToDate>false</LinksUpToDate>
  <CharactersWithSpaces>14041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AUR21105 Certificate II in Automotive Sales</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2012-05-27T04:41:00Z</dcterms:created>
  <dcterms:modified xsi:type="dcterms:W3CDTF">2012-05-27T04:41:00Z</dcterms:modified>
</cp:coreProperties>
</file>