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BE3" w:rsidP="009B7BE3">
      <w:pPr>
        <w:pStyle w:val="Title"/>
      </w:pPr>
      <w:r>
        <w:fldChar w:fldCharType="begin"/>
      </w:r>
      <w:r>
        <w:instrText xml:space="preserve"> TITLE   \* MERGEFORMAT </w:instrText>
      </w:r>
      <w:r>
        <w:fldChar w:fldCharType="separate"/>
      </w:r>
      <w:r>
        <w:t>AUR20705 Certificate II in Automotive Mechanical</w:t>
      </w:r>
      <w:r>
        <w:fldChar w:fldCharType="end"/>
      </w:r>
    </w:p>
    <w:p w:rsidR="009B7BE3" w:rsidP="009B7BE3">
      <w:pPr>
        <w:pStyle w:val="Version"/>
        <w:sectPr w:rsidSect="00286A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6ADF" w:rsidP="00286ADF">
      <w:pPr>
        <w:pStyle w:val="SuperHeading"/>
      </w:pPr>
      <w:r w:rsidRPr="00286ADF">
        <w:t>AUR20705 Certificate II in Automotive Mechanical</w:t>
      </w:r>
    </w:p>
    <w:p w:rsidR="00000000" w:rsidRPr="00286ADF" w:rsidP="00286ADF">
      <w:pPr>
        <w:pStyle w:val="Heading1"/>
      </w:pPr>
      <w:bookmarkStart w:id="1" w:name="O_381312"/>
      <w:bookmarkEnd w:id="1"/>
      <w:r w:rsidRPr="00286ADF">
        <w:t>Modification History</w:t>
      </w:r>
    </w:p>
    <w:p w:rsidR="00000000" w:rsidRPr="00286ADF" w:rsidP="00286ADF">
      <w:pPr>
        <w:pStyle w:val="BodyText"/>
      </w:pPr>
      <w:r w:rsidRPr="00286ADF">
        <w:rPr>
          <w:rStyle w:val="BoldandItalics"/>
        </w:rPr>
        <w:t xml:space="preserve">Pathways from the qualification </w:t>
      </w:r>
      <w:r w:rsidRPr="00286ADF">
        <w:t>updated.</w:t>
      </w:r>
      <w:r w:rsidRPr="00286ADF">
        <w:rPr>
          <w:rStyle w:val="BoldandItalics"/>
        </w:rPr>
        <w:t xml:space="preserve"> </w:t>
      </w:r>
    </w:p>
    <w:p w:rsidR="00000000" w:rsidRPr="00286ADF" w:rsidP="00286ADF">
      <w:pPr>
        <w:pStyle w:val="BodyText"/>
      </w:pPr>
    </w:p>
    <w:p w:rsidR="00000000" w:rsidRPr="00286ADF" w:rsidP="00286ADF">
      <w:pPr>
        <w:pStyle w:val="BodyText"/>
      </w:pPr>
      <w:r w:rsidRPr="00286ADF">
        <w:rPr>
          <w:rStyle w:val="SpecialBold"/>
        </w:rPr>
        <w:t>Three new AUR elective units of competency:</w:t>
      </w:r>
    </w:p>
    <w:p w:rsidR="00000000" w:rsidRPr="00286ADF" w:rsidP="00286ADF">
      <w:pPr>
        <w:pStyle w:val="BodyText"/>
      </w:pPr>
      <w:r w:rsidRPr="00286ADF">
        <w:t>AURTTE3001</w:t>
      </w:r>
    </w:p>
    <w:p w:rsidR="00000000" w:rsidRPr="00286ADF" w:rsidP="00286ADF">
      <w:pPr>
        <w:pStyle w:val="BodyText"/>
      </w:pPr>
      <w:r w:rsidRPr="00286ADF">
        <w:t>AURTTM3001</w:t>
      </w:r>
    </w:p>
    <w:p w:rsidR="00000000" w:rsidRPr="00286ADF" w:rsidP="00286ADF">
      <w:pPr>
        <w:pStyle w:val="BodyText"/>
      </w:pPr>
      <w:r w:rsidRPr="00286ADF">
        <w:t>AURTTM3002</w:t>
      </w:r>
    </w:p>
    <w:p w:rsidR="00000000" w:rsidRPr="00286ADF" w:rsidP="00286ADF">
      <w:pPr>
        <w:pStyle w:val="BodyText"/>
      </w:pPr>
    </w:p>
    <w:p w:rsidR="00000000" w:rsidRPr="00286ADF" w:rsidP="00286ADF">
      <w:pPr>
        <w:pStyle w:val="BodyText"/>
      </w:pPr>
      <w:r w:rsidRPr="00286ADF">
        <w:rPr>
          <w:rStyle w:val="SpecialBold"/>
        </w:rPr>
        <w:t>Nine AUR units of competency updated:</w:t>
      </w:r>
    </w:p>
    <w:p w:rsidR="00000000" w:rsidRPr="00286ADF" w:rsidP="00286ADF">
      <w:pPr>
        <w:pStyle w:val="BodyText"/>
      </w:pPr>
      <w:r w:rsidRPr="00286ADF">
        <w:t>AURT30047</w:t>
      </w:r>
      <w:r w:rsidRPr="00286ADF">
        <w:t>1B replaces AURT300471A</w:t>
      </w:r>
    </w:p>
    <w:p w:rsidR="00000000" w:rsidRPr="00286ADF" w:rsidP="00286ADF">
      <w:pPr>
        <w:pStyle w:val="BodyText"/>
      </w:pPr>
      <w:r w:rsidRPr="00286ADF">
        <w:t>AURTTM3003 replaces AURT301357A</w:t>
      </w:r>
    </w:p>
    <w:p w:rsidR="00000000" w:rsidRPr="00286ADF" w:rsidP="00286ADF">
      <w:pPr>
        <w:pStyle w:val="BodyText"/>
      </w:pPr>
      <w:r w:rsidRPr="00286ADF">
        <w:t>AURTTM3004 replaces AURT301383A</w:t>
      </w:r>
    </w:p>
    <w:p w:rsidR="00000000" w:rsidRPr="00286ADF" w:rsidP="00286ADF">
      <w:pPr>
        <w:pStyle w:val="BodyText"/>
      </w:pPr>
      <w:r w:rsidRPr="00286ADF">
        <w:t>AURTTM3005 replaces AURT334606A</w:t>
      </w:r>
    </w:p>
    <w:p w:rsidR="00000000" w:rsidRPr="00286ADF" w:rsidP="00286ADF">
      <w:pPr>
        <w:pStyle w:val="BodyText"/>
      </w:pPr>
      <w:r w:rsidRPr="00286ADF">
        <w:t>AURTTM3006 replaces AURT334608A</w:t>
      </w:r>
    </w:p>
    <w:p w:rsidR="00000000" w:rsidRPr="00286ADF" w:rsidP="00286ADF">
      <w:pPr>
        <w:pStyle w:val="BodyText"/>
      </w:pPr>
      <w:r w:rsidRPr="00286ADF">
        <w:t>AURTTM3007 replaces AURT334808A</w:t>
      </w:r>
    </w:p>
    <w:p w:rsidR="00000000" w:rsidRPr="00286ADF" w:rsidP="00286ADF">
      <w:pPr>
        <w:pStyle w:val="BodyText"/>
      </w:pPr>
      <w:r w:rsidRPr="00286ADF">
        <w:t>AURTTM3008 replaces AURT301383A</w:t>
      </w:r>
    </w:p>
    <w:p w:rsidR="00000000" w:rsidRPr="00286ADF" w:rsidP="00286ADF">
      <w:pPr>
        <w:pStyle w:val="BodyText"/>
      </w:pPr>
      <w:r w:rsidRPr="00286ADF">
        <w:t>AURTTM3010 replaces AURT301359A</w:t>
      </w:r>
    </w:p>
    <w:p w:rsidR="00000000" w:rsidRPr="00286ADF" w:rsidP="00286ADF">
      <w:pPr>
        <w:pStyle w:val="BodyText"/>
      </w:pPr>
      <w:r w:rsidRPr="00286ADF">
        <w:t>AURTTM3011 replaces AURT301483A</w:t>
      </w:r>
    </w:p>
    <w:p w:rsidR="00000000" w:rsidRPr="00286ADF" w:rsidP="00286ADF">
      <w:pPr>
        <w:pStyle w:val="BodyText"/>
      </w:pPr>
    </w:p>
    <w:p w:rsidR="00000000" w:rsidRPr="00286ADF" w:rsidP="00286ADF">
      <w:pPr>
        <w:pStyle w:val="BodyText"/>
      </w:pPr>
      <w:r w:rsidRPr="00286ADF">
        <w:rPr>
          <w:rStyle w:val="SpecialBold"/>
        </w:rPr>
        <w:t>Seven imported units of competency updated:</w:t>
      </w:r>
    </w:p>
    <w:p w:rsidR="00000000" w:rsidRPr="00286ADF" w:rsidP="00286ADF">
      <w:pPr>
        <w:pStyle w:val="BodyText"/>
      </w:pPr>
      <w:r w:rsidRPr="00286ADF">
        <w:t>MEM07005C replaces MEM07005B</w:t>
      </w:r>
    </w:p>
    <w:p w:rsidR="00000000" w:rsidRPr="00286ADF" w:rsidP="00286ADF">
      <w:pPr>
        <w:pStyle w:val="BodyText"/>
      </w:pPr>
      <w:r w:rsidRPr="00286ADF">
        <w:t>TLID1001A replaces TLID107C</w:t>
      </w:r>
    </w:p>
    <w:p w:rsidR="00000000" w:rsidRPr="00286ADF" w:rsidP="00286ADF">
      <w:pPr>
        <w:pStyle w:val="BodyText"/>
      </w:pPr>
      <w:r w:rsidRPr="00286ADF">
        <w:t>TLID2004A replaces TLID407C</w:t>
      </w:r>
    </w:p>
    <w:p w:rsidR="00000000" w:rsidRPr="00286ADF" w:rsidP="00286ADF">
      <w:pPr>
        <w:pStyle w:val="BodyText"/>
      </w:pPr>
      <w:r w:rsidRPr="00286ADF">
        <w:t>TLID2010A replaces TLID1007C</w:t>
      </w:r>
    </w:p>
    <w:p w:rsidR="00000000" w:rsidRPr="00286ADF" w:rsidP="00286ADF">
      <w:pPr>
        <w:pStyle w:val="BodyText"/>
      </w:pPr>
      <w:r w:rsidRPr="00286ADF">
        <w:t>TLID2013A replaces TLID1307C</w:t>
      </w:r>
    </w:p>
    <w:p w:rsidR="00000000" w:rsidRPr="00286ADF" w:rsidP="00286ADF">
      <w:pPr>
        <w:pStyle w:val="BodyText"/>
      </w:pPr>
      <w:r w:rsidRPr="00286ADF">
        <w:t>TLID3011A replaces TLID1107C</w:t>
      </w:r>
    </w:p>
    <w:p w:rsidR="00000000" w:rsidRPr="00286ADF" w:rsidP="00286ADF">
      <w:pPr>
        <w:pStyle w:val="BodyText"/>
      </w:pPr>
      <w:r w:rsidRPr="00286ADF">
        <w:t>TLILIC2</w:t>
      </w:r>
      <w:r w:rsidRPr="00286ADF">
        <w:t>001A replaces TLILIC108A</w:t>
      </w:r>
    </w:p>
    <w:p w:rsidR="00000000" w:rsidRPr="00286ADF" w:rsidP="00286ADF">
      <w:pPr>
        <w:pStyle w:val="AllowPageBreak"/>
      </w:pPr>
    </w:p>
    <w:p w:rsidR="00000000" w:rsidRPr="00286ADF" w:rsidP="00286ADF">
      <w:pPr>
        <w:pStyle w:val="Heading1"/>
      </w:pPr>
      <w:bookmarkStart w:id="2" w:name="O_381317"/>
      <w:bookmarkEnd w:id="2"/>
      <w:r w:rsidRPr="00286ADF">
        <w:t>Description</w:t>
      </w:r>
    </w:p>
    <w:p w:rsidR="00000000" w:rsidRPr="00286ADF" w:rsidP="00286ADF">
      <w:pPr>
        <w:pStyle w:val="BodyText"/>
      </w:pPr>
      <w:r w:rsidRPr="00286ADF">
        <w:t xml:space="preserve">This qualification covers the skills and knowledge required to perform a range of tasks related to servicing and repairing mechanical components/systems </w:t>
      </w:r>
      <w:r w:rsidRPr="00286ADF">
        <w:t>of cars, heavy vehicles and/or motorcycles within an automotive service and repair business. It is suitable for entry into the automotive retail, service and repair industry.</w:t>
      </w:r>
    </w:p>
    <w:p w:rsidR="00000000" w:rsidRPr="00286ADF" w:rsidP="00286ADF">
      <w:pPr>
        <w:pStyle w:val="BodyText"/>
      </w:pPr>
    </w:p>
    <w:p w:rsidR="00000000" w:rsidRPr="00286ADF" w:rsidP="00286ADF">
      <w:pPr>
        <w:pStyle w:val="BodyText"/>
      </w:pPr>
      <w:r w:rsidRPr="00286ADF">
        <w:rPr>
          <w:rStyle w:val="BoldandItalics"/>
        </w:rPr>
        <w:t>Job roles</w:t>
      </w:r>
      <w:r w:rsidRPr="00286ADF">
        <w:t>/</w:t>
      </w:r>
      <w:r w:rsidRPr="00286ADF">
        <w:rPr>
          <w:rStyle w:val="BoldandItalics"/>
        </w:rPr>
        <w:t>employment outcomes</w:t>
      </w:r>
    </w:p>
    <w:p w:rsidR="00000000" w:rsidRPr="00286ADF" w:rsidP="00286ADF">
      <w:pPr>
        <w:pStyle w:val="BodyText"/>
      </w:pPr>
      <w:r w:rsidRPr="00286ADF">
        <w:t>The Certificate II in Automotive Mechanical is int</w:t>
      </w:r>
      <w:r w:rsidRPr="00286ADF">
        <w:t xml:space="preserve">ended to prepare new employees or recognise and develop existing workers who are performing servicing and repair of particular components/systems of vehicles in an automotive service or repair business. </w:t>
      </w:r>
    </w:p>
    <w:p w:rsidR="00000000" w:rsidRPr="00286ADF" w:rsidP="00286ADF">
      <w:pPr>
        <w:pStyle w:val="BodyText"/>
      </w:pPr>
    </w:p>
    <w:p w:rsidR="00000000" w:rsidRPr="00286ADF" w:rsidP="00286ADF">
      <w:pPr>
        <w:pStyle w:val="BodyText"/>
      </w:pPr>
      <w:r w:rsidRPr="00286ADF">
        <w:t xml:space="preserve">Employment outcomes targeted by this qualification </w:t>
      </w:r>
      <w:r w:rsidRPr="00286ADF">
        <w:t>include:</w:t>
      </w:r>
    </w:p>
    <w:p w:rsidR="00000000" w:rsidRPr="00286ADF" w:rsidP="00286ADF">
      <w:pPr>
        <w:pStyle w:val="ListBullet"/>
      </w:pPr>
      <w:r w:rsidRPr="00286ADF">
        <w:t xml:space="preserve">vehicle serviceperson. </w:t>
      </w:r>
    </w:p>
    <w:p w:rsidR="00000000" w:rsidRPr="00286ADF" w:rsidP="00286ADF">
      <w:pPr>
        <w:pStyle w:val="BodyText"/>
      </w:pPr>
    </w:p>
    <w:p w:rsidR="00000000" w:rsidRPr="00286ADF" w:rsidP="00286ADF">
      <w:pPr>
        <w:pStyle w:val="BodyText"/>
      </w:pPr>
      <w:r w:rsidRPr="00286ADF">
        <w:rPr>
          <w:rStyle w:val="BoldandItalics"/>
        </w:rPr>
        <w:t>Application</w:t>
      </w:r>
    </w:p>
    <w:p w:rsidR="00000000" w:rsidRPr="00286ADF" w:rsidP="00286ADF">
      <w:pPr>
        <w:pStyle w:val="BodyText"/>
      </w:pPr>
      <w:r w:rsidRPr="00286ADF">
        <w:t xml:space="preserve">This qualification is suitable for an Australian Apprenticeship pathway. </w:t>
      </w:r>
    </w:p>
    <w:p w:rsidR="00000000" w:rsidRPr="00286ADF" w:rsidP="00286ADF">
      <w:pPr>
        <w:pStyle w:val="AllowPageBreak"/>
      </w:pPr>
    </w:p>
    <w:p w:rsidR="00000000" w:rsidRPr="00286ADF" w:rsidP="00286ADF">
      <w:pPr>
        <w:pStyle w:val="Heading1"/>
      </w:pPr>
      <w:bookmarkStart w:id="3" w:name="O_381310"/>
      <w:bookmarkEnd w:id="3"/>
      <w:r w:rsidRPr="00286ADF">
        <w:t>Pathways Information</w:t>
      </w:r>
    </w:p>
    <w:p w:rsidR="00000000" w:rsidRPr="00286ADF" w:rsidP="00286ADF">
      <w:pPr>
        <w:pStyle w:val="BodyText"/>
      </w:pPr>
      <w:r w:rsidRPr="00286ADF">
        <w:rPr>
          <w:rStyle w:val="BoldandItalics"/>
        </w:rPr>
        <w:t>Pathways into the qualification</w:t>
      </w:r>
    </w:p>
    <w:p w:rsidR="00000000" w:rsidRPr="00286ADF" w:rsidP="00286ADF">
      <w:pPr>
        <w:pStyle w:val="BodyText"/>
      </w:pPr>
      <w:r w:rsidRPr="00286ADF">
        <w:t xml:space="preserve">This qualification may be accessed by direct entry. Credit will be granted towards this qualification to those who have completed AUR10105 Certificate I in Automotive or other relevant qualifications. </w:t>
      </w:r>
    </w:p>
    <w:p w:rsidR="00000000" w:rsidRPr="00286ADF" w:rsidP="00286ADF">
      <w:pPr>
        <w:pStyle w:val="BodyText"/>
      </w:pPr>
    </w:p>
    <w:p w:rsidR="00000000" w:rsidRPr="00286ADF" w:rsidP="00286ADF">
      <w:pPr>
        <w:pStyle w:val="BodyText"/>
      </w:pPr>
      <w:r w:rsidRPr="00286ADF">
        <w:rPr>
          <w:rStyle w:val="BoldandItalics"/>
        </w:rPr>
        <w:t>Pathways from the qualification</w:t>
      </w:r>
      <w:r w:rsidRPr="00286ADF">
        <w:t xml:space="preserve"> </w:t>
      </w:r>
    </w:p>
    <w:p w:rsidR="00000000" w:rsidRPr="00286ADF" w:rsidP="00286ADF">
      <w:pPr>
        <w:pStyle w:val="BodyText"/>
      </w:pPr>
      <w:r w:rsidRPr="00286ADF">
        <w:t>Further training pat</w:t>
      </w:r>
      <w:r w:rsidRPr="00286ADF">
        <w:t>hways from this qualification include AUR30405 Certificate III in Automotive Mechanical Technology, AUR30611 Certificate III in Automotive Specialist or other relevant qualifications.</w:t>
      </w:r>
    </w:p>
    <w:p w:rsidR="00000000" w:rsidRPr="00286ADF" w:rsidP="00286ADF">
      <w:pPr>
        <w:pStyle w:val="BodyText"/>
      </w:pPr>
    </w:p>
    <w:p w:rsidR="00000000" w:rsidRPr="00286ADF" w:rsidP="00286ADF">
      <w:pPr>
        <w:pStyle w:val="BodyText"/>
      </w:pPr>
      <w:r w:rsidRPr="00286ADF">
        <w:rPr>
          <w:rStyle w:val="BoldandItalics"/>
        </w:rPr>
        <w:t>Additional qualification advice</w:t>
      </w:r>
    </w:p>
    <w:p w:rsidR="00000000" w:rsidRPr="00286ADF" w:rsidP="00286ADF">
      <w:pPr>
        <w:pStyle w:val="BodyText"/>
      </w:pPr>
      <w:r w:rsidRPr="00286ADF">
        <w:t>The Certificate II in Automotive Mechan</w:t>
      </w:r>
      <w:r w:rsidRPr="00286ADF">
        <w:t xml:space="preserve">ical may be attained as a generic qualification, or where a particular occupational outcome is required, may include a specialisation. </w:t>
      </w:r>
    </w:p>
    <w:p w:rsidR="00000000" w:rsidRPr="00286ADF" w:rsidP="00286ADF">
      <w:pPr>
        <w:pStyle w:val="BodyText"/>
      </w:pPr>
    </w:p>
    <w:p w:rsidR="00000000" w:rsidRPr="00286ADF" w:rsidP="00286ADF">
      <w:pPr>
        <w:pStyle w:val="BodyText"/>
      </w:pPr>
      <w:r w:rsidRPr="00286ADF">
        <w:t>Specialisations for this qualification include:</w:t>
      </w:r>
    </w:p>
    <w:p w:rsidR="00000000" w:rsidRPr="00286ADF" w:rsidP="00286ADF">
      <w:pPr>
        <w:pStyle w:val="ListBullet"/>
      </w:pPr>
      <w:r w:rsidRPr="00286ADF">
        <w:t>airconditioning</w:t>
      </w:r>
    </w:p>
    <w:p w:rsidR="00000000" w:rsidRPr="00286ADF" w:rsidP="00286ADF">
      <w:pPr>
        <w:pStyle w:val="ListBullet"/>
      </w:pPr>
      <w:r w:rsidRPr="00286ADF">
        <w:t>cooling system</w:t>
      </w:r>
    </w:p>
    <w:p w:rsidR="00000000" w:rsidRPr="00286ADF" w:rsidP="00286ADF">
      <w:pPr>
        <w:pStyle w:val="ListBullet"/>
      </w:pPr>
      <w:r w:rsidRPr="00286ADF">
        <w:t>cylinder head reconditioning</w:t>
      </w:r>
    </w:p>
    <w:p w:rsidR="00000000" w:rsidRPr="00286ADF" w:rsidP="00286ADF">
      <w:pPr>
        <w:pStyle w:val="ListBullet"/>
      </w:pPr>
      <w:r w:rsidRPr="00286ADF">
        <w:t>driveline/</w:t>
      </w:r>
      <w:r w:rsidRPr="00286ADF">
        <w:t>transmission</w:t>
      </w:r>
    </w:p>
    <w:p w:rsidR="00000000" w:rsidRPr="00286ADF" w:rsidP="00286ADF">
      <w:pPr>
        <w:pStyle w:val="ListBullet"/>
      </w:pPr>
      <w:r w:rsidRPr="00286ADF">
        <w:t>exhaust fitting</w:t>
      </w:r>
    </w:p>
    <w:p w:rsidR="00000000" w:rsidRPr="00286ADF" w:rsidP="00286ADF">
      <w:pPr>
        <w:pStyle w:val="ListBullet"/>
      </w:pPr>
      <w:r w:rsidRPr="00286ADF">
        <w:t>steering and suspension</w:t>
      </w:r>
    </w:p>
    <w:p w:rsidR="00000000" w:rsidRPr="00286ADF" w:rsidP="00286ADF">
      <w:pPr>
        <w:pStyle w:val="ListBullet"/>
      </w:pPr>
      <w:r w:rsidRPr="00286ADF">
        <w:t>tyre fitting heavy</w:t>
      </w:r>
    </w:p>
    <w:p w:rsidR="00000000" w:rsidRPr="00286ADF" w:rsidP="00286ADF">
      <w:pPr>
        <w:pStyle w:val="ListBullet"/>
      </w:pPr>
      <w:r w:rsidRPr="00286ADF">
        <w:t>tyre fitting light</w:t>
      </w:r>
    </w:p>
    <w:p w:rsidR="00000000" w:rsidRPr="00286ADF" w:rsidP="00286ADF">
      <w:pPr>
        <w:pStyle w:val="ListBullet"/>
      </w:pPr>
      <w:r w:rsidRPr="00286ADF">
        <w:t>underbody.</w:t>
      </w:r>
    </w:p>
    <w:p w:rsidR="00000000" w:rsidRPr="00286ADF" w:rsidP="00286ADF">
      <w:pPr>
        <w:pStyle w:val="BodyText"/>
      </w:pPr>
    </w:p>
    <w:p w:rsidR="00000000" w:rsidRPr="00286ADF" w:rsidP="00286ADF">
      <w:pPr>
        <w:pStyle w:val="BodyText"/>
      </w:pPr>
      <w:r w:rsidRPr="00286ADF">
        <w:t xml:space="preserve">Advice is provided at the end of this qualification on the recommended units of competency for each specialisation. </w:t>
      </w:r>
    </w:p>
    <w:p w:rsidR="00000000" w:rsidRPr="00286ADF" w:rsidP="00286ADF">
      <w:pPr>
        <w:pStyle w:val="BodyText"/>
      </w:pPr>
    </w:p>
    <w:p w:rsidR="00000000" w:rsidRPr="00286ADF" w:rsidP="00286ADF">
      <w:pPr>
        <w:pStyle w:val="BodyText"/>
      </w:pPr>
      <w:r w:rsidRPr="00286ADF">
        <w:t>Where elective units of competency are packaged to suit a particular industry sector or occupational outcome, Registered Training Organisations (RTOs) might issue, for example, a:</w:t>
      </w:r>
    </w:p>
    <w:p w:rsidR="00000000" w:rsidRPr="00286ADF" w:rsidP="00286ADF">
      <w:pPr>
        <w:pStyle w:val="BodyText"/>
      </w:pPr>
    </w:p>
    <w:tbl>
      <w:tblPr>
        <w:tblW w:w="0" w:type="auto"/>
        <w:tblLayout w:type="fixed"/>
        <w:tblCellMar>
          <w:left w:w="62" w:type="dxa"/>
          <w:right w:w="62" w:type="dxa"/>
        </w:tblCellMar>
        <w:tblLook w:val="0000"/>
      </w:tblPr>
      <w:tblGrid>
        <w:gridCol w:w="2956"/>
        <w:gridCol w:w="2479"/>
        <w:gridCol w:w="3087"/>
      </w:tblGrid>
      <w:tr w:rsidTr="009B7BE3">
        <w:tblPrEx>
          <w:tblW w:w="0" w:type="auto"/>
          <w:tblLayout w:type="fixed"/>
          <w:tblCellMar>
            <w:left w:w="62" w:type="dxa"/>
            <w:right w:w="62" w:type="dxa"/>
          </w:tblCellMar>
          <w:tblLook w:val="0000"/>
        </w:tblPrEx>
        <w:trPr>
          <w:tblHeader/>
        </w:trPr>
        <w:tc>
          <w:tcPr>
            <w:tcW w:w="2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Certificate II in Automotive Mechanical (specialising in steering and suspe</w:t>
            </w:r>
            <w:r w:rsidRPr="00286ADF">
              <w:t>nsion)</w:t>
            </w:r>
          </w:p>
        </w:tc>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OR</w:t>
            </w:r>
          </w:p>
        </w:tc>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Certificate II in Automotive Mechanical (steering and suspension)</w:t>
            </w:r>
          </w:p>
        </w:tc>
      </w:tr>
    </w:tbl>
    <w:p w:rsidR="00000000" w:rsidRPr="00286ADF" w:rsidP="00286ADF">
      <w:pPr>
        <w:pStyle w:val="BodyText"/>
      </w:pPr>
    </w:p>
    <w:p w:rsidR="00000000" w:rsidRPr="00286ADF" w:rsidP="00286ADF">
      <w:pPr>
        <w:pStyle w:val="BodyText"/>
      </w:pPr>
      <w:r w:rsidRPr="00286ADF">
        <w:t xml:space="preserve">It should be noted that a qualification with a specialisation does not change the title of the qualification, although RTOs may choose to record the specialisation </w:t>
      </w:r>
      <w:r w:rsidRPr="00286ADF">
        <w:rPr>
          <w:rStyle w:val="SpecialBold"/>
        </w:rPr>
        <w:t>below</w:t>
      </w:r>
      <w:r w:rsidRPr="00286ADF">
        <w:t xml:space="preserve"> the titl</w:t>
      </w:r>
      <w:r w:rsidRPr="00286ADF">
        <w:t xml:space="preserve">e. </w:t>
      </w:r>
    </w:p>
    <w:p w:rsidR="00000000" w:rsidRPr="00286ADF" w:rsidP="00286ADF">
      <w:pPr>
        <w:pStyle w:val="AllowPageBreak"/>
      </w:pPr>
    </w:p>
    <w:p w:rsidR="00000000" w:rsidRPr="00286ADF" w:rsidP="00286ADF">
      <w:pPr>
        <w:pStyle w:val="Heading1"/>
      </w:pPr>
      <w:bookmarkStart w:id="4" w:name="O_381313"/>
      <w:bookmarkEnd w:id="4"/>
      <w:r w:rsidRPr="00286ADF">
        <w:t>Licensing/Regulatory Information</w:t>
      </w:r>
    </w:p>
    <w:p w:rsidR="00000000" w:rsidRPr="00286ADF" w:rsidP="00286ADF">
      <w:pPr>
        <w:pStyle w:val="BodyText"/>
      </w:pPr>
      <w:r w:rsidRPr="00286ADF">
        <w:rPr>
          <w:rStyle w:val="BoldandItalics"/>
        </w:rPr>
        <w:t>Licensing considerations</w:t>
      </w:r>
    </w:p>
    <w:p w:rsidR="00000000" w:rsidRPr="00286ADF" w:rsidP="00286ADF">
      <w:pPr>
        <w:pStyle w:val="BodyText"/>
      </w:pPr>
      <w:r w:rsidRPr="00286ADF">
        <w:t>Some jurisdictions require this qualification for licensing purposes. In addition some units in this qualification may have licensing or regulatory requirements, depending on the work context. Local regulations should be checked for details.</w:t>
      </w:r>
    </w:p>
    <w:p w:rsidR="00000000" w:rsidRPr="00286ADF" w:rsidP="00286ADF">
      <w:pPr>
        <w:pStyle w:val="AllowPageBreak"/>
      </w:pPr>
    </w:p>
    <w:p w:rsidR="00000000" w:rsidRPr="00286ADF" w:rsidP="00286ADF">
      <w:pPr>
        <w:pStyle w:val="Heading1"/>
      </w:pPr>
      <w:bookmarkStart w:id="5" w:name="O_381315"/>
      <w:bookmarkEnd w:id="5"/>
      <w:r w:rsidRPr="00286ADF">
        <w:t>Entry Requirements</w:t>
      </w:r>
    </w:p>
    <w:p w:rsidR="00000000" w:rsidRPr="00286ADF" w:rsidP="00286ADF">
      <w:pPr>
        <w:pStyle w:val="BodyText"/>
      </w:pPr>
      <w:r w:rsidRPr="00286ADF">
        <w:t>Not Applicable</w:t>
      </w:r>
    </w:p>
    <w:p w:rsidR="00000000" w:rsidRPr="00286ADF" w:rsidP="00286ADF">
      <w:pPr>
        <w:pStyle w:val="AllowPageBreak"/>
      </w:pPr>
    </w:p>
    <w:p w:rsidR="00000000" w:rsidRPr="00286ADF" w:rsidP="00286ADF">
      <w:pPr>
        <w:pStyle w:val="Heading1"/>
      </w:pPr>
      <w:bookmarkStart w:id="6" w:name="O_381316"/>
      <w:bookmarkEnd w:id="6"/>
      <w:r w:rsidRPr="00286ADF">
        <w:t>Employability Skills Summary</w:t>
      </w:r>
    </w:p>
    <w:tbl>
      <w:tblPr>
        <w:tblW w:w="9570" w:type="dxa"/>
        <w:tblLayout w:type="fixed"/>
        <w:tblCellMar>
          <w:left w:w="62" w:type="dxa"/>
          <w:right w:w="62" w:type="dxa"/>
        </w:tblCellMar>
        <w:tblLook w:val="0000"/>
      </w:tblPr>
      <w:tblGrid>
        <w:gridCol w:w="2892"/>
        <w:gridCol w:w="6678"/>
      </w:tblGrid>
      <w:tr w:rsidTr="009B7B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EMPLOYABILITY SKILLS QUALIFICATION SUMMARY</w:t>
            </w:r>
          </w:p>
        </w:tc>
      </w:tr>
      <w:tr w:rsidTr="009B7B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The following table contains a summary of the Employability Skills as identified by the Automotive retail, service and repair in</w:t>
            </w:r>
            <w:r w:rsidRPr="00286ADF">
              <w:t>dustry for this qualification. The Employability Skills facets described here are broad industry requirements that may vary depending on qualification packaging options.</w:t>
            </w:r>
          </w:p>
        </w:tc>
      </w:tr>
      <w:tr w:rsidTr="009B7B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Industry</w:t>
            </w:r>
            <w:r w:rsidRPr="00286ADF">
              <w:t>/</w:t>
            </w:r>
            <w:r w:rsidRPr="00286ADF">
              <w:rPr>
                <w:rStyle w:val="SpecialBold"/>
              </w:rPr>
              <w:t>enterprise requirements for this qualification include</w:t>
            </w:r>
            <w:r w:rsidRPr="00286ADF">
              <w:t>:</w:t>
            </w:r>
          </w:p>
        </w:tc>
      </w:tr>
      <w:tr w:rsidTr="009B7B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ListBullet"/>
            </w:pPr>
            <w:r w:rsidRPr="00286ADF">
              <w:t>Understanding and carrying out verbal instructions from supervisors and others</w:t>
            </w:r>
          </w:p>
          <w:p w:rsidR="00000000" w:rsidRPr="00286ADF" w:rsidP="00286ADF">
            <w:pPr>
              <w:pStyle w:val="ListBullet"/>
            </w:pPr>
            <w:r w:rsidRPr="00286ADF">
              <w:t>Reading, understanding and completing workplace documentation, forms and records</w:t>
            </w:r>
          </w:p>
          <w:p w:rsidR="00000000" w:rsidRPr="00286ADF" w:rsidP="00286ADF">
            <w:pPr>
              <w:pStyle w:val="ListBullet"/>
            </w:pPr>
            <w:r w:rsidRPr="00286ADF">
              <w:t>Sharing work-related information with other team members using industry termino</w:t>
            </w:r>
            <w:r w:rsidRPr="00286ADF">
              <w:t>logy</w:t>
            </w:r>
          </w:p>
          <w:p w:rsidR="00000000" w:rsidP="00286ADF">
            <w:pPr>
              <w:pStyle w:val="ListBullet"/>
              <w:rPr>
                <w:lang w:val="en-NZ"/>
              </w:rPr>
            </w:pPr>
            <w:r w:rsidRPr="00286ADF">
              <w:t>Communicating with people from a range of social, cultural and ethnic backgrounds</w:t>
            </w:r>
          </w:p>
        </w:tc>
      </w:tr>
      <w:tr w:rsidTr="009B7B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ListBullet"/>
            </w:pPr>
            <w:r w:rsidRPr="00286ADF">
              <w:t>Contributing positively to the work team environment</w:t>
            </w:r>
          </w:p>
          <w:p w:rsidR="00000000" w:rsidRPr="00286ADF" w:rsidP="00286ADF">
            <w:pPr>
              <w:pStyle w:val="ListBullet"/>
            </w:pPr>
            <w:r w:rsidRPr="00286ADF">
              <w:t>Working effectively with others in a socially diverse environment</w:t>
            </w:r>
          </w:p>
          <w:p w:rsidR="00000000" w:rsidRPr="00286ADF" w:rsidP="00286ADF">
            <w:pPr>
              <w:pStyle w:val="ListBullet"/>
            </w:pPr>
            <w:r w:rsidRPr="00286ADF">
              <w:t>Respecting and understanding the views of others</w:t>
            </w:r>
          </w:p>
          <w:p w:rsidR="00000000" w:rsidRPr="00286ADF" w:rsidP="00286ADF">
            <w:pPr>
              <w:pStyle w:val="ListBullet"/>
            </w:pPr>
            <w:r w:rsidRPr="00286ADF">
              <w:t>Giving, receiving and acting upon feedback</w:t>
            </w:r>
          </w:p>
          <w:p w:rsidR="00000000" w:rsidP="00286ADF">
            <w:pPr>
              <w:pStyle w:val="ListBullet"/>
              <w:rPr>
                <w:lang w:val="en-NZ"/>
              </w:rPr>
            </w:pPr>
            <w:r w:rsidRPr="00286ADF">
              <w:t>Identifying and describing own role and role of others</w:t>
            </w:r>
          </w:p>
        </w:tc>
      </w:tr>
      <w:tr w:rsidTr="009B7B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ListBullet"/>
            </w:pPr>
            <w:r w:rsidRPr="00286ADF">
              <w:t>Recognising a problem or a potential problem within a vehicle component/system servicing en</w:t>
            </w:r>
            <w:r w:rsidRPr="00286ADF">
              <w:t>vironment</w:t>
            </w:r>
          </w:p>
          <w:p w:rsidR="00000000" w:rsidRPr="00286ADF" w:rsidP="00286ADF">
            <w:pPr>
              <w:pStyle w:val="ListBullet"/>
            </w:pPr>
            <w:r w:rsidRPr="00286ADF">
              <w:t>Seeking information and assistance to solve problems outside own area of responsibility</w:t>
            </w:r>
          </w:p>
          <w:p w:rsidR="00000000" w:rsidP="00286ADF">
            <w:pPr>
              <w:pStyle w:val="ListBullet"/>
              <w:rPr>
                <w:lang w:val="en-NZ"/>
              </w:rPr>
            </w:pPr>
            <w:r w:rsidRPr="00286ADF">
              <w:t xml:space="preserve">Solving problems within own area of responsibility </w:t>
            </w:r>
          </w:p>
        </w:tc>
      </w:tr>
      <w:tr w:rsidTr="009B7B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ListBullet"/>
            </w:pPr>
            <w:r w:rsidRPr="00286ADF">
              <w:t>Suggesting ideas for workplace improvement to supervisors and team members</w:t>
            </w:r>
          </w:p>
          <w:p w:rsidR="00000000" w:rsidRPr="00286ADF" w:rsidP="00286ADF">
            <w:pPr>
              <w:pStyle w:val="ListBullet"/>
            </w:pPr>
            <w:r w:rsidRPr="00286ADF">
              <w:t>Pos</w:t>
            </w:r>
            <w:r w:rsidRPr="00286ADF">
              <w:t xml:space="preserve">itively adapting to changes in workplace procedures and making adjustments to improve own performance </w:t>
            </w:r>
          </w:p>
          <w:p w:rsidR="00000000" w:rsidP="00286ADF">
            <w:pPr>
              <w:pStyle w:val="ListBullet"/>
              <w:rPr>
                <w:lang w:val="en-NZ"/>
              </w:rPr>
            </w:pPr>
            <w:r w:rsidRPr="00286ADF">
              <w:t>Taking positive action to report hazards or risk situations to supervisors</w:t>
            </w:r>
          </w:p>
        </w:tc>
      </w:tr>
      <w:tr w:rsidTr="009B7B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ListBullet"/>
            </w:pPr>
            <w:r w:rsidRPr="00286ADF">
              <w:t>Planning daily work tasks to work safely and manage risks according to workplace procedures</w:t>
            </w:r>
          </w:p>
          <w:p w:rsidR="00000000" w:rsidRPr="00286ADF" w:rsidP="00286ADF">
            <w:pPr>
              <w:pStyle w:val="ListBullet"/>
            </w:pPr>
            <w:r w:rsidRPr="00286ADF">
              <w:t>Prioritising activities to achieve required outcomes</w:t>
            </w:r>
          </w:p>
          <w:p w:rsidR="00000000" w:rsidRPr="00286ADF" w:rsidP="00286ADF">
            <w:pPr>
              <w:pStyle w:val="ListBullet"/>
            </w:pPr>
            <w:r w:rsidRPr="00286ADF">
              <w:t>Planning and organising appropriate equipment and materials</w:t>
            </w:r>
          </w:p>
          <w:p w:rsidR="00000000" w:rsidP="00286ADF">
            <w:pPr>
              <w:pStyle w:val="ListBullet"/>
              <w:rPr>
                <w:lang w:val="en-NZ"/>
              </w:rPr>
            </w:pPr>
            <w:r w:rsidRPr="00286ADF">
              <w:t>Planning ahead to anticipate problems with availabi</w:t>
            </w:r>
            <w:r w:rsidRPr="00286ADF">
              <w:t>lity of equipment, materials and personnel to assist</w:t>
            </w:r>
          </w:p>
        </w:tc>
      </w:tr>
      <w:tr w:rsidTr="009B7B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ListBullet"/>
            </w:pPr>
            <w:r w:rsidRPr="00286ADF">
              <w:t>Following workplace safety requirements and other policies and procedures</w:t>
            </w:r>
          </w:p>
          <w:p w:rsidR="00000000" w:rsidRPr="00286ADF" w:rsidP="00286ADF">
            <w:pPr>
              <w:pStyle w:val="ListBullet"/>
            </w:pPr>
            <w:r w:rsidRPr="00286ADF">
              <w:t>Completing known delegated tasks on time</w:t>
            </w:r>
          </w:p>
          <w:p w:rsidR="00000000" w:rsidRPr="00286ADF" w:rsidP="00286ADF">
            <w:pPr>
              <w:pStyle w:val="ListBullet"/>
            </w:pPr>
            <w:r w:rsidRPr="00286ADF">
              <w:t>Selecting and using appropriate equipment, materials, processes and pr</w:t>
            </w:r>
            <w:r w:rsidRPr="00286ADF">
              <w:t>ocedures</w:t>
            </w:r>
          </w:p>
          <w:p w:rsidR="00000000" w:rsidP="00286ADF">
            <w:pPr>
              <w:pStyle w:val="ListBullet"/>
              <w:rPr>
                <w:lang w:val="en-NZ"/>
              </w:rPr>
            </w:pPr>
            <w:r w:rsidRPr="00286ADF">
              <w:t>Asking for advice and assistance when appropriate</w:t>
            </w:r>
          </w:p>
        </w:tc>
      </w:tr>
      <w:tr w:rsidTr="009B7B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ListBullet"/>
            </w:pPr>
            <w:r w:rsidRPr="00286ADF">
              <w:t>Identifying personal strengths and weaknesses</w:t>
            </w:r>
          </w:p>
          <w:p w:rsidR="00000000" w:rsidRPr="00286ADF" w:rsidP="00286ADF">
            <w:pPr>
              <w:pStyle w:val="ListBullet"/>
            </w:pPr>
            <w:r w:rsidRPr="00286ADF">
              <w:t>Acting upon feedback and accepting opportunities to learn to improve work performance</w:t>
            </w:r>
          </w:p>
          <w:p w:rsidR="00000000" w:rsidP="00286ADF">
            <w:pPr>
              <w:pStyle w:val="ListBullet"/>
              <w:rPr>
                <w:lang w:val="en-NZ"/>
              </w:rPr>
            </w:pPr>
            <w:r w:rsidRPr="00286ADF">
              <w:t>Asking questions to gain information and identify sources of information to expand knowledge and understanding</w:t>
            </w:r>
          </w:p>
        </w:tc>
      </w:tr>
      <w:tr w:rsidTr="009B7B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ListBullet"/>
            </w:pPr>
            <w:r w:rsidRPr="00286ADF">
              <w:t>Appropriately selecting and using tools and equipment</w:t>
            </w:r>
          </w:p>
          <w:p w:rsidR="00000000" w:rsidRPr="00286ADF" w:rsidP="00286ADF">
            <w:pPr>
              <w:pStyle w:val="ListBullet"/>
            </w:pPr>
            <w:r w:rsidRPr="00286ADF">
              <w:t>Recognising and reporting faulty equipment</w:t>
            </w:r>
          </w:p>
          <w:p w:rsidR="00000000" w:rsidRPr="00286ADF" w:rsidP="00286ADF">
            <w:pPr>
              <w:pStyle w:val="ListBullet"/>
            </w:pPr>
            <w:r w:rsidRPr="00286ADF">
              <w:t>Using information and communication</w:t>
            </w:r>
            <w:r w:rsidRPr="00286ADF">
              <w:t xml:space="preserve"> technology</w:t>
            </w:r>
          </w:p>
        </w:tc>
      </w:tr>
    </w:tbl>
    <w:p w:rsidR="00000000" w:rsidRPr="00286ADF" w:rsidP="00286ADF">
      <w:pPr>
        <w:pStyle w:val="BodyText"/>
      </w:pPr>
    </w:p>
    <w:p w:rsidR="00000000" w:rsidRPr="00286ADF" w:rsidP="00286ADF">
      <w:pPr>
        <w:pStyle w:val="AllowPageBreak"/>
      </w:pPr>
    </w:p>
    <w:p w:rsidR="00000000" w:rsidRPr="00286ADF" w:rsidP="00286ADF">
      <w:pPr>
        <w:pStyle w:val="Heading1"/>
      </w:pPr>
      <w:bookmarkStart w:id="7" w:name="O_381311"/>
      <w:bookmarkEnd w:id="7"/>
      <w:r w:rsidRPr="00286ADF">
        <w:t>Packaging Rules</w:t>
      </w:r>
    </w:p>
    <w:p w:rsidR="00000000" w:rsidRPr="00286ADF" w:rsidP="00286ADF">
      <w:pPr>
        <w:pStyle w:val="BodyText"/>
      </w:pPr>
      <w:r w:rsidRPr="00286ADF">
        <w:rPr>
          <w:rStyle w:val="SpecialBold"/>
        </w:rPr>
        <w:t>Packaging Rules</w:t>
      </w:r>
    </w:p>
    <w:p w:rsidR="00000000" w:rsidRPr="00286ADF" w:rsidP="00286ADF">
      <w:pPr>
        <w:pStyle w:val="BodyText"/>
      </w:pPr>
      <w:r w:rsidRPr="00286ADF">
        <w:t xml:space="preserve">To be awarded the Certificate II in Automotive Mechanical, competency must be achieved in </w:t>
      </w:r>
      <w:r w:rsidRPr="00286ADF">
        <w:rPr>
          <w:rStyle w:val="SpecialBold"/>
        </w:rPr>
        <w:t>thirteen</w:t>
      </w:r>
      <w:r w:rsidRPr="00286ADF">
        <w:t xml:space="preserve"> (</w:t>
      </w:r>
      <w:r w:rsidRPr="00286ADF">
        <w:rPr>
          <w:rStyle w:val="SpecialBold"/>
        </w:rPr>
        <w:t>13</w:t>
      </w:r>
      <w:r w:rsidRPr="00286ADF">
        <w:t>) units of competency.</w:t>
      </w:r>
    </w:p>
    <w:p w:rsidR="00000000" w:rsidRPr="00286ADF" w:rsidP="00286ADF">
      <w:pPr>
        <w:pStyle w:val="BodyText"/>
      </w:pPr>
    </w:p>
    <w:p w:rsidR="00000000" w:rsidRPr="00286ADF" w:rsidP="00286ADF">
      <w:pPr>
        <w:pStyle w:val="ListBullet"/>
      </w:pPr>
      <w:r w:rsidRPr="00286ADF">
        <w:rPr>
          <w:rStyle w:val="SpecialBold"/>
        </w:rPr>
        <w:t>one</w:t>
      </w:r>
      <w:r w:rsidRPr="00286ADF">
        <w:t xml:space="preserve"> (</w:t>
      </w:r>
      <w:r w:rsidRPr="00286ADF">
        <w:rPr>
          <w:rStyle w:val="SpecialBold"/>
        </w:rPr>
        <w:t>1</w:t>
      </w:r>
      <w:r w:rsidRPr="00286ADF">
        <w:t xml:space="preserve">) core unit of competency </w:t>
      </w:r>
    </w:p>
    <w:p w:rsidR="00000000" w:rsidRPr="00286ADF" w:rsidP="00286ADF">
      <w:pPr>
        <w:pStyle w:val="ListBullet"/>
      </w:pPr>
      <w:r w:rsidRPr="00286ADF">
        <w:rPr>
          <w:rStyle w:val="SpecialBold"/>
        </w:rPr>
        <w:t>twelve</w:t>
      </w:r>
      <w:r w:rsidRPr="00286ADF">
        <w:t xml:space="preserve"> (</w:t>
      </w:r>
      <w:r w:rsidRPr="00286ADF">
        <w:rPr>
          <w:rStyle w:val="SpecialBold"/>
        </w:rPr>
        <w:t>12</w:t>
      </w:r>
      <w:r w:rsidRPr="00286ADF">
        <w:t>) elective units of competency, as specified below.</w:t>
      </w:r>
    </w:p>
    <w:p w:rsidR="00000000" w:rsidRPr="00286ADF" w:rsidP="00286ADF">
      <w:pPr>
        <w:pStyle w:val="BodyText"/>
      </w:pPr>
    </w:p>
    <w:p w:rsidR="00000000" w:rsidRPr="00286ADF" w:rsidP="00286ADF">
      <w:pPr>
        <w:pStyle w:val="ListBullet2"/>
      </w:pPr>
      <w:r w:rsidRPr="00286ADF">
        <w:rPr>
          <w:rStyle w:val="SpecialBold"/>
        </w:rPr>
        <w:t>one</w:t>
      </w:r>
      <w:r w:rsidRPr="00286ADF">
        <w:t xml:space="preserve"> (</w:t>
      </w:r>
      <w:r w:rsidRPr="00286ADF">
        <w:rPr>
          <w:rStyle w:val="SpecialBold"/>
        </w:rPr>
        <w:t>1</w:t>
      </w:r>
      <w:r w:rsidRPr="00286ADF">
        <w:t>) elective unit of competency from Group A</w:t>
      </w:r>
    </w:p>
    <w:p w:rsidR="00000000" w:rsidRPr="00286ADF" w:rsidP="00286ADF">
      <w:pPr>
        <w:pStyle w:val="ListBullet2"/>
      </w:pPr>
      <w:r w:rsidRPr="00286ADF">
        <w:t xml:space="preserve">a minimum of </w:t>
      </w:r>
      <w:r w:rsidRPr="00286ADF">
        <w:rPr>
          <w:rStyle w:val="SpecialBold"/>
        </w:rPr>
        <w:t>eight</w:t>
      </w:r>
      <w:r w:rsidRPr="00286ADF">
        <w:t xml:space="preserve"> (</w:t>
      </w:r>
      <w:r w:rsidRPr="00286ADF">
        <w:rPr>
          <w:rStyle w:val="SpecialBold"/>
        </w:rPr>
        <w:t>8</w:t>
      </w:r>
      <w:r w:rsidRPr="00286ADF">
        <w:t>) elective units of competency from Group B</w:t>
      </w:r>
    </w:p>
    <w:p w:rsidR="00000000" w:rsidRPr="00286ADF" w:rsidP="00286ADF">
      <w:pPr>
        <w:pStyle w:val="ListBullet2"/>
      </w:pPr>
      <w:r w:rsidRPr="00286ADF">
        <w:t xml:space="preserve">a maximum of </w:t>
      </w:r>
      <w:r w:rsidRPr="00286ADF">
        <w:rPr>
          <w:rStyle w:val="SpecialBold"/>
        </w:rPr>
        <w:t>three</w:t>
      </w:r>
      <w:r w:rsidRPr="00286ADF">
        <w:t xml:space="preserve"> (</w:t>
      </w:r>
      <w:r w:rsidRPr="00286ADF">
        <w:rPr>
          <w:rStyle w:val="SpecialBold"/>
        </w:rPr>
        <w:t>3</w:t>
      </w:r>
      <w:r w:rsidRPr="00286ADF">
        <w:t>) elective units of competency from Group C, drawn from any combina</w:t>
      </w:r>
      <w:r w:rsidRPr="00286ADF">
        <w:t>tion of:</w:t>
      </w:r>
    </w:p>
    <w:p w:rsidR="00000000" w:rsidRPr="00286ADF" w:rsidP="00286ADF">
      <w:pPr>
        <w:pStyle w:val="ListBullet3"/>
      </w:pPr>
      <w:r w:rsidRPr="00286ADF">
        <w:t>units not already chosen from Group B</w:t>
      </w:r>
    </w:p>
    <w:p w:rsidR="00000000" w:rsidRPr="00286ADF" w:rsidP="00286ADF">
      <w:pPr>
        <w:pStyle w:val="ListBullet3"/>
      </w:pPr>
      <w:r w:rsidRPr="00286ADF">
        <w:t>relevant units available in this Training Package, other endorsed Training Packages and accredited courses, where those units are aligned to Certificate II and III qualifications</w:t>
      </w:r>
    </w:p>
    <w:p w:rsidR="00000000" w:rsidRPr="00286ADF" w:rsidP="00286ADF">
      <w:pPr>
        <w:pStyle w:val="ListBullet2"/>
      </w:pPr>
      <w:r w:rsidRPr="00286ADF">
        <w:t xml:space="preserve">a maximum of </w:t>
      </w:r>
      <w:r w:rsidRPr="00286ADF">
        <w:rPr>
          <w:rStyle w:val="SpecialBold"/>
        </w:rPr>
        <w:t>two</w:t>
      </w:r>
      <w:r w:rsidRPr="00286ADF">
        <w:t xml:space="preserve"> (</w:t>
      </w:r>
      <w:r w:rsidRPr="00286ADF">
        <w:rPr>
          <w:rStyle w:val="SpecialBold"/>
        </w:rPr>
        <w:t>2</w:t>
      </w:r>
      <w:r w:rsidRPr="00286ADF">
        <w:t>) elective units may be selected from units aligned to Certificate III qualifications.</w:t>
      </w:r>
    </w:p>
    <w:p w:rsidR="00000000" w:rsidRPr="00286ADF" w:rsidP="00286ADF">
      <w:pPr>
        <w:pStyle w:val="BodyText"/>
      </w:pPr>
    </w:p>
    <w:p w:rsidR="00000000" w:rsidRPr="00286ADF" w:rsidP="00286ADF">
      <w:pPr>
        <w:pStyle w:val="BodyText"/>
      </w:pPr>
      <w:r w:rsidRPr="00286ADF">
        <w:rPr>
          <w:rStyle w:val="SpecialBold"/>
        </w:rPr>
        <w:t>Note</w:t>
      </w:r>
      <w:r w:rsidRPr="00286ADF">
        <w:t xml:space="preserve">: </w:t>
      </w:r>
    </w:p>
    <w:p w:rsidR="00000000" w:rsidRPr="00286ADF" w:rsidP="00286ADF">
      <w:pPr>
        <w:pStyle w:val="BodyText"/>
      </w:pPr>
      <w:r w:rsidRPr="00286ADF">
        <w:t>Where prerequisite units are identified they must be counted in the total number of units required for completion of the qualification.</w:t>
      </w:r>
    </w:p>
    <w:p w:rsidR="00000000" w:rsidRPr="00286ADF" w:rsidP="00286ADF">
      <w:pPr>
        <w:pStyle w:val="BodyText"/>
      </w:pPr>
    </w:p>
    <w:p w:rsidR="00000000" w:rsidRPr="00286ADF" w:rsidP="00286ADF">
      <w:pPr>
        <w:pStyle w:val="BodyText"/>
      </w:pPr>
      <w:r w:rsidRPr="00286ADF">
        <w:t>The following pairs of u</w:t>
      </w:r>
      <w:r w:rsidRPr="00286ADF">
        <w:t>nits must not be chosen together when achieving this qualification:</w:t>
      </w:r>
    </w:p>
    <w:p w:rsidR="00000000" w:rsidRPr="00286ADF" w:rsidP="00286ADF">
      <w:pPr>
        <w:pStyle w:val="BodyText"/>
      </w:pPr>
    </w:p>
    <w:tbl>
      <w:tblPr>
        <w:tblW w:w="0" w:type="auto"/>
        <w:tblLayout w:type="fixed"/>
        <w:tblCellMar>
          <w:left w:w="62" w:type="dxa"/>
          <w:right w:w="62" w:type="dxa"/>
        </w:tblCellMar>
        <w:tblLook w:val="0000"/>
      </w:tblPr>
      <w:tblGrid>
        <w:gridCol w:w="2856"/>
        <w:gridCol w:w="5666"/>
      </w:tblGrid>
      <w:tr w:rsidTr="009B7BE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MEM05003B</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Perform soft soldering </w:t>
            </w:r>
          </w:p>
        </w:tc>
      </w:tr>
      <w:tr w:rsidTr="009B7BE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AURV223808A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Carry out soft soldering techniques</w:t>
            </w:r>
          </w:p>
        </w:tc>
      </w:tr>
    </w:tbl>
    <w:p w:rsidR="00000000" w:rsidRPr="00286ADF" w:rsidP="00286ADF">
      <w:pPr>
        <w:pStyle w:val="BodyText"/>
      </w:pPr>
    </w:p>
    <w:tbl>
      <w:tblPr>
        <w:tblW w:w="0" w:type="auto"/>
        <w:tblLayout w:type="fixed"/>
        <w:tblCellMar>
          <w:left w:w="62" w:type="dxa"/>
          <w:right w:w="62" w:type="dxa"/>
        </w:tblCellMar>
        <w:tblLook w:val="0000"/>
      </w:tblPr>
      <w:tblGrid>
        <w:gridCol w:w="2856"/>
        <w:gridCol w:w="5666"/>
      </w:tblGrid>
      <w:tr w:rsidTr="009B7BE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MEM05004C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Perform routine oxy acetylene welding</w:t>
            </w:r>
          </w:p>
        </w:tc>
      </w:tr>
      <w:tr w:rsidTr="009B7BE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Carry out oxy acetylene welding, thermal cutting and thermal heating procedures</w:t>
            </w:r>
          </w:p>
        </w:tc>
      </w:tr>
    </w:tbl>
    <w:p w:rsidR="00000000" w:rsidRPr="00286ADF" w:rsidP="00286ADF">
      <w:pPr>
        <w:pStyle w:val="BodyText"/>
      </w:pPr>
    </w:p>
    <w:tbl>
      <w:tblPr>
        <w:tblW w:w="0" w:type="auto"/>
        <w:tblLayout w:type="fixed"/>
        <w:tblCellMar>
          <w:left w:w="62" w:type="dxa"/>
          <w:right w:w="62" w:type="dxa"/>
        </w:tblCellMar>
        <w:tblLook w:val="0000"/>
      </w:tblPr>
      <w:tblGrid>
        <w:gridCol w:w="2856"/>
        <w:gridCol w:w="5666"/>
      </w:tblGrid>
      <w:tr w:rsidTr="009B7BE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MEM05007C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Perform manual heating and thermal cutting</w:t>
            </w:r>
          </w:p>
        </w:tc>
      </w:tr>
      <w:tr w:rsidTr="009B7BE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Carry out oxy acetylene welding, thermal cutting and thermal heating procedures</w:t>
            </w:r>
          </w:p>
        </w:tc>
      </w:tr>
    </w:tbl>
    <w:p w:rsidR="00000000" w:rsidRPr="00286ADF" w:rsidP="00286ADF">
      <w:pPr>
        <w:pStyle w:val="BodyText"/>
      </w:pPr>
    </w:p>
    <w:tbl>
      <w:tblPr>
        <w:tblW w:w="0" w:type="auto"/>
        <w:tblLayout w:type="fixed"/>
        <w:tblCellMar>
          <w:left w:w="62" w:type="dxa"/>
          <w:right w:w="62" w:type="dxa"/>
        </w:tblCellMar>
        <w:tblLook w:val="0000"/>
      </w:tblPr>
      <w:tblGrid>
        <w:gridCol w:w="2856"/>
        <w:gridCol w:w="5666"/>
      </w:tblGrid>
      <w:tr w:rsidTr="009B7BE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MEM05017D</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Weld using gas m</w:t>
            </w:r>
            <w:r w:rsidRPr="00286ADF">
              <w:t>etal arc welding process</w:t>
            </w:r>
          </w:p>
        </w:tc>
      </w:tr>
      <w:tr w:rsidTr="009B7BE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AURV281308A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Carry out gas metal arc (MIG) welding procedures</w:t>
            </w:r>
          </w:p>
        </w:tc>
      </w:tr>
    </w:tbl>
    <w:p w:rsidR="00000000" w:rsidRPr="00286ADF" w:rsidP="00286ADF">
      <w:pPr>
        <w:pStyle w:val="BodyText"/>
      </w:pPr>
    </w:p>
    <w:p w:rsidR="00000000" w:rsidRPr="00286ADF" w:rsidP="00286ADF">
      <w:pPr>
        <w:pStyle w:val="BodyText"/>
      </w:pPr>
      <w:r w:rsidRPr="00286ADF">
        <w:rPr>
          <w:rStyle w:val="SpecialBold"/>
        </w:rPr>
        <w:t>Core units of competency</w:t>
      </w:r>
    </w:p>
    <w:p w:rsidR="00000000" w:rsidRPr="00286ADF" w:rsidP="00286ADF">
      <w:pPr>
        <w:pStyle w:val="ListBullet"/>
      </w:pPr>
      <w:r w:rsidRPr="00286ADF">
        <w:t xml:space="preserve">Complete the following </w:t>
      </w:r>
      <w:r w:rsidRPr="00286ADF">
        <w:rPr>
          <w:rStyle w:val="SpecialBold"/>
        </w:rPr>
        <w:t>one</w:t>
      </w:r>
      <w:r w:rsidRPr="00286ADF">
        <w:t xml:space="preserve"> (</w:t>
      </w:r>
      <w:r w:rsidRPr="00286ADF">
        <w:rPr>
          <w:rStyle w:val="SpecialBold"/>
        </w:rPr>
        <w:t>1</w:t>
      </w:r>
      <w:r w:rsidRPr="00286ADF">
        <w:t>) unit of competency.</w:t>
      </w:r>
    </w:p>
    <w:p w:rsidR="00000000" w:rsidRPr="00286ADF" w:rsidP="00286ADF">
      <w:pPr>
        <w:pStyle w:val="BodyText"/>
      </w:pPr>
    </w:p>
    <w:tbl>
      <w:tblPr>
        <w:tblW w:w="0" w:type="auto"/>
        <w:tblLayout w:type="fixed"/>
        <w:tblCellMar>
          <w:left w:w="62" w:type="dxa"/>
          <w:right w:w="62" w:type="dxa"/>
        </w:tblCellMar>
        <w:tblLook w:val="0000"/>
      </w:tblPr>
      <w:tblGrid>
        <w:gridCol w:w="2868"/>
        <w:gridCol w:w="5654"/>
      </w:tblGrid>
      <w:tr w:rsidTr="009B7BE3">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AURC270103A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Apply safe working practices</w:t>
            </w:r>
          </w:p>
        </w:tc>
      </w:tr>
    </w:tbl>
    <w:p w:rsidR="00000000" w:rsidRPr="00286ADF" w:rsidP="00286ADF">
      <w:pPr>
        <w:pStyle w:val="BodyText"/>
      </w:pPr>
    </w:p>
    <w:p w:rsidR="00000000" w:rsidRPr="00286ADF" w:rsidP="00286ADF">
      <w:pPr>
        <w:pStyle w:val="BodyText"/>
      </w:pPr>
      <w:r w:rsidRPr="00286ADF">
        <w:rPr>
          <w:rStyle w:val="SpecialBold"/>
        </w:rPr>
        <w:t>Elective units of competency</w:t>
      </w:r>
    </w:p>
    <w:p w:rsidR="00000000" w:rsidRPr="00286ADF" w:rsidP="00286ADF">
      <w:pPr>
        <w:pStyle w:val="BodyText"/>
      </w:pPr>
    </w:p>
    <w:p w:rsidR="00000000" w:rsidRPr="00286ADF" w:rsidP="00286ADF">
      <w:pPr>
        <w:pStyle w:val="BodyText"/>
      </w:pPr>
      <w:r w:rsidRPr="00286ADF">
        <w:rPr>
          <w:rStyle w:val="SpecialBold"/>
        </w:rPr>
        <w:t>Group A</w:t>
      </w:r>
      <w:r w:rsidRPr="00286ADF">
        <w:t xml:space="preserve"> - </w:t>
      </w:r>
      <w:r w:rsidRPr="00286ADF">
        <w:rPr>
          <w:rStyle w:val="SpecialBold"/>
        </w:rPr>
        <w:t>Elective units</w:t>
      </w:r>
      <w:r w:rsidRPr="00286ADF">
        <w:t xml:space="preserve"> </w:t>
      </w:r>
    </w:p>
    <w:p w:rsidR="00000000" w:rsidRPr="00286ADF" w:rsidP="00286ADF">
      <w:pPr>
        <w:pStyle w:val="ListBullet"/>
      </w:pPr>
      <w:r w:rsidRPr="00286ADF">
        <w:t xml:space="preserve">Select </w:t>
      </w:r>
      <w:r w:rsidRPr="00286ADF">
        <w:rPr>
          <w:rStyle w:val="SpecialBold"/>
        </w:rPr>
        <w:t>one</w:t>
      </w:r>
      <w:r w:rsidRPr="00286ADF">
        <w:t xml:space="preserve"> (</w:t>
      </w:r>
      <w:r w:rsidRPr="00286ADF">
        <w:rPr>
          <w:rStyle w:val="SpecialBold"/>
        </w:rPr>
        <w:t>1</w:t>
      </w:r>
      <w:r w:rsidRPr="00286ADF">
        <w:t>) unit of competency from the following list.</w:t>
      </w:r>
    </w:p>
    <w:p w:rsidR="00000000" w:rsidRPr="00286ADF" w:rsidP="00286ADF">
      <w:pPr>
        <w:pStyle w:val="BodyText"/>
      </w:pPr>
    </w:p>
    <w:tbl>
      <w:tblPr>
        <w:tblW w:w="0" w:type="auto"/>
        <w:tblLayout w:type="fixed"/>
        <w:tblCellMar>
          <w:left w:w="62" w:type="dxa"/>
          <w:right w:w="62" w:type="dxa"/>
        </w:tblCellMar>
        <w:tblLook w:val="0000"/>
      </w:tblPr>
      <w:tblGrid>
        <w:gridCol w:w="2790"/>
        <w:gridCol w:w="6030"/>
      </w:tblGrid>
      <w:tr w:rsidTr="009B7BE3">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AURC272003A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Apply environmental regulations and best practice in a workplace or business</w:t>
            </w:r>
          </w:p>
        </w:tc>
      </w:tr>
      <w:tr w:rsidTr="009B7BE3">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AURT271781A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Implement and monitor environmental regulations in the automotive mechanical industry</w:t>
            </w:r>
          </w:p>
        </w:tc>
      </w:tr>
    </w:tbl>
    <w:p w:rsidR="00000000" w:rsidRPr="00286ADF" w:rsidP="00286ADF">
      <w:pPr>
        <w:pStyle w:val="BodyText"/>
      </w:pPr>
    </w:p>
    <w:p w:rsidR="00000000" w:rsidRPr="00286ADF" w:rsidP="00286ADF">
      <w:pPr>
        <w:pStyle w:val="BodyText"/>
      </w:pPr>
      <w:r w:rsidRPr="00286ADF">
        <w:rPr>
          <w:rStyle w:val="SpecialBold"/>
        </w:rPr>
        <w:t>Group B</w:t>
      </w:r>
      <w:r w:rsidRPr="00286ADF">
        <w:t xml:space="preserve"> - </w:t>
      </w:r>
      <w:r w:rsidRPr="00286ADF">
        <w:rPr>
          <w:rStyle w:val="SpecialBold"/>
        </w:rPr>
        <w:t>Other elective units</w:t>
      </w:r>
      <w:r w:rsidRPr="00286ADF">
        <w:t xml:space="preserve"> </w:t>
      </w:r>
    </w:p>
    <w:p w:rsidR="00000000" w:rsidRPr="00286ADF" w:rsidP="00286ADF">
      <w:pPr>
        <w:pStyle w:val="ListBullet"/>
      </w:pPr>
      <w:r w:rsidRPr="00286ADF">
        <w:t xml:space="preserve">Select a minimum of </w:t>
      </w:r>
      <w:r w:rsidRPr="00286ADF">
        <w:rPr>
          <w:rStyle w:val="SpecialBold"/>
        </w:rPr>
        <w:t>eight</w:t>
      </w:r>
      <w:r w:rsidRPr="00286ADF">
        <w:t xml:space="preserve"> (</w:t>
      </w:r>
      <w:r w:rsidRPr="00286ADF">
        <w:rPr>
          <w:rStyle w:val="SpecialBold"/>
        </w:rPr>
        <w:t>8</w:t>
      </w:r>
      <w:r w:rsidRPr="00286ADF">
        <w:t>) units of competency from the following lists.</w:t>
      </w:r>
    </w:p>
    <w:p w:rsidR="00000000" w:rsidRPr="00286ADF" w:rsidP="00286ADF">
      <w:pPr>
        <w:pStyle w:val="BodyText"/>
      </w:pPr>
    </w:p>
    <w:tbl>
      <w:tblPr>
        <w:tblW w:w="0" w:type="auto"/>
        <w:tblLayout w:type="fixed"/>
        <w:tblCellMar>
          <w:left w:w="62" w:type="dxa"/>
          <w:right w:w="62" w:type="dxa"/>
        </w:tblCellMar>
        <w:tblLook w:val="0000"/>
      </w:tblPr>
      <w:tblGrid>
        <w:gridCol w:w="2748"/>
        <w:gridCol w:w="6072"/>
      </w:tblGrid>
      <w:tr w:rsidTr="009B7BE3">
        <w:tblPrEx>
          <w:tblW w:w="0" w:type="auto"/>
          <w:tblLayout w:type="fixed"/>
          <w:tblCellMar>
            <w:left w:w="62" w:type="dxa"/>
            <w:right w:w="62" w:type="dxa"/>
          </w:tblCellMar>
          <w:tblLook w:val="0000"/>
        </w:tblPrEx>
        <w:trPr>
          <w:tblHeader/>
        </w:trPr>
        <w:tc>
          <w:tcPr>
            <w:tcW w:w="8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Brakes</w:t>
            </w:r>
          </w:p>
        </w:tc>
      </w:tr>
      <w:tr w:rsidTr="009B7BE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AURE311666A</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electric braking systems</w:t>
            </w:r>
          </w:p>
        </w:tc>
      </w:tr>
      <w:tr w:rsidTr="009B7BE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AURT210170A</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braking systems</w:t>
            </w:r>
          </w:p>
        </w:tc>
      </w:tr>
      <w:tr w:rsidTr="009B7BE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AURT210605A</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Attach friction materials and radius grind</w:t>
            </w:r>
          </w:p>
        </w:tc>
      </w:tr>
      <w:tr w:rsidTr="009B7BE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AURT210736A</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Machine brake drums and brake disc rotors</w:t>
            </w:r>
          </w:p>
        </w:tc>
      </w:tr>
      <w:tr w:rsidTr="009B7BE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AURT211170A</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air braking systems</w:t>
            </w:r>
          </w:p>
        </w:tc>
      </w:tr>
      <w:tr w:rsidTr="009B7BE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AURT310104A</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Assemble and fit braking systems/components</w:t>
            </w:r>
          </w:p>
        </w:tc>
      </w:tr>
      <w:tr w:rsidTr="009B7BE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AURT310166A</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hydraulic braking systems</w:t>
            </w:r>
          </w:p>
        </w:tc>
      </w:tr>
      <w:tr w:rsidTr="009B7BE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AURT310171A</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service and repair auxiliary braking systems</w:t>
            </w:r>
          </w:p>
        </w:tc>
      </w:tr>
      <w:tr w:rsidTr="009B7BE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AURT311166A</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Repair air braking systems</w:t>
            </w:r>
          </w:p>
        </w:tc>
      </w:tr>
    </w:tbl>
    <w:p w:rsidR="00000000" w:rsidRPr="00286ADF" w:rsidP="00286ADF">
      <w:pPr>
        <w:pStyle w:val="BodyText"/>
      </w:pPr>
    </w:p>
    <w:tbl>
      <w:tblPr>
        <w:tblW w:w="0" w:type="auto"/>
        <w:tblLayout w:type="fixed"/>
        <w:tblCellMar>
          <w:left w:w="62" w:type="dxa"/>
          <w:right w:w="62" w:type="dxa"/>
        </w:tblCellMar>
        <w:tblLook w:val="0000"/>
      </w:tblPr>
      <w:tblGrid>
        <w:gridCol w:w="2760"/>
        <w:gridCol w:w="6060"/>
      </w:tblGrid>
      <w:tr w:rsidTr="009B7BE3">
        <w:tblPrEx>
          <w:tblW w:w="0" w:type="auto"/>
          <w:tblLayout w:type="fixed"/>
          <w:tblCellMar>
            <w:left w:w="62" w:type="dxa"/>
            <w:right w:w="62" w:type="dxa"/>
          </w:tblCellMar>
          <w:tblLook w:val="0000"/>
        </w:tblPrEx>
        <w:trPr>
          <w:tblHeader/>
        </w:trPr>
        <w:tc>
          <w:tcPr>
            <w:tcW w:w="8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Common</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AURC270688A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Work effectively with others</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AURC270789A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Communicate effectively in the workplace</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AURC270889A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Communicate business information</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AURC359554A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Provide technical guidance</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AURC361101A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Adapt work processes to new technologies</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AURC361230A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technical quality of work</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AURC361337A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Mai</w:t>
            </w:r>
            <w:r w:rsidRPr="00286ADF">
              <w:t>ntain quality systems</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AURC365722A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Estimate complex jobs</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BSBCMN311B</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Maintain workplace safety</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HLTFA301B</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Apply first aid</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MSAENV272B</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Participate in environmentally sustainable work practices </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TLID2010A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Operate a forklift</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TLID1001A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Shift materials safely using manual handling methods</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TLID3011A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Conduct specialised forklift operations</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TLID2013A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Move materials mechanically using automated equipment</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TLID2004A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Load and unload goods/cargo</w:t>
            </w:r>
          </w:p>
        </w:tc>
      </w:tr>
      <w:tr w:rsidTr="009B7BE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TLILIC2001A</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Licence to operate a forklift truck</w:t>
            </w:r>
          </w:p>
        </w:tc>
      </w:tr>
    </w:tbl>
    <w:p w:rsidR="00000000" w:rsidRPr="00286ADF" w:rsidP="00286ADF">
      <w:pPr>
        <w:pStyle w:val="BodyText"/>
      </w:pPr>
    </w:p>
    <w:tbl>
      <w:tblPr>
        <w:tblW w:w="0" w:type="auto"/>
        <w:tblLayout w:type="fixed"/>
        <w:tblCellMar>
          <w:left w:w="62" w:type="dxa"/>
          <w:right w:w="62" w:type="dxa"/>
        </w:tblCellMar>
        <w:tblLook w:val="0000"/>
      </w:tblPr>
      <w:tblGrid>
        <w:gridCol w:w="2160"/>
        <w:gridCol w:w="4950"/>
        <w:gridCol w:w="1800"/>
      </w:tblGrid>
      <w:tr w:rsidTr="009B7BE3">
        <w:tblPrEx>
          <w:tblW w:w="0" w:type="auto"/>
          <w:tblLayout w:type="fixed"/>
          <w:tblCellMar>
            <w:left w:w="62" w:type="dxa"/>
            <w:right w:w="62" w:type="dxa"/>
          </w:tblCellMar>
          <w:tblLook w:val="0000"/>
        </w:tblPrEx>
        <w:trPr>
          <w:tblHeader/>
        </w:trPr>
        <w:tc>
          <w:tcPr>
            <w:tcW w:w="71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rPr>
                <w:rStyle w:val="SpecialBold"/>
              </w:rPr>
              <w:t>Electrical</w:t>
            </w:r>
            <w:r w:rsidRPr="00286ADF">
              <w:t>/</w:t>
            </w:r>
            <w:r w:rsidRPr="00286ADF">
              <w:rPr>
                <w:rStyle w:val="SpecialBold"/>
              </w:rPr>
              <w:t>electronic</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Prerequisites</w:t>
            </w: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AURE218664A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Remove and replace electrical/electronic units/assemblies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AURE218670A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maintain or replace batteries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AURE218676A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Test, service and charge batteries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AURE218708A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repairs to single electrical circuits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AURE218764A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Remove, refit and test electrical componentry for normal operation following body repair activities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AURE219331A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Install, test and repair low voltage wiring/lighting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AURE219431A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Install, test and repair electrical security systems/components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AURE219531A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Install ancillary electrical components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AURE220140A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Manufacture and repair wiring harness/looms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AURE224008A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soldering of electrical wiring/circuits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AURE318866A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w:t>
            </w:r>
            <w:r w:rsidRPr="00286ADF">
              <w:t>pair electrical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AURE318966A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instruments and warning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AURE319145A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Overhaul charging system alternators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AURE319166B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charging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AURE319245A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Overhaul starting motors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AURE319266B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starting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AURE319271A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service and repair AC electric motor drive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AURE320031B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Install marine electrical systems and components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AURE320066B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Diagnose and repair marine electrical systems and components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AURE320666B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ignition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AURE320871A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and repair electronically controlled steering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AURE320971A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and repair electronically controlled suspension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AURE321066A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electronic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AURE321171A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and repair electronic spark ignition engine management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AURE321271A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and repair electronic drive management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AURE321371A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and repair electronic body management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AURE321471A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Service and repair electronically </w:t>
            </w:r>
            <w:r w:rsidRPr="00286ADF">
              <w:t>controlled anti-lock braking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AURE321571A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and repair electronically operated traction control system</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AURE321671A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and repair electronically operated stability control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AURE321771A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and repair electronic compression ignition engine management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AURE321831B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Install marine electronic systems and components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AURE321971A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service and repair electronic management, monitoring and tracking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p>
        </w:tc>
      </w:tr>
    </w:tbl>
    <w:p w:rsidR="00000000" w:rsidRPr="00286ADF" w:rsidP="00286ADF">
      <w:pPr>
        <w:pStyle w:val="BodyText"/>
      </w:pPr>
    </w:p>
    <w:tbl>
      <w:tblPr>
        <w:tblW w:w="0" w:type="auto"/>
        <w:tblLayout w:type="fixed"/>
        <w:tblCellMar>
          <w:left w:w="62" w:type="dxa"/>
          <w:right w:w="62" w:type="dxa"/>
        </w:tblCellMar>
        <w:tblLook w:val="0000"/>
      </w:tblPr>
      <w:tblGrid>
        <w:gridCol w:w="2160"/>
        <w:gridCol w:w="4950"/>
        <w:gridCol w:w="1890"/>
      </w:tblGrid>
      <w:tr w:rsidTr="009B7BE3">
        <w:tblPrEx>
          <w:tblW w:w="0" w:type="auto"/>
          <w:tblLayout w:type="fixed"/>
          <w:tblCellMar>
            <w:left w:w="62" w:type="dxa"/>
            <w:right w:w="62" w:type="dxa"/>
          </w:tblCellMar>
          <w:tblLook w:val="0000"/>
        </w:tblPrEx>
        <w:trPr>
          <w:tblHeader/>
        </w:trPr>
        <w:tc>
          <w:tcPr>
            <w:tcW w:w="71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rPr>
                <w:rStyle w:val="SpecialBold"/>
              </w:rPr>
              <w:t>Engines</w:t>
            </w:r>
            <w:r w:rsidRPr="00286ADF">
              <w:t xml:space="preserve">, </w:t>
            </w:r>
            <w:r w:rsidRPr="00286ADF">
              <w:rPr>
                <w:rStyle w:val="SpecialBold"/>
              </w:rPr>
              <w:t>systems</w:t>
            </w:r>
            <w:r w:rsidRPr="00286ADF">
              <w:rPr>
                <w:rStyle w:val="SpecialBold"/>
              </w:rPr>
              <w:t xml:space="preserve"> and transmissions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Prerequisites</w:t>
            </w: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AURT200368A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Select and use bearings, seals, gaskets, sealants and adhesives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AURT201164A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Remove and install engine assemblies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AURT201170A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Inspect and service engines </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AURT202166B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cooling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AURT202170B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cooling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AURT202608A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radiator repairs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AURT203170B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petrol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AURT203670B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diesel fuel injection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AURT204670A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emission control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AURT205123A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Fabricate exhaust system/components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AURT205166A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exhaust system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AURT206670A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transmissions (manual)</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AURT207170A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transmissions (automatic)</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AURT208170A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transmissions (hydrostatic)</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w:t>
            </w:r>
            <w:r w:rsidRPr="00286ADF">
              <w:t>212670A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final drive assemblies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AURT213165A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Remove and refit driveline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AURT213170A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final drive (driveline)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AURT303166B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petrol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AURT303666A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diesel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AURT304031A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Install LPG/CNG electrical control equipment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AURT304231A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Install LPG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AURT304266A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LPG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AURT304270A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LPG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AURT304331A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Install CNG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AURT304366A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CNG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AURT304370A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CNG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AURT304431A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Install LNG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AURT304466A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LNG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AURT304470A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LNG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AURT304666A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and replace emission control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AURT305671A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repair engine forced induction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AURT306170A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service and/or repair clutch assemblies and associated operating system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AURT308166A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transmissions (hydrostatic)</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AURTTM3007</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grinding operations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AURT334972A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Set, operate and monitor specialist machines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AURT335108A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machining operations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AURTH301166A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engines and associated engine components (heavy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AURTH306666A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transmissions - manual (heavy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AURTH307165A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test and replace transmissions - automatic (heavy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AURTH307166A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transmissions - automatic (heavy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AURTH312666A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final drive assemblies (heavy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AURTH313166A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final drive - driveline (heavy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AURTL301166A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engines and associated engine components (light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AURTL306666A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transmissions - manual (light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AURTL307166A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transmissions - automatic (light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AURTL312666A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final drive assemblies (light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AURTL313166A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final drive - driveline (light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AURTTE3001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Apply knowledge of engine science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AURTTM3001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Operate and monitor computer numerical control machines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AURTTM3002</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bearing tunnels and connecting rods in engines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AURTTM3003</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Apply metal to rebuild engine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AURTTM3004</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Assemble engine blocks and sub-assemblies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AURTTM3005</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Balance rotating and reciprocating engine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AURTTM3006</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Perform advanced machining and blueprinting of engine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AURTTM3007</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grinding operations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AURTTM3008</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Dismantle and evaluate engine blocks and sub-assemblies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rPr>
          <w:trHeight w:val="630"/>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AURTTM3010</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Heat treat, straighten and reclaim engine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AURTTM3011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Recondition engine cylinder heads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MEM07005C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Perform general machining </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MEM09002B MEM12023A MEM18001C</w:t>
            </w:r>
          </w:p>
        </w:tc>
      </w:tr>
    </w:tbl>
    <w:p w:rsidR="00000000" w:rsidRPr="00286ADF" w:rsidP="00286ADF">
      <w:pPr>
        <w:pStyle w:val="BodyText"/>
      </w:pPr>
    </w:p>
    <w:tbl>
      <w:tblPr>
        <w:tblW w:w="0" w:type="auto"/>
        <w:tblLayout w:type="fixed"/>
        <w:tblCellMar>
          <w:left w:w="62" w:type="dxa"/>
          <w:right w:w="62" w:type="dxa"/>
        </w:tblCellMar>
        <w:tblLook w:val="0000"/>
      </w:tblPr>
      <w:tblGrid>
        <w:gridCol w:w="2610"/>
        <w:gridCol w:w="6030"/>
      </w:tblGrid>
      <w:tr w:rsidTr="009B7BE3">
        <w:tblPrEx>
          <w:tblW w:w="0" w:type="auto"/>
          <w:tblLayout w:type="fixed"/>
          <w:tblCellMar>
            <w:left w:w="62" w:type="dxa"/>
            <w:right w:w="62" w:type="dxa"/>
          </w:tblCellMar>
          <w:tblLook w:val="0000"/>
        </w:tblPrEx>
        <w:trPr>
          <w:tblHeader/>
        </w:trPr>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General mechanical</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AURC252103A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Apply basic automotive troubleshooting processes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AURT200108A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servicing operations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AURT209170A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hydraulic systems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AURT209671A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service and repair pneumatic systems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AURT222170A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air compressors and air lines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AURT222171A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repair and replace air compressors/components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AURT222631A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Install air conditioning systems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w:t>
            </w:r>
            <w:r w:rsidRPr="00286ADF">
              <w:t>22670A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air conditioning systems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AURT223104A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Assemble and install refrigeration systems/components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AURT225156A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Read and interpret engineering drawings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AURT225191A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Produce drawings from design concepts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AURT225291A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Produce patterns and templates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AURT225667A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Use and maintain measuring equipment</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AURT226008A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pre-repair operations (mechanical)</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AURT237272A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and repair trailers up to 4.5 tonnes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AURT270278A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Use and maintain workplace tools and equipment</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AURT300373A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Synchronise plant/equipment</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AURT300471B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service and repair harvesting equipment</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AURT300571A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service and repair crop planting and seeding equipment</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AURT300671A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service and repair spraying and spreading equipment</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AURT300771A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w:t>
            </w:r>
            <w:r w:rsidRPr="00286ADF">
              <w:t>spect, service and repair lift truck mast assemblies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AURT309131B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Install hydraulic systems to specified applications </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AURT309140A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Manufacture and install fluid power hose assemblies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AURT309166A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Repair hydraulic systems </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AURT309604A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Assemble and install pneumatic systems/components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AURT309627A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Identify and apply pneumatic wheeled traction performance enhancement systems (heavy vehicle)</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AURT322645A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Overhaul air conditioning system components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AURT322666A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Repair/retrofit air condition</w:t>
            </w:r>
            <w:r w:rsidRPr="00286ADF">
              <w:t xml:space="preserve">ing systems </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AURT325149A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Prepare engineering drawings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AURT337119A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Drive and manoeuvre trailer(s)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AURT337273A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and repair trailers in excess of 4.5 tonnes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AURT365130A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vehicle systems and determine preferred repair action</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AURT365508A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vehicle safety/roadworthy inspection</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AURT366108A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diagnostic procedures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AURT366308A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advanced diagnostic procedures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MEM09002B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Interpret technical drawing</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MEM12023A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Perform engineering measurements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MEM18001C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Use hand tools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MEM18002B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Use power tools/hand held operations</w:t>
            </w:r>
          </w:p>
        </w:tc>
      </w:tr>
    </w:tbl>
    <w:p w:rsidR="00000000" w:rsidRPr="00286ADF" w:rsidP="00286ADF">
      <w:pPr>
        <w:pStyle w:val="BodyText"/>
      </w:pPr>
    </w:p>
    <w:tbl>
      <w:tblPr>
        <w:tblW w:w="0" w:type="auto"/>
        <w:tblLayout w:type="fixed"/>
        <w:tblCellMar>
          <w:left w:w="62" w:type="dxa"/>
          <w:right w:w="62" w:type="dxa"/>
        </w:tblCellMar>
        <w:tblLook w:val="0000"/>
      </w:tblPr>
      <w:tblGrid>
        <w:gridCol w:w="2610"/>
        <w:gridCol w:w="6030"/>
      </w:tblGrid>
      <w:tr w:rsidTr="009B7BE3">
        <w:tblPrEx>
          <w:tblW w:w="0" w:type="auto"/>
          <w:tblLayout w:type="fixed"/>
          <w:tblCellMar>
            <w:left w:w="62" w:type="dxa"/>
            <w:right w:w="62" w:type="dxa"/>
          </w:tblCellMar>
          <w:tblLook w:val="0000"/>
        </w:tblPrEx>
        <w:trPr>
          <w:tblHeader/>
        </w:trPr>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Steering and suspension</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AURT215130A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steering systems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AURT215170A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Insect and service steering systems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AURT216130A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suspension system</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AURT216170A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suspension systems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AURT316168A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Select and install performance enhanced suspension system products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AURT316171A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and rectify faults in lift assisted suspension systems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AURT316271A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service and repair tracked type drive and support systems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AURT316316A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Determin</w:t>
            </w:r>
            <w:r w:rsidRPr="00286ADF">
              <w:t>e compliance of steering and suspension modifications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AURTH315166A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steering systems (heavy vehicle)</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AURTH316166A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suspension systems (heavy vehicle)</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AURTL315166A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steering systems (light vehicle)</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AURTL316166A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suspension systems (light vehicle)</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AURTM315166A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steering systems (motorcycle)</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AURTM316166A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Repair suspension systems (motorcycle)</w:t>
            </w:r>
          </w:p>
        </w:tc>
      </w:tr>
    </w:tbl>
    <w:p w:rsidR="00000000" w:rsidRPr="00286ADF" w:rsidP="00286ADF">
      <w:pPr>
        <w:pStyle w:val="BodyText"/>
      </w:pPr>
    </w:p>
    <w:tbl>
      <w:tblPr>
        <w:tblW w:w="0" w:type="auto"/>
        <w:tblLayout w:type="fixed"/>
        <w:tblCellMar>
          <w:left w:w="62" w:type="dxa"/>
          <w:right w:w="62" w:type="dxa"/>
        </w:tblCellMar>
        <w:tblLook w:val="0000"/>
      </w:tblPr>
      <w:tblGrid>
        <w:gridCol w:w="2610"/>
        <w:gridCol w:w="6030"/>
      </w:tblGrid>
      <w:tr w:rsidTr="009B7BE3">
        <w:tblPrEx>
          <w:tblW w:w="0" w:type="auto"/>
          <w:tblLayout w:type="fixed"/>
          <w:tblCellMar>
            <w:left w:w="62" w:type="dxa"/>
            <w:right w:w="62" w:type="dxa"/>
          </w:tblCellMar>
          <w:tblLook w:val="0000"/>
        </w:tblPrEx>
        <w:trPr>
          <w:tblHeader/>
        </w:trPr>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Tyres</w:t>
            </w:r>
            <w:r w:rsidRPr="00286ADF">
              <w:t xml:space="preserve">, </w:t>
            </w:r>
            <w:r w:rsidRPr="00286ADF">
              <w:rPr>
                <w:rStyle w:val="SpecialBold"/>
              </w:rPr>
              <w:t>rims and wheels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AURT217606A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Balance wheels and tyres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AURT217665A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Remove, fit and inspect </w:t>
            </w:r>
            <w:r w:rsidRPr="00286ADF">
              <w:t>wheel assemblies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AURT217668A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Select tyres and rims for specific applications (light)</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AURT217766A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Remove, inspect, repair and fit tyres and tubes (light)</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AURT217865A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Remove and refit wheel hubs and associated brake components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AURT217966A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Remove, inspect, repair and fit tyres and tubes (heavy)</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AURT217985A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Fit tyres and rims for specific applications (heavy)</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AURT317172A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Reset steering system alignment adjustments to customer specifications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AURT317968A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Identify and fit tyres and rims for s</w:t>
            </w:r>
            <w:r w:rsidRPr="00286ADF">
              <w:t>pecific applications (heavy)</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AURT318054A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Provide advice on the effects of wheel and tyre combinations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AURTH317108A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wheel alignment operations (heavy vehicle)</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AURTL317108A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Carry out wheel alignment operations (light vehicle)</w:t>
            </w:r>
          </w:p>
        </w:tc>
      </w:tr>
    </w:tbl>
    <w:p w:rsidR="00000000" w:rsidRPr="00286ADF" w:rsidP="00286ADF">
      <w:pPr>
        <w:pStyle w:val="BodyText"/>
      </w:pPr>
    </w:p>
    <w:tbl>
      <w:tblPr>
        <w:tblW w:w="0" w:type="auto"/>
        <w:tblLayout w:type="fixed"/>
        <w:tblCellMar>
          <w:left w:w="62" w:type="dxa"/>
          <w:right w:w="62" w:type="dxa"/>
        </w:tblCellMar>
        <w:tblLook w:val="0000"/>
      </w:tblPr>
      <w:tblGrid>
        <w:gridCol w:w="2610"/>
        <w:gridCol w:w="6120"/>
      </w:tblGrid>
      <w:tr w:rsidTr="009B7BE3">
        <w:tblPrEx>
          <w:tblW w:w="0" w:type="auto"/>
          <w:tblLayout w:type="fixed"/>
          <w:tblCellMar>
            <w:left w:w="62" w:type="dxa"/>
            <w:right w:w="62" w:type="dxa"/>
          </w:tblCellMar>
          <w:tblLook w:val="0000"/>
        </w:tblPrEx>
        <w:trPr>
          <w:tblHeader/>
        </w:trPr>
        <w:tc>
          <w:tcPr>
            <w:tcW w:w="87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Vehicle body</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AURV327164A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Remove and replace supplementary restraint systems (SRS)</w:t>
            </w:r>
          </w:p>
        </w:tc>
      </w:tr>
      <w:tr w:rsidTr="009B7BE3">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AURV328166A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Repair and align motorcycle frames</w:t>
            </w:r>
          </w:p>
        </w:tc>
      </w:tr>
    </w:tbl>
    <w:p w:rsidR="00000000" w:rsidRPr="00286ADF" w:rsidP="00286ADF">
      <w:pPr>
        <w:pStyle w:val="BodyText"/>
      </w:pPr>
    </w:p>
    <w:tbl>
      <w:tblPr>
        <w:tblW w:w="0" w:type="auto"/>
        <w:tblLayout w:type="fixed"/>
        <w:tblCellMar>
          <w:left w:w="62" w:type="dxa"/>
          <w:right w:w="62" w:type="dxa"/>
        </w:tblCellMar>
        <w:tblLook w:val="0000"/>
      </w:tblPr>
      <w:tblGrid>
        <w:gridCol w:w="1890"/>
        <w:gridCol w:w="4770"/>
        <w:gridCol w:w="1980"/>
      </w:tblGrid>
      <w:tr w:rsidTr="009B7BE3">
        <w:tblPrEx>
          <w:tblW w:w="0" w:type="auto"/>
          <w:tblLayout w:type="fixed"/>
          <w:tblCellMar>
            <w:left w:w="62" w:type="dxa"/>
            <w:right w:w="62" w:type="dxa"/>
          </w:tblCellMar>
          <w:tblLook w:val="0000"/>
        </w:tblPrEx>
        <w:trPr>
          <w:tblHeader/>
        </w:trPr>
        <w:tc>
          <w:tcPr>
            <w:tcW w:w="66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rPr>
                <w:rStyle w:val="SpecialBold"/>
              </w:rPr>
              <w:t>Welding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Prerequisites</w:t>
            </w: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AURV223608A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oxy acetylene welding, thermal cutting and thermal heating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AURV223808A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soft soldering techniques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AURV281108A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manual metal arc welding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AURV281208A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brazing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AURV281308A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gas metal arc (MIG) welding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AURV281408A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gas tungsten arc (TIG) welding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AURV281508A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spot welding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AURV323908A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thermoplastic welding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MEM05003B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Perform soft soldering </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MEM05004C</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Perform routine oxy acetylene welding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MEM05007C</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Perform manual heating and thermal cutting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MEM05017D</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Weld using gas metal arc welding process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MEM05050B MEM05051A MEM05052A MEM12023A MEM18001C MEM18002B MEM09002B</w:t>
            </w: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MEM05050B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Perform routine gas metal arc welding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MEM05051A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Select welding processes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p>
        </w:tc>
      </w:tr>
      <w:tr w:rsidTr="009B7BE3">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w:t>
            </w:r>
            <w:r w:rsidRPr="00286ADF">
              <w:t>M05052A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Apply safe welding practices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p>
        </w:tc>
      </w:tr>
    </w:tbl>
    <w:p w:rsidR="00000000" w:rsidRPr="00286ADF" w:rsidP="00286ADF">
      <w:pPr>
        <w:pStyle w:val="BodyText"/>
      </w:pPr>
    </w:p>
    <w:p w:rsidR="00000000" w:rsidRPr="00286ADF" w:rsidP="00286ADF">
      <w:pPr>
        <w:pStyle w:val="BodyText"/>
      </w:pPr>
      <w:r w:rsidRPr="00286ADF">
        <w:rPr>
          <w:rStyle w:val="SpecialBold"/>
        </w:rPr>
        <w:t>Group C</w:t>
      </w:r>
      <w:r w:rsidRPr="00286ADF">
        <w:t xml:space="preserve"> - </w:t>
      </w:r>
      <w:r w:rsidRPr="00286ADF">
        <w:rPr>
          <w:rStyle w:val="SpecialBold"/>
        </w:rPr>
        <w:t>Balance of units</w:t>
      </w:r>
    </w:p>
    <w:p w:rsidR="00000000" w:rsidRPr="00286ADF" w:rsidP="00286ADF">
      <w:pPr>
        <w:pStyle w:val="ListBullet"/>
      </w:pPr>
      <w:r w:rsidRPr="00286ADF">
        <w:t xml:space="preserve">The balance of units, to a maximum of </w:t>
      </w:r>
      <w:r w:rsidRPr="00286ADF">
        <w:rPr>
          <w:rStyle w:val="SpecialBold"/>
        </w:rPr>
        <w:t>three</w:t>
      </w:r>
      <w:r w:rsidRPr="00286ADF">
        <w:t xml:space="preserve"> (</w:t>
      </w:r>
      <w:r w:rsidRPr="00286ADF">
        <w:rPr>
          <w:rStyle w:val="SpecialBold"/>
        </w:rPr>
        <w:t>3</w:t>
      </w:r>
      <w:r w:rsidRPr="00286ADF">
        <w:t>), may be drawn from any combination of:</w:t>
      </w:r>
    </w:p>
    <w:p w:rsidR="00000000" w:rsidRPr="00286ADF" w:rsidP="00286ADF">
      <w:pPr>
        <w:pStyle w:val="ListBullet2"/>
      </w:pPr>
      <w:r w:rsidRPr="00286ADF">
        <w:t>units not already chosen from Group B</w:t>
      </w:r>
    </w:p>
    <w:p w:rsidR="00000000" w:rsidRPr="00286ADF" w:rsidP="00286ADF">
      <w:pPr>
        <w:pStyle w:val="ListBullet2"/>
      </w:pPr>
      <w:r w:rsidRPr="00286ADF">
        <w:t>relevant units available in this Training Package, other endorsed Training Packages and accredited courses, where those units are aligned to Certificate II and III qualifications.</w:t>
      </w:r>
    </w:p>
    <w:p w:rsidR="00000000" w:rsidRPr="00286ADF" w:rsidP="00286ADF">
      <w:pPr>
        <w:pStyle w:val="BodyText"/>
      </w:pPr>
    </w:p>
    <w:p w:rsidR="00000000" w:rsidRPr="00286ADF" w:rsidP="00286ADF">
      <w:pPr>
        <w:pStyle w:val="BodyText"/>
      </w:pPr>
      <w:r w:rsidRPr="00286ADF">
        <w:rPr>
          <w:rStyle w:val="SpecialBold"/>
        </w:rPr>
        <w:t>Specialisation advice</w:t>
      </w:r>
    </w:p>
    <w:p w:rsidR="00000000" w:rsidRPr="00286ADF" w:rsidP="00286ADF">
      <w:pPr>
        <w:pStyle w:val="BodyText"/>
      </w:pPr>
      <w:r w:rsidRPr="00286ADF">
        <w:t>Unit selection for a particular occupational stream must adhere to the packaging rules specified above. Examples of appropriate elective units for particular outcomes are provided below.</w:t>
      </w:r>
    </w:p>
    <w:p w:rsidR="00000000" w:rsidRPr="00286ADF" w:rsidP="00286ADF">
      <w:pPr>
        <w:pStyle w:val="BodyText"/>
      </w:pPr>
    </w:p>
    <w:p w:rsidR="00000000" w:rsidRPr="00286ADF" w:rsidP="00286ADF">
      <w:pPr>
        <w:pStyle w:val="BodyText"/>
      </w:pPr>
      <w:r w:rsidRPr="00286ADF">
        <w:t>Note: A specialisation does not alter the title of the qualification</w:t>
      </w:r>
      <w:r w:rsidRPr="00286ADF">
        <w:t xml:space="preserve"> although RTOs may choose to record the specialist occupational stream. Refer to </w:t>
      </w:r>
      <w:r w:rsidRPr="00286ADF">
        <w:rPr>
          <w:rStyle w:val="BoldandItalics"/>
        </w:rPr>
        <w:t>Additional qualification advice</w:t>
      </w:r>
      <w:r w:rsidRPr="00286ADF">
        <w:t>.</w:t>
      </w:r>
    </w:p>
    <w:p w:rsidR="00000000" w:rsidRPr="00286ADF" w:rsidP="00286ADF">
      <w:pPr>
        <w:pStyle w:val="BodyText"/>
      </w:pPr>
    </w:p>
    <w:p w:rsidR="00000000" w:rsidRPr="00286ADF" w:rsidP="00286ADF">
      <w:pPr>
        <w:pStyle w:val="BodyText"/>
      </w:pPr>
      <w:r w:rsidRPr="00286ADF">
        <w:rPr>
          <w:rStyle w:val="SpecialBold"/>
        </w:rPr>
        <w:t>Air conditioning</w:t>
      </w:r>
    </w:p>
    <w:p w:rsidR="00000000" w:rsidRPr="00286ADF" w:rsidP="00286ADF">
      <w:pPr>
        <w:pStyle w:val="BodyText"/>
      </w:pPr>
      <w:r w:rsidRPr="00286ADF">
        <w:t>The following five (5) units are recommended for this specialisation.</w:t>
      </w:r>
    </w:p>
    <w:p w:rsidR="00000000" w:rsidRPr="00286ADF" w:rsidP="00286ADF">
      <w:pPr>
        <w:pStyle w:val="BodyText"/>
      </w:pPr>
    </w:p>
    <w:tbl>
      <w:tblPr>
        <w:tblW w:w="0" w:type="auto"/>
        <w:tblLayout w:type="fixed"/>
        <w:tblCellMar>
          <w:left w:w="62" w:type="dxa"/>
          <w:right w:w="62" w:type="dxa"/>
        </w:tblCellMar>
        <w:tblLook w:val="0000"/>
      </w:tblPr>
      <w:tblGrid>
        <w:gridCol w:w="2778"/>
        <w:gridCol w:w="6067"/>
      </w:tblGrid>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AURE218708A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repairs to single electrical circuits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AURT222631A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Install air conditioning systems </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AURT222670A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air conditioning systems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AURT322666A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Repair/retrofit air conditioning systems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AURT366108A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Carry out diagnostic procedures</w:t>
            </w:r>
          </w:p>
        </w:tc>
      </w:tr>
    </w:tbl>
    <w:p w:rsidR="00000000" w:rsidRPr="00286ADF" w:rsidP="00286ADF">
      <w:pPr>
        <w:pStyle w:val="BodyText"/>
      </w:pPr>
    </w:p>
    <w:p w:rsidR="00000000" w:rsidRPr="00286ADF" w:rsidP="00286ADF">
      <w:pPr>
        <w:pStyle w:val="BodyText"/>
      </w:pPr>
      <w:r w:rsidRPr="00286ADF">
        <w:rPr>
          <w:rStyle w:val="SpecialBold"/>
        </w:rPr>
        <w:t>Cooling system</w:t>
      </w:r>
    </w:p>
    <w:p w:rsidR="00000000" w:rsidRPr="00286ADF" w:rsidP="00286ADF">
      <w:pPr>
        <w:pStyle w:val="BodyText"/>
      </w:pPr>
      <w:r w:rsidRPr="00286ADF">
        <w:t>The following five (5) units are recommended for this specialisation.</w:t>
      </w:r>
    </w:p>
    <w:p w:rsidR="00000000" w:rsidRPr="00286ADF" w:rsidP="00286ADF">
      <w:pPr>
        <w:pStyle w:val="BodyText"/>
      </w:pPr>
    </w:p>
    <w:tbl>
      <w:tblPr>
        <w:tblW w:w="0" w:type="auto"/>
        <w:tblLayout w:type="fixed"/>
        <w:tblCellMar>
          <w:left w:w="62" w:type="dxa"/>
          <w:right w:w="62" w:type="dxa"/>
        </w:tblCellMar>
        <w:tblLook w:val="0000"/>
      </w:tblPr>
      <w:tblGrid>
        <w:gridCol w:w="2778"/>
        <w:gridCol w:w="6067"/>
      </w:tblGrid>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AURT202170B</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cooling systems</w:t>
            </w:r>
          </w:p>
        </w:tc>
      </w:tr>
      <w:tr w:rsidTr="009B7BE3">
        <w:tblPrEx>
          <w:tblW w:w="0" w:type="auto"/>
          <w:tblLayout w:type="fixed"/>
          <w:tblCellMar>
            <w:left w:w="62" w:type="dxa"/>
            <w:right w:w="62" w:type="dxa"/>
          </w:tblCellMar>
          <w:tblLook w:val="0000"/>
        </w:tblPrEx>
        <w:trPr>
          <w:trHeight w:val="370"/>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AURT202608A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radiator repairs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MEM05003B</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Perform soft soldering </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MEM05004C</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Perform routine oxy acetylene welding</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MEM05007C</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Perform manual heating and thermal cutting</w:t>
            </w:r>
          </w:p>
        </w:tc>
      </w:tr>
    </w:tbl>
    <w:p w:rsidR="00000000" w:rsidRPr="00286ADF" w:rsidP="00286ADF">
      <w:pPr>
        <w:pStyle w:val="BodyText"/>
      </w:pPr>
    </w:p>
    <w:p w:rsidR="00000000" w:rsidRPr="00286ADF" w:rsidP="00286ADF">
      <w:pPr>
        <w:pStyle w:val="BodyText"/>
      </w:pPr>
      <w:r w:rsidRPr="00286ADF">
        <w:rPr>
          <w:rStyle w:val="SpecialBold"/>
        </w:rPr>
        <w:t>Cylinder head reconditioning</w:t>
      </w:r>
    </w:p>
    <w:p w:rsidR="00000000" w:rsidRPr="00286ADF" w:rsidP="00286ADF">
      <w:pPr>
        <w:pStyle w:val="BodyText"/>
      </w:pPr>
      <w:r w:rsidRPr="00286ADF">
        <w:t>The following four (3) units are recommended for this specialisation.</w:t>
      </w:r>
    </w:p>
    <w:p w:rsidR="00000000" w:rsidRPr="00286ADF" w:rsidP="00286ADF">
      <w:pPr>
        <w:pStyle w:val="BodyText"/>
      </w:pPr>
    </w:p>
    <w:tbl>
      <w:tblPr>
        <w:tblW w:w="0" w:type="auto"/>
        <w:tblLayout w:type="fixed"/>
        <w:tblCellMar>
          <w:left w:w="62" w:type="dxa"/>
          <w:right w:w="62" w:type="dxa"/>
        </w:tblCellMar>
        <w:tblLook w:val="0000"/>
      </w:tblPr>
      <w:tblGrid>
        <w:gridCol w:w="1960"/>
        <w:gridCol w:w="4454"/>
        <w:gridCol w:w="89"/>
        <w:gridCol w:w="2049"/>
      </w:tblGrid>
      <w:tr w:rsidTr="009B7BE3">
        <w:tblPrEx>
          <w:tblW w:w="0" w:type="auto"/>
          <w:tblLayout w:type="fixed"/>
          <w:tblCellMar>
            <w:left w:w="62" w:type="dxa"/>
            <w:right w:w="62" w:type="dxa"/>
          </w:tblCellMar>
          <w:tblLook w:val="0000"/>
        </w:tblPrEx>
        <w:trPr>
          <w:tblHeader/>
        </w:trPr>
        <w:tc>
          <w:tcPr>
            <w:tcW w:w="6503"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pPr>
              <w:pStyle w:val="BodyText"/>
              <w:keepNext w:val="0"/>
              <w:keepLines w:val="0"/>
              <w:contextualSpacing w:val="0"/>
            </w:pPr>
          </w:p>
        </w:tc>
        <w:tc>
          <w:tcPr>
            <w:tcW w:w="2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rPr>
                <w:rStyle w:val="SpecialBold"/>
              </w:rPr>
              <w:t>Prerequisites</w:t>
            </w:r>
          </w:p>
        </w:tc>
      </w:tr>
      <w:tr w:rsidTr="009B7BE3">
        <w:tblPrEx>
          <w:tblW w:w="0" w:type="auto"/>
          <w:tblLayout w:type="fixed"/>
          <w:tblCellMar>
            <w:left w:w="62" w:type="dxa"/>
            <w:right w:w="62" w:type="dxa"/>
          </w:tblCellMar>
          <w:tblLook w:val="0000"/>
        </w:tblPrEx>
        <w:trPr>
          <w:trHeight w:val="534"/>
        </w:trPr>
        <w:tc>
          <w:tcPr>
            <w:tcW w:w="1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AURT225667A</w:t>
            </w:r>
          </w:p>
        </w:tc>
        <w:tc>
          <w:tcPr>
            <w:tcW w:w="4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Use and maintain measuring equipment</w:t>
            </w:r>
          </w:p>
        </w:tc>
        <w:tc>
          <w:tcPr>
            <w:tcW w:w="21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B7BE3">
        <w:tblPrEx>
          <w:tblW w:w="0" w:type="auto"/>
          <w:tblLayout w:type="fixed"/>
          <w:tblCellMar>
            <w:left w:w="62" w:type="dxa"/>
            <w:right w:w="62" w:type="dxa"/>
          </w:tblCellMar>
          <w:tblLook w:val="0000"/>
        </w:tblPrEx>
        <w:tc>
          <w:tcPr>
            <w:tcW w:w="1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AURTTM3011</w:t>
            </w:r>
          </w:p>
        </w:tc>
        <w:tc>
          <w:tcPr>
            <w:tcW w:w="4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Recondition engine cylinder heads </w:t>
            </w:r>
          </w:p>
        </w:tc>
        <w:tc>
          <w:tcPr>
            <w:tcW w:w="21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B7BE3">
        <w:tblPrEx>
          <w:tblW w:w="0" w:type="auto"/>
          <w:tblLayout w:type="fixed"/>
          <w:tblCellMar>
            <w:left w:w="62" w:type="dxa"/>
            <w:right w:w="62" w:type="dxa"/>
          </w:tblCellMar>
          <w:tblLook w:val="0000"/>
        </w:tblPrEx>
        <w:tc>
          <w:tcPr>
            <w:tcW w:w="1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MEM07005C</w:t>
            </w:r>
          </w:p>
        </w:tc>
        <w:tc>
          <w:tcPr>
            <w:tcW w:w="4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Perform general machining </w:t>
            </w:r>
          </w:p>
        </w:tc>
        <w:tc>
          <w:tcPr>
            <w:tcW w:w="21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MEM09002B MEM12023A MEM18001C</w:t>
            </w:r>
          </w:p>
        </w:tc>
      </w:tr>
    </w:tbl>
    <w:p w:rsidR="00000000" w:rsidRPr="00286ADF" w:rsidP="00286ADF">
      <w:pPr>
        <w:pStyle w:val="BodyText"/>
      </w:pPr>
    </w:p>
    <w:p w:rsidR="00000000" w:rsidRPr="00286ADF" w:rsidP="00286ADF">
      <w:pPr>
        <w:pStyle w:val="BodyText"/>
      </w:pPr>
      <w:r w:rsidRPr="00286ADF">
        <w:rPr>
          <w:rStyle w:val="SpecialBold"/>
        </w:rPr>
        <w:t>Driveline</w:t>
      </w:r>
      <w:r w:rsidRPr="00286ADF">
        <w:t>/</w:t>
      </w:r>
      <w:r w:rsidRPr="00286ADF">
        <w:rPr>
          <w:rStyle w:val="SpecialBold"/>
        </w:rPr>
        <w:t>transmission</w:t>
      </w:r>
    </w:p>
    <w:p w:rsidR="00000000" w:rsidRPr="00286ADF" w:rsidP="00286ADF">
      <w:pPr>
        <w:pStyle w:val="BodyText"/>
      </w:pPr>
      <w:r w:rsidRPr="00286ADF">
        <w:t>The following six (6) units are recommended for this specialisation.</w:t>
      </w:r>
    </w:p>
    <w:p w:rsidR="00000000" w:rsidRPr="00286ADF" w:rsidP="00286ADF">
      <w:pPr>
        <w:pStyle w:val="BodyText"/>
      </w:pPr>
    </w:p>
    <w:tbl>
      <w:tblPr>
        <w:tblW w:w="0" w:type="auto"/>
        <w:tblLayout w:type="fixed"/>
        <w:tblCellMar>
          <w:left w:w="62" w:type="dxa"/>
          <w:right w:w="62" w:type="dxa"/>
        </w:tblCellMar>
        <w:tblLook w:val="0000"/>
      </w:tblPr>
      <w:tblGrid>
        <w:gridCol w:w="2778"/>
        <w:gridCol w:w="6067"/>
      </w:tblGrid>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AURE218708A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Carry out repairs to single electrical circuits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AURT202170B</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cooling systems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AURT206670A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transmissions (manual)</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AURT207170A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transmissions (automatic)</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AURT212670A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Service final drive assemblies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AURT213170A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Service final drive (driveline)</w:t>
            </w:r>
          </w:p>
        </w:tc>
      </w:tr>
    </w:tbl>
    <w:p w:rsidR="00000000" w:rsidRPr="00286ADF" w:rsidP="00286ADF">
      <w:pPr>
        <w:pStyle w:val="BodyText"/>
      </w:pPr>
    </w:p>
    <w:p w:rsidR="00000000" w:rsidRPr="00286ADF" w:rsidP="00286ADF">
      <w:pPr>
        <w:pStyle w:val="BodyText"/>
      </w:pPr>
      <w:r w:rsidRPr="00286ADF">
        <w:rPr>
          <w:rStyle w:val="SpecialBold"/>
        </w:rPr>
        <w:t>Exhaust fitting</w:t>
      </w:r>
    </w:p>
    <w:p w:rsidR="00000000" w:rsidRPr="00286ADF" w:rsidP="00286ADF">
      <w:pPr>
        <w:pStyle w:val="BodyText"/>
      </w:pPr>
      <w:r w:rsidRPr="00286ADF">
        <w:t>The following three (3) units are recommended for this specialisation.</w:t>
      </w:r>
    </w:p>
    <w:p w:rsidR="00000000" w:rsidRPr="00286ADF" w:rsidP="00286ADF">
      <w:pPr>
        <w:pStyle w:val="BodyText"/>
      </w:pPr>
    </w:p>
    <w:tbl>
      <w:tblPr>
        <w:tblW w:w="0" w:type="auto"/>
        <w:tblLayout w:type="fixed"/>
        <w:tblCellMar>
          <w:left w:w="62" w:type="dxa"/>
          <w:right w:w="62" w:type="dxa"/>
        </w:tblCellMar>
        <w:tblLook w:val="0000"/>
      </w:tblPr>
      <w:tblGrid>
        <w:gridCol w:w="2778"/>
        <w:gridCol w:w="6067"/>
      </w:tblGrid>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AURT205123A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Fabricate exhaust system/components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AURT205166A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exhaust system components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MEM05050B</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Perform routine gas metal arc welding</w:t>
            </w:r>
          </w:p>
        </w:tc>
      </w:tr>
    </w:tbl>
    <w:p w:rsidR="00000000" w:rsidRPr="00286ADF" w:rsidP="00286ADF">
      <w:pPr>
        <w:pStyle w:val="BodyText"/>
      </w:pPr>
    </w:p>
    <w:p w:rsidR="00000000" w:rsidRPr="00286ADF" w:rsidP="00286ADF">
      <w:pPr>
        <w:pStyle w:val="BodyText"/>
      </w:pPr>
      <w:r w:rsidRPr="00286ADF">
        <w:rPr>
          <w:rStyle w:val="SpecialBold"/>
        </w:rPr>
        <w:t>Steering and suspension</w:t>
      </w:r>
    </w:p>
    <w:p w:rsidR="00000000" w:rsidRPr="00286ADF" w:rsidP="00286ADF">
      <w:pPr>
        <w:pStyle w:val="BodyText"/>
      </w:pPr>
      <w:r w:rsidRPr="00286ADF">
        <w:t>The following six (6) units are recommended for this specialisation.</w:t>
      </w:r>
    </w:p>
    <w:p w:rsidR="00000000" w:rsidRPr="00286ADF" w:rsidP="00286ADF">
      <w:pPr>
        <w:pStyle w:val="BodyText"/>
      </w:pPr>
    </w:p>
    <w:tbl>
      <w:tblPr>
        <w:tblW w:w="0" w:type="auto"/>
        <w:tblLayout w:type="fixed"/>
        <w:tblCellMar>
          <w:left w:w="62" w:type="dxa"/>
          <w:right w:w="62" w:type="dxa"/>
        </w:tblCellMar>
        <w:tblLook w:val="0000"/>
      </w:tblPr>
      <w:tblGrid>
        <w:gridCol w:w="2778"/>
        <w:gridCol w:w="6067"/>
      </w:tblGrid>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AURC252103A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Apply basic automotive troubleshooting processes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AURE218676A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Test, service and charge batteries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AURT215170A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steering systems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AURT216170A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suspension systems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AURT217606A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Balance wheels and tyres</w:t>
            </w:r>
          </w:p>
        </w:tc>
      </w:tr>
      <w:tr w:rsidTr="009B7B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AURT225667A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Use and maintain measuring equipment</w:t>
            </w:r>
          </w:p>
        </w:tc>
      </w:tr>
    </w:tbl>
    <w:p w:rsidR="00000000" w:rsidRPr="00286ADF" w:rsidP="00286ADF">
      <w:pPr>
        <w:pStyle w:val="BodyText"/>
      </w:pPr>
    </w:p>
    <w:p w:rsidR="00000000" w:rsidRPr="00286ADF" w:rsidP="00286ADF">
      <w:pPr>
        <w:pStyle w:val="BodyText"/>
      </w:pPr>
      <w:r w:rsidRPr="00286ADF">
        <w:rPr>
          <w:rStyle w:val="SpecialBold"/>
        </w:rPr>
        <w:t>Tyre fitting heavy</w:t>
      </w:r>
    </w:p>
    <w:p w:rsidR="00000000" w:rsidRPr="00286ADF" w:rsidP="00286ADF">
      <w:pPr>
        <w:pStyle w:val="BodyText"/>
      </w:pPr>
      <w:r w:rsidRPr="00286ADF">
        <w:t>The following four (4) units are rec</w:t>
      </w:r>
      <w:r w:rsidRPr="00286ADF">
        <w:t>ommended for this specialisation.</w:t>
      </w:r>
    </w:p>
    <w:p w:rsidR="00000000" w:rsidRPr="00286ADF" w:rsidP="00286ADF">
      <w:pPr>
        <w:pStyle w:val="BodyText"/>
      </w:pPr>
    </w:p>
    <w:tbl>
      <w:tblPr>
        <w:tblW w:w="0" w:type="auto"/>
        <w:tblLayout w:type="fixed"/>
        <w:tblCellMar>
          <w:left w:w="62" w:type="dxa"/>
          <w:right w:w="62" w:type="dxa"/>
        </w:tblCellMar>
        <w:tblLook w:val="0000"/>
      </w:tblPr>
      <w:tblGrid>
        <w:gridCol w:w="2784"/>
        <w:gridCol w:w="6067"/>
      </w:tblGrid>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AURT217606A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Balance wheels and tyres</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AURT217665A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Remove, fit and inspect wheel assemblies</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AURT217966A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Remove, inspect, repair and fit tyres and tubes (heavy)</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AURT217985A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Fit tyres and rims for specific applications (heavy)</w:t>
            </w:r>
          </w:p>
        </w:tc>
      </w:tr>
    </w:tbl>
    <w:p w:rsidR="00000000" w:rsidRPr="00286ADF" w:rsidP="00286ADF">
      <w:pPr>
        <w:pStyle w:val="BodyText"/>
      </w:pPr>
    </w:p>
    <w:p w:rsidR="00000000" w:rsidRPr="00286ADF" w:rsidP="00286ADF">
      <w:pPr>
        <w:pStyle w:val="BodyText"/>
      </w:pPr>
      <w:r w:rsidRPr="00286ADF">
        <w:rPr>
          <w:rStyle w:val="SpecialBold"/>
        </w:rPr>
        <w:t>Tyre fitting light</w:t>
      </w:r>
    </w:p>
    <w:p w:rsidR="00000000" w:rsidRPr="00286ADF" w:rsidP="00286ADF">
      <w:pPr>
        <w:pStyle w:val="BodyText"/>
      </w:pPr>
      <w:r w:rsidRPr="00286ADF">
        <w:t>The following four (4) units are recommended for this specialisation.</w:t>
      </w:r>
    </w:p>
    <w:p w:rsidR="00000000" w:rsidRPr="00286ADF" w:rsidP="00286ADF">
      <w:pPr>
        <w:pStyle w:val="BodyText"/>
      </w:pPr>
    </w:p>
    <w:tbl>
      <w:tblPr>
        <w:tblW w:w="0" w:type="auto"/>
        <w:tblLayout w:type="fixed"/>
        <w:tblCellMar>
          <w:left w:w="62" w:type="dxa"/>
          <w:right w:w="62" w:type="dxa"/>
        </w:tblCellMar>
        <w:tblLook w:val="0000"/>
      </w:tblPr>
      <w:tblGrid>
        <w:gridCol w:w="2784"/>
        <w:gridCol w:w="6067"/>
      </w:tblGrid>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AURT217606A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Balance wheels and tyres</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AURT217665A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Remove, fit and inspect wheel assemblies</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AURT217668A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 xml:space="preserve">Select </w:t>
            </w:r>
            <w:r w:rsidRPr="00286ADF">
              <w:t>tyres and rims for specific applications (light)</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AURT217766A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Remove, inspect, repair and fit tyres and tubes (light)</w:t>
            </w:r>
          </w:p>
        </w:tc>
      </w:tr>
    </w:tbl>
    <w:p w:rsidR="00000000" w:rsidRPr="00286ADF" w:rsidP="00286ADF">
      <w:pPr>
        <w:pStyle w:val="BodyText"/>
      </w:pPr>
    </w:p>
    <w:p w:rsidR="00000000" w:rsidRPr="00286ADF" w:rsidP="00286ADF">
      <w:pPr>
        <w:pStyle w:val="BodyText"/>
      </w:pPr>
      <w:r w:rsidRPr="00286ADF">
        <w:rPr>
          <w:rStyle w:val="SpecialBold"/>
        </w:rPr>
        <w:t>Underbody</w:t>
      </w:r>
    </w:p>
    <w:p w:rsidR="00000000" w:rsidRPr="00286ADF" w:rsidP="00286ADF">
      <w:pPr>
        <w:pStyle w:val="BodyText"/>
      </w:pPr>
      <w:r w:rsidRPr="00286ADF">
        <w:t>The following eight (8) units are recommended for this specialisation.</w:t>
      </w:r>
    </w:p>
    <w:p w:rsidR="00000000" w:rsidRPr="00286ADF" w:rsidP="00286ADF">
      <w:pPr>
        <w:pStyle w:val="BodyText"/>
      </w:pPr>
    </w:p>
    <w:tbl>
      <w:tblPr>
        <w:tblW w:w="0" w:type="auto"/>
        <w:tblLayout w:type="fixed"/>
        <w:tblCellMar>
          <w:left w:w="62" w:type="dxa"/>
          <w:right w:w="62" w:type="dxa"/>
        </w:tblCellMar>
        <w:tblLook w:val="0000"/>
      </w:tblPr>
      <w:tblGrid>
        <w:gridCol w:w="2784"/>
        <w:gridCol w:w="6067"/>
      </w:tblGrid>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AURT205123A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Fabricate exhaust system/components</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AURT205166A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Repair exhaust system components</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AURT210170A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braking systems</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AURT210736A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Machine brake drums and brake disc rotors</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AURT215170A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steering systems</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AURT216170A</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Inspect and service suspension systems</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w:t>
            </w:r>
            <w:r w:rsidRPr="00286ADF">
              <w:t>5004C</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Perform routine oxy acetylene welding</w:t>
            </w:r>
          </w:p>
        </w:tc>
      </w:tr>
      <w:tr w:rsidTr="009B7BE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ADF">
            <w:pPr>
              <w:pStyle w:val="BodyText"/>
              <w:rPr>
                <w:lang w:val="en-NZ"/>
              </w:rPr>
            </w:pPr>
            <w:r w:rsidRPr="00286ADF">
              <w:t>MEM05007C</w:t>
            </w:r>
          </w:p>
        </w:tc>
        <w:tc>
          <w:tcPr>
            <w:tcW w:w="6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ADF" w:rsidP="00286ADF">
            <w:pPr>
              <w:pStyle w:val="BodyText"/>
            </w:pPr>
            <w:r w:rsidRPr="00286ADF">
              <w:t>Perform manual heating and thermal cutting</w:t>
            </w:r>
          </w:p>
        </w:tc>
      </w:tr>
    </w:tbl>
    <w:p w:rsidR="00000000" w:rsidRPr="00286ADF" w:rsidP="00286ADF">
      <w:pPr>
        <w:pStyle w:val="BodyText"/>
      </w:pPr>
    </w:p>
    <w:p w:rsidR="00000000" w:rsidRPr="00286ADF" w:rsidP="00286ADF"/>
    <w:sectPr w:rsidSect="00286A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BE3" w:rsidP="009B7B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E3" w:rsidP="00286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9B7BE3" w:rsidP="00286A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B7BE3" w:rsidP="00286A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BE3" w:rsidP="009B7B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E3" w:rsidP="00286ADF">
    <w:pPr>
      <w:pStyle w:val="Header"/>
      <w:framePr w:wrap="around"/>
    </w:pPr>
    <w:r>
      <w:fldChar w:fldCharType="begin"/>
    </w:r>
    <w:r>
      <w:instrText xml:space="preserve"> TITLE   \* MERGEFORMAT </w:instrText>
    </w:r>
    <w:r>
      <w:fldChar w:fldCharType="separate"/>
    </w:r>
    <w:r>
      <w:t>AUR20705 Certificate II in Automotive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7BE3" w:rsidP="00286A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EAF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3A6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DED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A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6ADF"/>
    <w:pPr>
      <w:spacing w:before="360" w:after="60"/>
      <w:outlineLvl w:val="0"/>
    </w:pPr>
    <w:rPr>
      <w:sz w:val="32"/>
    </w:rPr>
  </w:style>
  <w:style w:type="paragraph" w:styleId="Heading2">
    <w:name w:val="heading 2"/>
    <w:basedOn w:val="HeadingBase"/>
    <w:next w:val="BodyText"/>
    <w:link w:val="Heading2Char"/>
    <w:qFormat/>
    <w:rsid w:val="00286ADF"/>
    <w:pPr>
      <w:keepLines/>
      <w:spacing w:before="240" w:after="120"/>
      <w:outlineLvl w:val="1"/>
    </w:pPr>
    <w:rPr>
      <w:sz w:val="28"/>
      <w:szCs w:val="40"/>
    </w:rPr>
  </w:style>
  <w:style w:type="paragraph" w:styleId="Heading3">
    <w:name w:val="heading 3"/>
    <w:basedOn w:val="HeadingBase"/>
    <w:next w:val="BodyText"/>
    <w:link w:val="Heading3Char"/>
    <w:qFormat/>
    <w:rsid w:val="00286ADF"/>
    <w:pPr>
      <w:spacing w:before="180" w:after="120"/>
      <w:outlineLvl w:val="2"/>
    </w:pPr>
    <w:rPr>
      <w:spacing w:val="-10"/>
      <w:kern w:val="32"/>
    </w:rPr>
  </w:style>
  <w:style w:type="paragraph" w:styleId="Heading4">
    <w:name w:val="heading 4"/>
    <w:basedOn w:val="HeadingBase"/>
    <w:next w:val="BodyText"/>
    <w:link w:val="Heading4Char"/>
    <w:qFormat/>
    <w:rsid w:val="00286ADF"/>
    <w:pPr>
      <w:spacing w:before="160" w:after="120"/>
      <w:outlineLvl w:val="3"/>
    </w:pPr>
    <w:rPr>
      <w:sz w:val="22"/>
    </w:rPr>
  </w:style>
  <w:style w:type="paragraph" w:styleId="Heading5">
    <w:name w:val="heading 5"/>
    <w:basedOn w:val="HeadingBase"/>
    <w:next w:val="Normal"/>
    <w:link w:val="Heading5Char"/>
    <w:qFormat/>
    <w:rsid w:val="00286ADF"/>
    <w:pPr>
      <w:spacing w:before="80"/>
      <w:outlineLvl w:val="4"/>
    </w:pPr>
    <w:rPr>
      <w:color w:val="918585"/>
      <w:sz w:val="20"/>
    </w:rPr>
  </w:style>
  <w:style w:type="paragraph" w:styleId="Heading6">
    <w:name w:val="heading 6"/>
    <w:basedOn w:val="HeadingBase"/>
    <w:next w:val="Normal"/>
    <w:link w:val="Heading6Char"/>
    <w:qFormat/>
    <w:rsid w:val="00286ADF"/>
    <w:pPr>
      <w:spacing w:before="60"/>
      <w:outlineLvl w:val="5"/>
    </w:pPr>
    <w:rPr>
      <w:color w:val="918585"/>
      <w:sz w:val="20"/>
    </w:rPr>
  </w:style>
  <w:style w:type="paragraph" w:styleId="Heading7">
    <w:name w:val="heading 7"/>
    <w:basedOn w:val="Normal"/>
    <w:next w:val="Normal"/>
    <w:link w:val="Heading7Char"/>
    <w:qFormat/>
    <w:rsid w:val="00286ADF"/>
    <w:pPr>
      <w:ind w:left="720"/>
      <w:outlineLvl w:val="6"/>
    </w:pPr>
    <w:rPr>
      <w:i/>
    </w:rPr>
  </w:style>
  <w:style w:type="paragraph" w:styleId="Heading8">
    <w:name w:val="heading 8"/>
    <w:basedOn w:val="Normal"/>
    <w:next w:val="Normal"/>
    <w:link w:val="Heading8Char"/>
    <w:qFormat/>
    <w:rsid w:val="00286ADF"/>
    <w:pPr>
      <w:ind w:left="720"/>
      <w:outlineLvl w:val="7"/>
    </w:pPr>
    <w:rPr>
      <w:i/>
    </w:rPr>
  </w:style>
  <w:style w:type="paragraph" w:styleId="Heading9">
    <w:name w:val="heading 9"/>
    <w:basedOn w:val="Normal"/>
    <w:next w:val="Normal"/>
    <w:link w:val="Heading9Char"/>
    <w:qFormat/>
    <w:rsid w:val="00286ADF"/>
    <w:pPr>
      <w:ind w:left="720"/>
      <w:outlineLvl w:val="8"/>
    </w:pPr>
    <w:rPr>
      <w:i/>
    </w:rPr>
  </w:style>
  <w:style w:type="character" w:default="1" w:styleId="DefaultParagraphFont">
    <w:name w:val="Default Paragraph Font"/>
    <w:uiPriority w:val="1"/>
    <w:unhideWhenUsed/>
    <w:rsid w:val="00286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ADF"/>
  </w:style>
  <w:style w:type="character" w:customStyle="1" w:styleId="Heading1Char">
    <w:name w:val="Heading 1 Char"/>
    <w:basedOn w:val="DefaultParagraphFont"/>
    <w:link w:val="Heading1"/>
    <w:rsid w:val="00286ADF"/>
    <w:rPr>
      <w:rFonts w:ascii="Times New Roman" w:eastAsia="Times New Roman" w:hAnsi="Times New Roman" w:cs="Times New Roman"/>
      <w:b/>
      <w:sz w:val="32"/>
      <w:szCs w:val="20"/>
      <w:lang w:eastAsia="en-US"/>
    </w:rPr>
  </w:style>
  <w:style w:type="paragraph" w:styleId="BodyText">
    <w:name w:val="Body Text"/>
    <w:basedOn w:val="Normal"/>
    <w:link w:val="BodyTextChar"/>
    <w:rsid w:val="00286A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ADF"/>
    <w:rPr>
      <w:rFonts w:ascii="Times New Roman" w:eastAsia="Times New Roman" w:hAnsi="Times New Roman" w:cs="Times New Roman"/>
      <w:sz w:val="24"/>
      <w:lang w:val="en-US" w:eastAsia="en-US"/>
    </w:rPr>
  </w:style>
  <w:style w:type="paragraph" w:styleId="Footer">
    <w:name w:val="footer"/>
    <w:basedOn w:val="Normal"/>
    <w:link w:val="FooterChar"/>
    <w:rsid w:val="00286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ADF"/>
    <w:rPr>
      <w:rFonts w:ascii="Times New Roman" w:eastAsia="Times New Roman" w:hAnsi="Times New Roman" w:cs="Times New Roman"/>
      <w:sz w:val="16"/>
      <w:lang w:val="en-US" w:eastAsia="en-US"/>
    </w:rPr>
  </w:style>
  <w:style w:type="paragraph" w:styleId="ListBullet">
    <w:name w:val="List Bullet"/>
    <w:basedOn w:val="List"/>
    <w:rsid w:val="00286ADF"/>
    <w:pPr>
      <w:numPr>
        <w:numId w:val="14"/>
      </w:numPr>
      <w:tabs>
        <w:tab w:val="clear" w:pos="340"/>
      </w:tabs>
      <w:spacing w:before="40" w:after="40"/>
    </w:pPr>
  </w:style>
  <w:style w:type="character" w:customStyle="1" w:styleId="SpecialBold">
    <w:name w:val="Special Bold"/>
    <w:basedOn w:val="DefaultParagraphFont"/>
    <w:rsid w:val="00286ADF"/>
    <w:rPr>
      <w:b/>
      <w:spacing w:val="0"/>
    </w:rPr>
  </w:style>
  <w:style w:type="paragraph" w:styleId="ListBullet2">
    <w:name w:val="List Bullet 2"/>
    <w:basedOn w:val="List2"/>
    <w:rsid w:val="00286ADF"/>
    <w:pPr>
      <w:numPr>
        <w:numId w:val="15"/>
      </w:numPr>
      <w:tabs>
        <w:tab w:val="clear" w:pos="680"/>
      </w:tabs>
    </w:pPr>
  </w:style>
  <w:style w:type="paragraph" w:styleId="Header">
    <w:name w:val="header"/>
    <w:basedOn w:val="Normal"/>
    <w:link w:val="HeaderChar"/>
    <w:rsid w:val="00286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A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6ADF"/>
    <w:pPr>
      <w:spacing w:before="240" w:after="120"/>
      <w:outlineLvl w:val="0"/>
    </w:pPr>
    <w:rPr>
      <w:rFonts w:ascii="Times New Roman" w:hAnsi="Times New Roman"/>
      <w:b/>
      <w:sz w:val="28"/>
    </w:rPr>
  </w:style>
  <w:style w:type="paragraph" w:customStyle="1" w:styleId="AllowPageBreak">
    <w:name w:val="AllowPageBreak"/>
    <w:rsid w:val="00286A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6ADF"/>
    <w:pPr>
      <w:numPr>
        <w:numId w:val="3"/>
      </w:numPr>
      <w:tabs>
        <w:tab w:val="clear" w:pos="1021"/>
      </w:tabs>
      <w:ind w:left="1037" w:hanging="357"/>
    </w:pPr>
  </w:style>
  <w:style w:type="character" w:customStyle="1" w:styleId="BoldandItalics">
    <w:name w:val="Bold and Italics"/>
    <w:qFormat/>
    <w:rsid w:val="00286ADF"/>
    <w:rPr>
      <w:b/>
      <w:i/>
      <w:u w:val="none"/>
    </w:rPr>
  </w:style>
  <w:style w:type="character" w:customStyle="1" w:styleId="Heading2Char">
    <w:name w:val="Heading 2 Char"/>
    <w:basedOn w:val="DefaultParagraphFont"/>
    <w:link w:val="Heading2"/>
    <w:rsid w:val="00286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A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6A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6ADF"/>
    <w:rPr>
      <w:rFonts w:ascii="Courier New" w:eastAsia="Times New Roman" w:hAnsi="Courier New" w:cs="Times New Roman"/>
      <w:i/>
      <w:szCs w:val="20"/>
      <w:lang w:val="en-US" w:eastAsia="en-US"/>
    </w:rPr>
  </w:style>
  <w:style w:type="paragraph" w:customStyle="1" w:styleId="HeadingBase">
    <w:name w:val="Heading Base"/>
    <w:rsid w:val="00286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ADF"/>
    <w:pPr>
      <w:tabs>
        <w:tab w:val="right" w:leader="dot" w:pos="9072"/>
      </w:tabs>
      <w:ind w:left="567"/>
    </w:pPr>
    <w:rPr>
      <w:szCs w:val="22"/>
    </w:rPr>
  </w:style>
  <w:style w:type="paragraph" w:customStyle="1" w:styleId="TOCBase">
    <w:name w:val="TOC Base"/>
    <w:rsid w:val="00286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ADF"/>
    <w:pPr>
      <w:tabs>
        <w:tab w:val="right" w:leader="dot" w:pos="9072"/>
      </w:tabs>
      <w:spacing w:before="40" w:after="40"/>
      <w:ind w:left="284"/>
    </w:pPr>
    <w:rPr>
      <w:rFonts w:ascii="Times New Roman" w:hAnsi="Times New Roman"/>
    </w:rPr>
  </w:style>
  <w:style w:type="paragraph" w:styleId="TOC1">
    <w:name w:val="toc 1"/>
    <w:basedOn w:val="TOCBase"/>
    <w:next w:val="Normal"/>
    <w:rsid w:val="00286A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6ADF"/>
    <w:pPr>
      <w:spacing w:before="5040"/>
      <w:jc w:val="center"/>
    </w:pPr>
    <w:rPr>
      <w:sz w:val="48"/>
      <w:szCs w:val="72"/>
      <w:lang w:val="en-US"/>
    </w:rPr>
  </w:style>
  <w:style w:type="character" w:customStyle="1" w:styleId="TitleChar">
    <w:name w:val="Title Char"/>
    <w:basedOn w:val="DefaultParagraphFont"/>
    <w:link w:val="Title"/>
    <w:rsid w:val="00286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ADF"/>
    <w:pPr>
      <w:tabs>
        <w:tab w:val="left" w:pos="3600"/>
        <w:tab w:val="left" w:pos="3958"/>
      </w:tabs>
    </w:pPr>
  </w:style>
  <w:style w:type="paragraph" w:styleId="List">
    <w:name w:val="List"/>
    <w:basedOn w:val="BodyText"/>
    <w:next w:val="BodyText"/>
    <w:rsid w:val="00286ADF"/>
    <w:pPr>
      <w:tabs>
        <w:tab w:val="left" w:pos="340"/>
      </w:tabs>
      <w:spacing w:before="60" w:after="60"/>
      <w:ind w:left="340" w:hanging="340"/>
    </w:pPr>
  </w:style>
  <w:style w:type="paragraph" w:customStyle="1" w:styleId="Note">
    <w:name w:val="Note"/>
    <w:basedOn w:val="BodyText"/>
    <w:rsid w:val="00286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ADF"/>
    <w:pPr>
      <w:framePr w:wrap="auto" w:hAnchor="text" w:y="6049"/>
    </w:pPr>
    <w:rPr>
      <w:color w:val="000000"/>
      <w:sz w:val="40"/>
    </w:rPr>
  </w:style>
  <w:style w:type="paragraph" w:customStyle="1" w:styleId="TOCTitle">
    <w:name w:val="TOCTitle"/>
    <w:basedOn w:val="Heading1"/>
    <w:rsid w:val="00286ADF"/>
    <w:pPr>
      <w:spacing w:after="240"/>
      <w:jc w:val="center"/>
      <w:outlineLvl w:val="9"/>
    </w:pPr>
    <w:rPr>
      <w:caps/>
    </w:rPr>
  </w:style>
  <w:style w:type="paragraph" w:customStyle="1" w:styleId="Version">
    <w:name w:val="Version"/>
    <w:rsid w:val="00286A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ADF"/>
    <w:pPr>
      <w:keepNext w:val="0"/>
      <w:tabs>
        <w:tab w:val="right" w:pos="4176"/>
      </w:tabs>
      <w:ind w:left="198" w:hanging="198"/>
    </w:pPr>
    <w:rPr>
      <w:rFonts w:ascii="Garamond" w:hAnsi="Garamond"/>
    </w:rPr>
  </w:style>
  <w:style w:type="paragraph" w:styleId="IndexHeading">
    <w:name w:val="index heading"/>
    <w:basedOn w:val="Normal"/>
    <w:next w:val="Index1"/>
    <w:semiHidden/>
    <w:rsid w:val="00286ADF"/>
    <w:pPr>
      <w:spacing w:before="120" w:after="120"/>
    </w:pPr>
    <w:rPr>
      <w:rFonts w:ascii="Arial" w:hAnsi="Arial"/>
      <w:b/>
      <w:color w:val="918585"/>
      <w:sz w:val="24"/>
    </w:rPr>
  </w:style>
  <w:style w:type="paragraph" w:customStyle="1" w:styleId="Chapter">
    <w:name w:val="Chapter"/>
    <w:basedOn w:val="Normal"/>
    <w:rsid w:val="00286ADF"/>
    <w:pPr>
      <w:spacing w:before="240"/>
    </w:pPr>
    <w:rPr>
      <w:rFonts w:ascii="Times New Roman" w:hAnsi="Times New Roman"/>
      <w:smallCaps/>
      <w:spacing w:val="80"/>
      <w:sz w:val="28"/>
    </w:rPr>
  </w:style>
  <w:style w:type="paragraph" w:customStyle="1" w:styleId="InChapter">
    <w:name w:val="InChapter"/>
    <w:basedOn w:val="Heading3"/>
    <w:rsid w:val="00286ADF"/>
    <w:pPr>
      <w:spacing w:after="240"/>
      <w:outlineLvl w:val="9"/>
    </w:pPr>
    <w:rPr>
      <w:noProof/>
    </w:rPr>
  </w:style>
  <w:style w:type="paragraph" w:styleId="Index2">
    <w:name w:val="index 2"/>
    <w:basedOn w:val="Normal"/>
    <w:next w:val="Normal"/>
    <w:semiHidden/>
    <w:rsid w:val="00286ADF"/>
    <w:pPr>
      <w:tabs>
        <w:tab w:val="right" w:pos="4176"/>
      </w:tabs>
      <w:ind w:left="568" w:hanging="284"/>
    </w:pPr>
    <w:rPr>
      <w:rFonts w:ascii="Garamond" w:hAnsi="Garamond"/>
    </w:rPr>
  </w:style>
  <w:style w:type="paragraph" w:customStyle="1" w:styleId="Byline">
    <w:name w:val="Byline"/>
    <w:rsid w:val="00286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ADF"/>
    <w:pPr>
      <w:tabs>
        <w:tab w:val="clear" w:pos="3600"/>
        <w:tab w:val="clear" w:pos="3958"/>
      </w:tabs>
      <w:jc w:val="right"/>
    </w:pPr>
  </w:style>
  <w:style w:type="character" w:styleId="Emphasis">
    <w:name w:val="Emphasis"/>
    <w:basedOn w:val="DefaultParagraphFont"/>
    <w:qFormat/>
    <w:rsid w:val="00286ADF"/>
    <w:rPr>
      <w:i/>
    </w:rPr>
  </w:style>
  <w:style w:type="paragraph" w:styleId="Caption">
    <w:name w:val="caption"/>
    <w:basedOn w:val="BodyText"/>
    <w:next w:val="Normal"/>
    <w:qFormat/>
    <w:rsid w:val="00286ADF"/>
    <w:pPr>
      <w:framePr w:w="2268" w:hSpace="181" w:vSpace="181" w:wrap="around" w:vAnchor="text" w:hAnchor="page" w:x="1135" w:y="285" w:anchorLock="1"/>
    </w:pPr>
    <w:rPr>
      <w:i/>
    </w:rPr>
  </w:style>
  <w:style w:type="paragraph" w:customStyle="1" w:styleId="MiniTOCTitle">
    <w:name w:val="MiniTOCTitle"/>
    <w:basedOn w:val="Heading4"/>
    <w:rsid w:val="00286ADF"/>
    <w:pPr>
      <w:spacing w:before="240"/>
      <w:outlineLvl w:val="9"/>
    </w:pPr>
    <w:rPr>
      <w:noProof/>
      <w:sz w:val="24"/>
    </w:rPr>
  </w:style>
  <w:style w:type="paragraph" w:customStyle="1" w:styleId="MiniTOCItem">
    <w:name w:val="MiniTOCItem"/>
    <w:basedOn w:val="ListBullet"/>
    <w:rsid w:val="00286ADF"/>
    <w:pPr>
      <w:numPr>
        <w:numId w:val="0"/>
      </w:numPr>
      <w:tabs>
        <w:tab w:val="right" w:leader="dot" w:pos="6521"/>
      </w:tabs>
      <w:spacing w:before="0" w:after="0"/>
    </w:pPr>
  </w:style>
  <w:style w:type="paragraph" w:customStyle="1" w:styleId="TOFTitle">
    <w:name w:val="TOFTitle"/>
    <w:basedOn w:val="TOCTitle"/>
    <w:rsid w:val="00286ADF"/>
  </w:style>
  <w:style w:type="paragraph" w:styleId="TableofFigures">
    <w:name w:val="table of figures"/>
    <w:basedOn w:val="Normal"/>
    <w:next w:val="Normal"/>
    <w:semiHidden/>
    <w:rsid w:val="00286ADF"/>
    <w:pPr>
      <w:tabs>
        <w:tab w:val="right" w:leader="dot" w:pos="9072"/>
      </w:tabs>
      <w:ind w:left="970" w:hanging="403"/>
    </w:pPr>
    <w:rPr>
      <w:rFonts w:ascii="Times New Roman" w:hAnsi="Times New Roman"/>
      <w:b/>
    </w:rPr>
  </w:style>
  <w:style w:type="paragraph" w:styleId="ListNumber">
    <w:name w:val="List Number"/>
    <w:basedOn w:val="List"/>
    <w:rsid w:val="00286ADF"/>
    <w:pPr>
      <w:numPr>
        <w:numId w:val="12"/>
      </w:numPr>
    </w:pPr>
  </w:style>
  <w:style w:type="character" w:customStyle="1" w:styleId="WingdingSymbols">
    <w:name w:val="Wingding Symbols"/>
    <w:rsid w:val="00286ADF"/>
    <w:rPr>
      <w:rFonts w:ascii="Wingdings" w:hAnsi="Wingdings"/>
    </w:rPr>
  </w:style>
  <w:style w:type="paragraph" w:customStyle="1" w:styleId="TableHeading">
    <w:name w:val="Table Heading"/>
    <w:basedOn w:val="HeadingBase"/>
    <w:rsid w:val="00286ADF"/>
    <w:pPr>
      <w:keepLines/>
      <w:pBdr>
        <w:bottom w:val="single" w:sz="6" w:space="1" w:color="918585"/>
      </w:pBdr>
      <w:spacing w:before="240"/>
    </w:pPr>
  </w:style>
  <w:style w:type="character" w:customStyle="1" w:styleId="HotSpot">
    <w:name w:val="HotSpot"/>
    <w:rsid w:val="00286ADF"/>
    <w:rPr>
      <w:color w:val="0033CC"/>
      <w:u w:val="none"/>
    </w:rPr>
  </w:style>
  <w:style w:type="paragraph" w:customStyle="1" w:styleId="BodyTextRight">
    <w:name w:val="Body Text Right"/>
    <w:basedOn w:val="BodyText"/>
    <w:rsid w:val="00286ADF"/>
    <w:pPr>
      <w:spacing w:before="0" w:after="0"/>
      <w:jc w:val="right"/>
    </w:pPr>
  </w:style>
  <w:style w:type="paragraph" w:styleId="Index3">
    <w:name w:val="index 3"/>
    <w:basedOn w:val="ListNumber2"/>
    <w:next w:val="Normal"/>
    <w:semiHidden/>
    <w:rsid w:val="00286ADF"/>
    <w:pPr>
      <w:numPr>
        <w:numId w:val="0"/>
      </w:numPr>
      <w:tabs>
        <w:tab w:val="right" w:leader="dot" w:pos="4176"/>
      </w:tabs>
    </w:pPr>
  </w:style>
  <w:style w:type="paragraph" w:styleId="ListNumber2">
    <w:name w:val="List Number 2"/>
    <w:basedOn w:val="List2"/>
    <w:rsid w:val="00286ADF"/>
    <w:pPr>
      <w:numPr>
        <w:numId w:val="11"/>
      </w:numPr>
      <w:tabs>
        <w:tab w:val="clear" w:pos="1060"/>
      </w:tabs>
    </w:pPr>
  </w:style>
  <w:style w:type="paragraph" w:customStyle="1" w:styleId="MarginNote">
    <w:name w:val="Margin Note"/>
    <w:basedOn w:val="BodyText"/>
    <w:rsid w:val="00286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A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6ADF"/>
    <w:rPr>
      <w:sz w:val="32"/>
    </w:rPr>
  </w:style>
  <w:style w:type="paragraph" w:customStyle="1" w:styleId="HeadingProcedure">
    <w:name w:val="Heading Procedure"/>
    <w:basedOn w:val="HeadingBase"/>
    <w:next w:val="Normal"/>
    <w:rsid w:val="00286ADF"/>
    <w:pPr>
      <w:tabs>
        <w:tab w:val="left" w:pos="0"/>
      </w:tabs>
      <w:spacing w:before="120" w:after="60"/>
    </w:pPr>
    <w:rPr>
      <w:i/>
      <w:color w:val="918585"/>
      <w:sz w:val="22"/>
    </w:rPr>
  </w:style>
  <w:style w:type="paragraph" w:customStyle="1" w:styleId="TableBodyText">
    <w:name w:val="Table Body Text"/>
    <w:basedOn w:val="BodyText"/>
    <w:rsid w:val="00286ADF"/>
    <w:pPr>
      <w:spacing w:before="60" w:after="60"/>
    </w:pPr>
  </w:style>
  <w:style w:type="paragraph" w:styleId="ListContinue">
    <w:name w:val="List Continue"/>
    <w:basedOn w:val="List"/>
    <w:rsid w:val="00286ADF"/>
    <w:pPr>
      <w:ind w:firstLine="0"/>
    </w:pPr>
  </w:style>
  <w:style w:type="paragraph" w:customStyle="1" w:styleId="ListNote">
    <w:name w:val="List Note"/>
    <w:basedOn w:val="List"/>
    <w:rsid w:val="00286ADF"/>
    <w:pPr>
      <w:pBdr>
        <w:top w:val="single" w:sz="6" w:space="2" w:color="918585"/>
        <w:bottom w:val="single" w:sz="6" w:space="2" w:color="918585"/>
      </w:pBdr>
      <w:tabs>
        <w:tab w:val="left" w:pos="1021"/>
      </w:tabs>
      <w:ind w:firstLine="0"/>
    </w:pPr>
  </w:style>
  <w:style w:type="paragraph" w:customStyle="1" w:styleId="Warning">
    <w:name w:val="Warning"/>
    <w:basedOn w:val="BodyText"/>
    <w:rsid w:val="00286ADF"/>
    <w:pPr>
      <w:shd w:val="clear" w:color="auto" w:fill="D9D9D9"/>
      <w:tabs>
        <w:tab w:val="left" w:pos="992"/>
      </w:tabs>
      <w:ind w:left="119" w:right="119"/>
    </w:pPr>
    <w:rPr>
      <w:sz w:val="20"/>
    </w:rPr>
  </w:style>
  <w:style w:type="paragraph" w:customStyle="1" w:styleId="MarginIcons">
    <w:name w:val="Margin Icons"/>
    <w:basedOn w:val="BodyText"/>
    <w:rsid w:val="00286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ADF"/>
    <w:rPr>
      <w:rFonts w:ascii="Courier New" w:hAnsi="Courier New"/>
    </w:rPr>
  </w:style>
  <w:style w:type="paragraph" w:customStyle="1" w:styleId="NoteBullet">
    <w:name w:val="Note Bullet"/>
    <w:basedOn w:val="Note"/>
    <w:rsid w:val="00286ADF"/>
    <w:pPr>
      <w:tabs>
        <w:tab w:val="clear" w:pos="680"/>
      </w:tabs>
      <w:spacing w:before="60" w:after="60"/>
    </w:pPr>
  </w:style>
  <w:style w:type="paragraph" w:customStyle="1" w:styleId="SubHeading2">
    <w:name w:val="SubHeading2"/>
    <w:basedOn w:val="HeadingBase"/>
    <w:rsid w:val="00286ADF"/>
    <w:pPr>
      <w:spacing w:before="240" w:after="60"/>
    </w:pPr>
    <w:rPr>
      <w:sz w:val="20"/>
    </w:rPr>
  </w:style>
  <w:style w:type="paragraph" w:customStyle="1" w:styleId="SubHeading1">
    <w:name w:val="SubHeading1"/>
    <w:basedOn w:val="HeadingBase"/>
    <w:rsid w:val="00286ADF"/>
    <w:pPr>
      <w:spacing w:before="240" w:after="60"/>
    </w:pPr>
    <w:rPr>
      <w:color w:val="918585"/>
      <w:sz w:val="22"/>
    </w:rPr>
  </w:style>
  <w:style w:type="paragraph" w:customStyle="1" w:styleId="SideHeading">
    <w:name w:val="Side Heading"/>
    <w:basedOn w:val="HeadingBase"/>
    <w:rsid w:val="00286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ADF"/>
    <w:pPr>
      <w:numPr>
        <w:numId w:val="13"/>
      </w:numPr>
    </w:pPr>
  </w:style>
  <w:style w:type="paragraph" w:styleId="PlainText">
    <w:name w:val="Plain Text"/>
    <w:basedOn w:val="Normal"/>
    <w:link w:val="PlainTextChar"/>
    <w:rsid w:val="00286ADF"/>
    <w:rPr>
      <w:sz w:val="20"/>
    </w:rPr>
  </w:style>
  <w:style w:type="character" w:customStyle="1" w:styleId="PlainTextChar">
    <w:name w:val="Plain Text Char"/>
    <w:basedOn w:val="DefaultParagraphFont"/>
    <w:link w:val="PlainText"/>
    <w:rsid w:val="00286A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6ADF"/>
    <w:rPr>
      <w:b/>
      <w:smallCaps/>
    </w:rPr>
  </w:style>
  <w:style w:type="paragraph" w:customStyle="1" w:styleId="TableListNumber">
    <w:name w:val="Table List Number"/>
    <w:basedOn w:val="ListNumber"/>
    <w:rsid w:val="00286ADF"/>
    <w:pPr>
      <w:numPr>
        <w:numId w:val="0"/>
      </w:numPr>
    </w:pPr>
  </w:style>
  <w:style w:type="paragraph" w:styleId="TOC4">
    <w:name w:val="toc 4"/>
    <w:basedOn w:val="TOCBase"/>
    <w:next w:val="Normal"/>
    <w:semiHidden/>
    <w:rsid w:val="00286ADF"/>
    <w:pPr>
      <w:tabs>
        <w:tab w:val="right" w:leader="dot" w:pos="9071"/>
      </w:tabs>
      <w:ind w:left="1701"/>
    </w:pPr>
  </w:style>
  <w:style w:type="paragraph" w:customStyle="1" w:styleId="ListAlpha">
    <w:name w:val="List Alpha"/>
    <w:basedOn w:val="List"/>
    <w:rsid w:val="00286ADF"/>
    <w:pPr>
      <w:numPr>
        <w:numId w:val="10"/>
      </w:numPr>
    </w:pPr>
  </w:style>
  <w:style w:type="paragraph" w:customStyle="1" w:styleId="ListAlpha2">
    <w:name w:val="List Alpha 2"/>
    <w:basedOn w:val="List2"/>
    <w:rsid w:val="00286ADF"/>
    <w:pPr>
      <w:numPr>
        <w:numId w:val="9"/>
      </w:numPr>
    </w:pPr>
  </w:style>
  <w:style w:type="paragraph" w:styleId="List2">
    <w:name w:val="List 2"/>
    <w:basedOn w:val="BodyText"/>
    <w:rsid w:val="00286ADF"/>
    <w:pPr>
      <w:tabs>
        <w:tab w:val="left" w:pos="680"/>
      </w:tabs>
      <w:spacing w:before="60" w:after="60"/>
      <w:ind w:left="680" w:hanging="340"/>
    </w:pPr>
  </w:style>
  <w:style w:type="paragraph" w:styleId="List3">
    <w:name w:val="List 3"/>
    <w:basedOn w:val="BodyText"/>
    <w:rsid w:val="00286ADF"/>
    <w:pPr>
      <w:tabs>
        <w:tab w:val="left" w:pos="1021"/>
      </w:tabs>
      <w:spacing w:before="60" w:after="60"/>
      <w:ind w:left="1020" w:hanging="340"/>
    </w:pPr>
  </w:style>
  <w:style w:type="paragraph" w:styleId="List4">
    <w:name w:val="List 4"/>
    <w:basedOn w:val="BodyText"/>
    <w:rsid w:val="00286ADF"/>
    <w:pPr>
      <w:tabs>
        <w:tab w:val="left" w:pos="1361"/>
      </w:tabs>
      <w:spacing w:before="60" w:after="60"/>
      <w:ind w:left="1361" w:hanging="340"/>
    </w:pPr>
  </w:style>
  <w:style w:type="paragraph" w:styleId="List5">
    <w:name w:val="List 5"/>
    <w:basedOn w:val="BodyText"/>
    <w:rsid w:val="00286ADF"/>
    <w:pPr>
      <w:tabs>
        <w:tab w:val="left" w:pos="1701"/>
      </w:tabs>
      <w:spacing w:before="60" w:after="60"/>
      <w:ind w:left="1701" w:hanging="340"/>
    </w:pPr>
  </w:style>
  <w:style w:type="paragraph" w:styleId="ListBullet4">
    <w:name w:val="List Bullet 4"/>
    <w:basedOn w:val="List4"/>
    <w:rsid w:val="00286ADF"/>
    <w:pPr>
      <w:numPr>
        <w:numId w:val="4"/>
      </w:numPr>
    </w:pPr>
  </w:style>
  <w:style w:type="paragraph" w:styleId="ListBullet5">
    <w:name w:val="List Bullet 5"/>
    <w:basedOn w:val="List5"/>
    <w:rsid w:val="00286ADF"/>
    <w:pPr>
      <w:numPr>
        <w:numId w:val="5"/>
      </w:numPr>
    </w:pPr>
  </w:style>
  <w:style w:type="paragraph" w:styleId="ListContinue2">
    <w:name w:val="List Continue 2"/>
    <w:basedOn w:val="List2"/>
    <w:rsid w:val="00286ADF"/>
    <w:pPr>
      <w:ind w:firstLine="0"/>
    </w:pPr>
  </w:style>
  <w:style w:type="paragraph" w:styleId="ListContinue3">
    <w:name w:val="List Continue 3"/>
    <w:basedOn w:val="List3"/>
    <w:rsid w:val="00286ADF"/>
    <w:pPr>
      <w:ind w:left="1021" w:firstLine="0"/>
    </w:pPr>
  </w:style>
  <w:style w:type="paragraph" w:styleId="ListContinue4">
    <w:name w:val="List Continue 4"/>
    <w:basedOn w:val="List4"/>
    <w:rsid w:val="00286ADF"/>
    <w:pPr>
      <w:ind w:firstLine="0"/>
    </w:pPr>
  </w:style>
  <w:style w:type="paragraph" w:styleId="ListContinue5">
    <w:name w:val="List Continue 5"/>
    <w:basedOn w:val="List5"/>
    <w:rsid w:val="00286ADF"/>
    <w:pPr>
      <w:ind w:firstLine="0"/>
    </w:pPr>
  </w:style>
  <w:style w:type="paragraph" w:styleId="ListNumber3">
    <w:name w:val="List Number 3"/>
    <w:basedOn w:val="List3"/>
    <w:rsid w:val="00286ADF"/>
    <w:pPr>
      <w:numPr>
        <w:numId w:val="6"/>
      </w:numPr>
    </w:pPr>
  </w:style>
  <w:style w:type="paragraph" w:styleId="ListNumber4">
    <w:name w:val="List Number 4"/>
    <w:basedOn w:val="List4"/>
    <w:rsid w:val="00286ADF"/>
    <w:pPr>
      <w:numPr>
        <w:numId w:val="7"/>
      </w:numPr>
    </w:pPr>
  </w:style>
  <w:style w:type="paragraph" w:styleId="ListNumber5">
    <w:name w:val="List Number 5"/>
    <w:basedOn w:val="List5"/>
    <w:rsid w:val="00286ADF"/>
    <w:pPr>
      <w:numPr>
        <w:numId w:val="8"/>
      </w:numPr>
    </w:pPr>
  </w:style>
  <w:style w:type="paragraph" w:styleId="BlockText">
    <w:name w:val="Block Text"/>
    <w:basedOn w:val="Normal"/>
    <w:rsid w:val="00286ADF"/>
    <w:pPr>
      <w:spacing w:after="120"/>
      <w:ind w:left="1440" w:right="1440"/>
    </w:pPr>
  </w:style>
  <w:style w:type="character" w:customStyle="1" w:styleId="Subscript">
    <w:name w:val="Subscript"/>
    <w:basedOn w:val="DefaultParagraphFont"/>
    <w:rsid w:val="00286ADF"/>
    <w:rPr>
      <w:sz w:val="16"/>
      <w:vertAlign w:val="subscript"/>
    </w:rPr>
  </w:style>
  <w:style w:type="character" w:customStyle="1" w:styleId="Superscript">
    <w:name w:val="Superscript"/>
    <w:basedOn w:val="DefaultParagraphFont"/>
    <w:rsid w:val="00286ADF"/>
    <w:rPr>
      <w:sz w:val="16"/>
      <w:vertAlign w:val="superscript"/>
    </w:rPr>
  </w:style>
  <w:style w:type="character" w:customStyle="1" w:styleId="Symbols">
    <w:name w:val="Symbols"/>
    <w:basedOn w:val="DefaultParagraphFont"/>
    <w:rsid w:val="00286ADF"/>
    <w:rPr>
      <w:rFonts w:ascii="Symbol" w:hAnsi="Symbol"/>
    </w:rPr>
  </w:style>
  <w:style w:type="character" w:customStyle="1" w:styleId="MenuOptions">
    <w:name w:val="Menu Options"/>
    <w:basedOn w:val="DefaultParagraphFont"/>
    <w:rsid w:val="00286ADF"/>
    <w:rPr>
      <w:rFonts w:ascii="Arial Narrow" w:hAnsi="Arial Narrow"/>
      <w:smallCaps/>
    </w:rPr>
  </w:style>
  <w:style w:type="character" w:customStyle="1" w:styleId="Buttons">
    <w:name w:val="Buttons"/>
    <w:basedOn w:val="DefaultParagraphFont"/>
    <w:rsid w:val="00286ADF"/>
    <w:rPr>
      <w:b/>
    </w:rPr>
  </w:style>
  <w:style w:type="character" w:customStyle="1" w:styleId="Underlined">
    <w:name w:val="Underlined"/>
    <w:basedOn w:val="DefaultParagraphFont"/>
    <w:rsid w:val="00286ADF"/>
    <w:rPr>
      <w:u w:val="single"/>
    </w:rPr>
  </w:style>
  <w:style w:type="paragraph" w:customStyle="1" w:styleId="TableBodyTextRight">
    <w:name w:val="Table Body Text Right"/>
    <w:basedOn w:val="TableBodyText"/>
    <w:rsid w:val="00286ADF"/>
    <w:pPr>
      <w:widowControl w:val="0"/>
      <w:autoSpaceDE w:val="0"/>
      <w:autoSpaceDN w:val="0"/>
      <w:adjustRightInd w:val="0"/>
      <w:jc w:val="right"/>
    </w:pPr>
    <w:rPr>
      <w:rFonts w:cs="Arial"/>
      <w:szCs w:val="18"/>
    </w:rPr>
  </w:style>
  <w:style w:type="paragraph" w:customStyle="1" w:styleId="CopyrightText">
    <w:name w:val="Copyright Text"/>
    <w:basedOn w:val="BodyText"/>
    <w:rsid w:val="00286ADF"/>
    <w:rPr>
      <w:sz w:val="18"/>
    </w:rPr>
  </w:style>
  <w:style w:type="paragraph" w:customStyle="1" w:styleId="BodySmallRight">
    <w:name w:val="Body Small Right"/>
    <w:basedOn w:val="BodyTextRight"/>
    <w:rsid w:val="00286ADF"/>
    <w:rPr>
      <w:sz w:val="18"/>
      <w:szCs w:val="18"/>
    </w:rPr>
  </w:style>
  <w:style w:type="paragraph" w:customStyle="1" w:styleId="MarginEdition">
    <w:name w:val="Margin Edition"/>
    <w:basedOn w:val="MarginNote"/>
    <w:rsid w:val="00286ADF"/>
    <w:pPr>
      <w:spacing w:before="0" w:after="0"/>
    </w:pPr>
    <w:rPr>
      <w:rFonts w:ascii="Times New Roman" w:hAnsi="Times New Roman"/>
      <w:color w:val="999999"/>
    </w:rPr>
  </w:style>
  <w:style w:type="paragraph" w:customStyle="1" w:styleId="Spacer">
    <w:name w:val="Spacer"/>
    <w:basedOn w:val="Normal"/>
    <w:rsid w:val="00286ADF"/>
    <w:rPr>
      <w:sz w:val="2"/>
      <w:szCs w:val="2"/>
    </w:rPr>
  </w:style>
  <w:style w:type="character" w:customStyle="1" w:styleId="Small">
    <w:name w:val="Small"/>
    <w:basedOn w:val="DefaultParagraphFont"/>
    <w:rsid w:val="00286ADF"/>
    <w:rPr>
      <w:sz w:val="16"/>
    </w:rPr>
  </w:style>
  <w:style w:type="paragraph" w:customStyle="1" w:styleId="WideTable">
    <w:name w:val="Wide Table"/>
    <w:basedOn w:val="Normal"/>
    <w:rsid w:val="00286ADF"/>
    <w:pPr>
      <w:ind w:left="-1418"/>
    </w:pPr>
    <w:rPr>
      <w:sz w:val="2"/>
      <w:szCs w:val="2"/>
    </w:rPr>
  </w:style>
  <w:style w:type="character" w:styleId="PageNumber">
    <w:name w:val="page number"/>
    <w:basedOn w:val="DefaultParagraphFont"/>
    <w:rsid w:val="00286ADF"/>
  </w:style>
  <w:style w:type="paragraph" w:styleId="Quote">
    <w:name w:val="Quote"/>
    <w:basedOn w:val="Heading1"/>
    <w:link w:val="QuoteChar"/>
    <w:qFormat/>
    <w:rsid w:val="00286ADF"/>
    <w:rPr>
      <w:b w:val="0"/>
      <w:sz w:val="72"/>
      <w:szCs w:val="72"/>
      <w:lang w:val="en-NZ"/>
    </w:rPr>
  </w:style>
  <w:style w:type="character" w:customStyle="1" w:styleId="QuoteChar">
    <w:name w:val="Quote Char"/>
    <w:basedOn w:val="DefaultParagraphFont"/>
    <w:link w:val="Quote"/>
    <w:rsid w:val="00286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ADF"/>
    <w:pPr>
      <w:pageBreakBefore/>
    </w:pPr>
  </w:style>
  <w:style w:type="paragraph" w:customStyle="1" w:styleId="Border">
    <w:name w:val="Border"/>
    <w:basedOn w:val="Normal"/>
    <w:qFormat/>
    <w:rsid w:val="00286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ADF"/>
    <w:rPr>
      <w:b/>
      <w:bCs/>
      <w:i/>
      <w:iCs/>
      <w:color w:val="auto"/>
    </w:rPr>
  </w:style>
  <w:style w:type="paragraph" w:styleId="IntenseQuote">
    <w:name w:val="Intense Quote"/>
    <w:basedOn w:val="Normal"/>
    <w:next w:val="Normal"/>
    <w:link w:val="IntenseQuoteChar"/>
    <w:uiPriority w:val="30"/>
    <w:qFormat/>
    <w:rsid w:val="00286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A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6ADF"/>
    <w:rPr>
      <w:smallCaps/>
      <w:color w:val="auto"/>
      <w:u w:val="single"/>
    </w:rPr>
  </w:style>
  <w:style w:type="character" w:styleId="IntenseReference">
    <w:name w:val="Intense Reference"/>
    <w:basedOn w:val="DefaultParagraphFont"/>
    <w:uiPriority w:val="32"/>
    <w:qFormat/>
    <w:rsid w:val="00286ADF"/>
    <w:rPr>
      <w:b/>
      <w:bCs/>
      <w:smallCaps/>
      <w:color w:val="auto"/>
      <w:spacing w:val="5"/>
      <w:u w:val="single"/>
    </w:rPr>
  </w:style>
  <w:style w:type="paragraph" w:customStyle="1" w:styleId="2ColumnHeading">
    <w:name w:val="2Column Heading"/>
    <w:basedOn w:val="BodyText"/>
    <w:qFormat/>
    <w:rsid w:val="00286ADF"/>
    <w:pPr>
      <w:spacing w:after="60"/>
      <w:ind w:left="-2268"/>
    </w:pPr>
    <w:rPr>
      <w:b/>
    </w:rPr>
  </w:style>
  <w:style w:type="paragraph" w:customStyle="1" w:styleId="Heading1TOC">
    <w:name w:val="Heading1 TOC"/>
    <w:basedOn w:val="Normal"/>
    <w:qFormat/>
    <w:rsid w:val="00286ADF"/>
    <w:pPr>
      <w:spacing w:before="240" w:after="120"/>
    </w:pPr>
    <w:rPr>
      <w:rFonts w:ascii="Times New Roman" w:hAnsi="Times New Roman"/>
      <w:b/>
      <w:sz w:val="32"/>
    </w:rPr>
  </w:style>
  <w:style w:type="paragraph" w:customStyle="1" w:styleId="Heading2TOC">
    <w:name w:val="Heading2 TOC"/>
    <w:basedOn w:val="Normal"/>
    <w:qFormat/>
    <w:rsid w:val="00286ADF"/>
    <w:pPr>
      <w:spacing w:before="240" w:after="60"/>
    </w:pPr>
    <w:rPr>
      <w:rFonts w:ascii="Times New Roman" w:hAnsi="Times New Roman"/>
      <w:b/>
      <w:sz w:val="28"/>
    </w:rPr>
  </w:style>
  <w:style w:type="character" w:customStyle="1" w:styleId="Underline">
    <w:name w:val="Underline"/>
    <w:basedOn w:val="DefaultParagraphFont"/>
    <w:qFormat/>
    <w:rsid w:val="00286ADF"/>
    <w:rPr>
      <w:u w:val="single"/>
    </w:rPr>
  </w:style>
  <w:style w:type="paragraph" w:styleId="BalloonText">
    <w:name w:val="Balloon Text"/>
    <w:basedOn w:val="Normal"/>
    <w:link w:val="BalloonTextChar"/>
    <w:rsid w:val="00286ADF"/>
    <w:rPr>
      <w:rFonts w:ascii="Tahoma" w:hAnsi="Tahoma" w:cs="Tahoma"/>
      <w:sz w:val="16"/>
      <w:szCs w:val="16"/>
    </w:rPr>
  </w:style>
  <w:style w:type="character" w:customStyle="1" w:styleId="BalloonTextChar">
    <w:name w:val="Balloon Text Char"/>
    <w:basedOn w:val="DefaultParagraphFont"/>
    <w:link w:val="BalloonText"/>
    <w:rsid w:val="00286A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6A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A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2921</Words>
  <Characters>20283</Characters>
  <Application>Microsoft Office Word</Application>
  <DocSecurity>0</DocSecurity>
  <Lines>951</Lines>
  <Paragraphs>675</Paragraphs>
  <ScaleCrop>false</ScaleCrop>
  <Company>Author-it Software Corporation Ltd.</Company>
  <LinksUpToDate>false</LinksUpToDate>
  <CharactersWithSpaces>22608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AUR20705 Certificate II in Automotive Mechanical</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2012-05-27T04:40:00Z</dcterms:created>
  <dcterms:modified xsi:type="dcterms:W3CDTF">2012-05-27T04:40:00Z</dcterms:modified>
</cp:coreProperties>
</file>