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1CF0" w:rsidP="00051CF0">
      <w:pPr>
        <w:pStyle w:val="Title"/>
      </w:pPr>
      <w:r>
        <w:fldChar w:fldCharType="begin"/>
      </w:r>
      <w:r>
        <w:instrText xml:space="preserve"> TITLE   \* MERGEFORMAT </w:instrText>
      </w:r>
      <w:r>
        <w:fldChar w:fldCharType="separate"/>
      </w:r>
      <w:r>
        <w:t>AUR20611 Certificate II in Marine</w:t>
      </w:r>
      <w:r>
        <w:fldChar w:fldCharType="end"/>
      </w:r>
    </w:p>
    <w:p w:rsidR="00051CF0" w:rsidP="00051CF0">
      <w:pPr>
        <w:pStyle w:val="Version"/>
        <w:sectPr w:rsidSect="00C057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5752" w:rsidP="00C05752">
      <w:pPr>
        <w:pStyle w:val="SuperHeading"/>
      </w:pPr>
      <w:r w:rsidRPr="00C05752">
        <w:t>AUR20611 Certificate II in Marine</w:t>
      </w:r>
    </w:p>
    <w:p w:rsidR="00000000" w:rsidRPr="00C05752" w:rsidP="00C05752">
      <w:pPr>
        <w:pStyle w:val="Heading1"/>
      </w:pPr>
      <w:bookmarkStart w:id="1" w:name="O_381238"/>
      <w:bookmarkEnd w:id="1"/>
      <w:r w:rsidRPr="00C05752">
        <w:t>Modification History</w:t>
      </w:r>
    </w:p>
    <w:p w:rsidR="00000000" w:rsidRPr="00C05752" w:rsidP="00C05752">
      <w:pPr>
        <w:pStyle w:val="BodyText"/>
      </w:pPr>
      <w:r w:rsidRPr="00C05752">
        <w:rPr>
          <w:rStyle w:val="SpecialBold"/>
        </w:rPr>
        <w:t>Three new AUR units of competency:</w:t>
      </w:r>
    </w:p>
    <w:p w:rsidR="00000000" w:rsidRPr="00C05752" w:rsidP="00C05752">
      <w:pPr>
        <w:pStyle w:val="BodyText"/>
      </w:pPr>
      <w:r w:rsidRPr="00C05752">
        <w:t>AURTTE3001</w:t>
      </w:r>
    </w:p>
    <w:p w:rsidR="00000000" w:rsidRPr="00C05752" w:rsidP="00C05752">
      <w:pPr>
        <w:pStyle w:val="BodyText"/>
      </w:pPr>
      <w:r w:rsidRPr="00C05752">
        <w:t>AURTTM3001</w:t>
      </w:r>
    </w:p>
    <w:p w:rsidR="00000000" w:rsidRPr="00C05752" w:rsidP="00C05752">
      <w:pPr>
        <w:pStyle w:val="BodyText"/>
      </w:pPr>
      <w:r w:rsidRPr="00C05752">
        <w:t>AURTTM3002</w:t>
      </w:r>
    </w:p>
    <w:p w:rsidR="00000000" w:rsidRPr="00C05752" w:rsidP="00C05752">
      <w:pPr>
        <w:pStyle w:val="BodyText"/>
      </w:pPr>
    </w:p>
    <w:p w:rsidR="00000000" w:rsidRPr="00C05752" w:rsidP="00C05752">
      <w:pPr>
        <w:pStyle w:val="BodyText"/>
      </w:pPr>
      <w:r w:rsidRPr="00C05752">
        <w:rPr>
          <w:rStyle w:val="SpecialBold"/>
        </w:rPr>
        <w:t>Four AUR units of competency updated:</w:t>
      </w:r>
    </w:p>
    <w:p w:rsidR="00000000" w:rsidRPr="00C05752" w:rsidP="00C05752">
      <w:pPr>
        <w:pStyle w:val="BodyText"/>
      </w:pPr>
      <w:r w:rsidRPr="00C05752">
        <w:t>AURTTM3003 replaces AURT301357A</w:t>
      </w:r>
    </w:p>
    <w:p w:rsidR="00000000" w:rsidRPr="00C05752" w:rsidP="00C05752">
      <w:pPr>
        <w:pStyle w:val="BodyText"/>
      </w:pPr>
      <w:r w:rsidRPr="00C05752">
        <w:t>AURTTM3004 replaces AURT301383A</w:t>
      </w:r>
    </w:p>
    <w:p w:rsidR="00000000" w:rsidRPr="00C05752" w:rsidP="00C05752">
      <w:pPr>
        <w:pStyle w:val="BodyText"/>
      </w:pPr>
      <w:r w:rsidRPr="00C05752">
        <w:t>AURTTM3008</w:t>
      </w:r>
      <w:r w:rsidRPr="00C05752">
        <w:t xml:space="preserve"> replaces AURT301383A</w:t>
      </w:r>
    </w:p>
    <w:p w:rsidR="00000000" w:rsidRPr="00C05752" w:rsidP="00C05752">
      <w:pPr>
        <w:pStyle w:val="BodyText"/>
      </w:pPr>
      <w:r w:rsidRPr="00C05752">
        <w:t>AURTTM3011 replaces AURT301483A</w:t>
      </w:r>
    </w:p>
    <w:p w:rsidR="00000000" w:rsidRPr="00C05752" w:rsidP="00C05752">
      <w:pPr>
        <w:pStyle w:val="BodyText"/>
      </w:pPr>
    </w:p>
    <w:p w:rsidR="00000000" w:rsidRPr="00C05752" w:rsidP="00C05752">
      <w:pPr>
        <w:pStyle w:val="BodyText"/>
      </w:pPr>
      <w:r w:rsidRPr="00C05752">
        <w:rPr>
          <w:rStyle w:val="SpecialBold"/>
        </w:rPr>
        <w:t>Seven imported units of competency updated:</w:t>
      </w:r>
    </w:p>
    <w:p w:rsidR="00000000" w:rsidRPr="00C05752" w:rsidP="00C05752">
      <w:pPr>
        <w:pStyle w:val="BodyText"/>
      </w:pPr>
      <w:r w:rsidRPr="00C05752">
        <w:t>BSBFLM312C replaces BSBFLM312B</w:t>
      </w:r>
    </w:p>
    <w:p w:rsidR="00000000" w:rsidRPr="00C05752" w:rsidP="00C05752">
      <w:pPr>
        <w:pStyle w:val="BodyText"/>
      </w:pPr>
      <w:r w:rsidRPr="00C05752">
        <w:t>TLID1001A replaces TLID107C</w:t>
      </w:r>
    </w:p>
    <w:p w:rsidR="00000000" w:rsidRPr="00C05752" w:rsidP="00C05752">
      <w:pPr>
        <w:pStyle w:val="BodyText"/>
      </w:pPr>
      <w:r w:rsidRPr="00C05752">
        <w:t>TLID2004A replaces TLID407C</w:t>
      </w:r>
    </w:p>
    <w:p w:rsidR="00000000" w:rsidRPr="00C05752" w:rsidP="00C05752">
      <w:pPr>
        <w:pStyle w:val="BodyText"/>
      </w:pPr>
      <w:r w:rsidRPr="00C05752">
        <w:t>TLID2010A replaces TLID1007C</w:t>
      </w:r>
    </w:p>
    <w:p w:rsidR="00000000" w:rsidRPr="00C05752" w:rsidP="00C05752">
      <w:pPr>
        <w:pStyle w:val="BodyText"/>
      </w:pPr>
      <w:r w:rsidRPr="00C05752">
        <w:t>TLID2013A replaces TLID1307C</w:t>
      </w:r>
    </w:p>
    <w:p w:rsidR="00000000" w:rsidRPr="00C05752" w:rsidP="00C05752">
      <w:pPr>
        <w:pStyle w:val="BodyText"/>
      </w:pPr>
      <w:r w:rsidRPr="00C05752">
        <w:t>TLID3011A replaces TLID1107C</w:t>
      </w:r>
    </w:p>
    <w:p w:rsidR="00000000" w:rsidRPr="00C05752" w:rsidP="00C05752">
      <w:pPr>
        <w:pStyle w:val="BodyText"/>
      </w:pPr>
      <w:r w:rsidRPr="00C05752">
        <w:t>TLILIC2001A replaces TLILIC108A</w:t>
      </w:r>
    </w:p>
    <w:p w:rsidR="00000000" w:rsidRPr="00C05752" w:rsidP="00C05752">
      <w:pPr>
        <w:pStyle w:val="AllowPageBreak"/>
      </w:pPr>
    </w:p>
    <w:p w:rsidR="00000000" w:rsidRPr="00C05752" w:rsidP="00C05752">
      <w:pPr>
        <w:pStyle w:val="Heading1"/>
      </w:pPr>
      <w:bookmarkStart w:id="2" w:name="O_381243"/>
      <w:bookmarkEnd w:id="2"/>
      <w:r w:rsidRPr="00C05752">
        <w:t>Description</w:t>
      </w:r>
    </w:p>
    <w:p w:rsidR="00000000" w:rsidRPr="00C05752" w:rsidP="00C05752">
      <w:pPr>
        <w:pStyle w:val="BodyText"/>
      </w:pPr>
      <w:r w:rsidRPr="00C05752">
        <w:t>This qualification covers the skills and knowledge required to perform a limited range of mechanical tasks within the marine service and repair industry. It is suitab</w:t>
      </w:r>
      <w:r w:rsidRPr="00C05752">
        <w:t>le for entry into the marine service and repair sector.</w:t>
      </w:r>
    </w:p>
    <w:p w:rsidR="00000000" w:rsidRPr="00C05752" w:rsidP="00C05752">
      <w:pPr>
        <w:pStyle w:val="BodyText"/>
      </w:pPr>
    </w:p>
    <w:p w:rsidR="00000000" w:rsidRPr="00C05752" w:rsidP="00C05752">
      <w:pPr>
        <w:pStyle w:val="BodyText"/>
      </w:pPr>
      <w:r w:rsidRPr="00C05752">
        <w:rPr>
          <w:rStyle w:val="BoldandItalics"/>
        </w:rPr>
        <w:t>Job roles</w:t>
      </w:r>
      <w:r w:rsidRPr="00C05752">
        <w:t>/</w:t>
      </w:r>
      <w:r w:rsidRPr="00C05752">
        <w:rPr>
          <w:rStyle w:val="BoldandItalics"/>
        </w:rPr>
        <w:t>employment outcomes</w:t>
      </w:r>
    </w:p>
    <w:p w:rsidR="00000000" w:rsidRPr="00C05752" w:rsidP="00C05752">
      <w:pPr>
        <w:pStyle w:val="BodyText"/>
      </w:pPr>
      <w:r w:rsidRPr="00C05752">
        <w:t xml:space="preserve">The employment outcomes of AUR20611 Certificate II in Marine would see an individual working in the marine mechanical service and repair industry. </w:t>
      </w:r>
    </w:p>
    <w:p w:rsidR="00000000" w:rsidRPr="00C05752" w:rsidP="00C05752">
      <w:pPr>
        <w:pStyle w:val="BodyText"/>
      </w:pPr>
    </w:p>
    <w:p w:rsidR="00000000" w:rsidRPr="00C05752" w:rsidP="00C05752">
      <w:pPr>
        <w:pStyle w:val="BodyText"/>
      </w:pPr>
      <w:r w:rsidRPr="00C05752">
        <w:t>The marine mechanic would be typically involved in tasks involving defined and known routines, methods and procedures and providing solutions to a limited range of predictable problems. Some complex and non-routine activities involving autonomy and judgeme</w:t>
      </w:r>
      <w:r w:rsidRPr="00C05752">
        <w:t>nt in structured and stable contexts may be expected.</w:t>
      </w:r>
    </w:p>
    <w:p w:rsidR="00000000" w:rsidRPr="00C05752" w:rsidP="00C05752">
      <w:pPr>
        <w:pStyle w:val="BodyText"/>
      </w:pPr>
    </w:p>
    <w:p w:rsidR="00000000" w:rsidRPr="00C05752" w:rsidP="00C05752">
      <w:pPr>
        <w:pStyle w:val="BodyText"/>
      </w:pPr>
      <w:r w:rsidRPr="00C05752">
        <w:rPr>
          <w:rStyle w:val="BoldandItalics"/>
        </w:rPr>
        <w:t>Application</w:t>
      </w:r>
    </w:p>
    <w:p w:rsidR="00000000" w:rsidRPr="00C05752" w:rsidP="00C05752">
      <w:pPr>
        <w:pStyle w:val="BodyText"/>
      </w:pPr>
      <w:r w:rsidRPr="00C05752">
        <w:t xml:space="preserve">This qualification is suitable for an Australian Apprenticeship pathway. </w:t>
      </w:r>
    </w:p>
    <w:p w:rsidR="00000000" w:rsidRPr="00C05752" w:rsidP="00C05752">
      <w:pPr>
        <w:pStyle w:val="AllowPageBreak"/>
      </w:pPr>
    </w:p>
    <w:p w:rsidR="00000000" w:rsidRPr="00C05752" w:rsidP="00C05752">
      <w:pPr>
        <w:pStyle w:val="Heading1"/>
      </w:pPr>
      <w:bookmarkStart w:id="3" w:name="O_381236"/>
      <w:bookmarkEnd w:id="3"/>
      <w:r w:rsidRPr="00C05752">
        <w:t>Pathways Information</w:t>
      </w:r>
    </w:p>
    <w:p w:rsidR="00000000" w:rsidRPr="00C05752" w:rsidP="00C05752">
      <w:pPr>
        <w:pStyle w:val="BodyText"/>
      </w:pPr>
      <w:r w:rsidRPr="00C05752">
        <w:rPr>
          <w:rStyle w:val="BoldandItalics"/>
        </w:rPr>
        <w:t>Pathways into the qualification</w:t>
      </w:r>
    </w:p>
    <w:p w:rsidR="00000000" w:rsidRPr="00C05752" w:rsidP="00C05752">
      <w:pPr>
        <w:pStyle w:val="BodyText"/>
      </w:pPr>
      <w:r w:rsidRPr="00C05752">
        <w:t xml:space="preserve">This qualification may be accessed by direct </w:t>
      </w:r>
      <w:r w:rsidRPr="00C05752">
        <w:t>entry. Credit will be granted towards this qualification by those who have completed AUR10105 Certificate I in Automotive or other relevant qualifications. Credit for this qualification may also include units contained within relevant skill sets.</w:t>
      </w:r>
    </w:p>
    <w:p w:rsidR="00000000" w:rsidRPr="00C05752" w:rsidP="00C05752">
      <w:pPr>
        <w:pStyle w:val="BodyText"/>
      </w:pPr>
    </w:p>
    <w:p w:rsidR="00000000" w:rsidRPr="00C05752" w:rsidP="00C05752">
      <w:pPr>
        <w:pStyle w:val="BodyText"/>
      </w:pPr>
      <w:r w:rsidRPr="00C05752">
        <w:rPr>
          <w:rStyle w:val="BoldandItalics"/>
        </w:rPr>
        <w:t>Pathways</w:t>
      </w:r>
      <w:r w:rsidRPr="00C05752">
        <w:rPr>
          <w:rStyle w:val="BoldandItalics"/>
        </w:rPr>
        <w:t xml:space="preserve"> from the qualification</w:t>
      </w:r>
      <w:r w:rsidRPr="00C05752">
        <w:t xml:space="preserve"> </w:t>
      </w:r>
    </w:p>
    <w:p w:rsidR="00000000" w:rsidRPr="00C05752" w:rsidP="00C05752">
      <w:pPr>
        <w:pStyle w:val="BodyText"/>
      </w:pPr>
      <w:r w:rsidRPr="00C05752">
        <w:t>Further training pathways from this qualification include AUR30511 Certificate III in Marine or other relevant qualifications.</w:t>
      </w:r>
    </w:p>
    <w:p w:rsidR="00000000" w:rsidRPr="00C05752" w:rsidP="00C05752">
      <w:pPr>
        <w:pStyle w:val="AllowPageBreak"/>
      </w:pPr>
    </w:p>
    <w:p w:rsidR="00000000" w:rsidRPr="00C05752" w:rsidP="00C05752">
      <w:pPr>
        <w:pStyle w:val="Heading1"/>
      </w:pPr>
      <w:bookmarkStart w:id="4" w:name="O_381239"/>
      <w:bookmarkEnd w:id="4"/>
      <w:r w:rsidRPr="00C05752">
        <w:t>Licensing/Regulatory Information</w:t>
      </w:r>
    </w:p>
    <w:p w:rsidR="00000000" w:rsidRPr="00C05752" w:rsidP="00C05752">
      <w:pPr>
        <w:pStyle w:val="BodyText"/>
      </w:pPr>
      <w:r w:rsidRPr="00C05752">
        <w:rPr>
          <w:rStyle w:val="BoldandItalics"/>
        </w:rPr>
        <w:t>Licensing considerations</w:t>
      </w:r>
    </w:p>
    <w:p w:rsidR="00000000" w:rsidRPr="00C05752" w:rsidP="00C05752">
      <w:pPr>
        <w:pStyle w:val="BodyText"/>
      </w:pPr>
      <w:r w:rsidRPr="00C05752">
        <w:t>There are no specific licences that relate to this qualification. However, some units in this qualification may have licensing or regulatory requirements, depending on the work context. Local regulations should be checked for details.</w:t>
      </w:r>
    </w:p>
    <w:p w:rsidR="00000000" w:rsidRPr="00C05752" w:rsidP="00C05752">
      <w:pPr>
        <w:pStyle w:val="AllowPageBreak"/>
      </w:pPr>
    </w:p>
    <w:p w:rsidR="00000000" w:rsidRPr="00C05752" w:rsidP="00C05752">
      <w:pPr>
        <w:pStyle w:val="Heading1"/>
      </w:pPr>
      <w:bookmarkStart w:id="5" w:name="O_381241"/>
      <w:bookmarkEnd w:id="5"/>
      <w:r w:rsidRPr="00C05752">
        <w:t>Entr</w:t>
      </w:r>
      <w:r w:rsidRPr="00C05752">
        <w:t>y Requirements</w:t>
      </w:r>
    </w:p>
    <w:p w:rsidR="00000000" w:rsidRPr="00C05752" w:rsidP="00C05752">
      <w:pPr>
        <w:pStyle w:val="BodyText"/>
      </w:pPr>
      <w:r w:rsidRPr="00C05752">
        <w:t>Not Applicable</w:t>
      </w:r>
    </w:p>
    <w:p w:rsidR="00000000" w:rsidRPr="00C05752" w:rsidP="00C05752">
      <w:pPr>
        <w:pStyle w:val="AllowPageBreak"/>
      </w:pPr>
    </w:p>
    <w:p w:rsidR="00000000" w:rsidRPr="00C05752" w:rsidP="00C05752">
      <w:pPr>
        <w:pStyle w:val="Heading1"/>
      </w:pPr>
      <w:bookmarkStart w:id="6" w:name="O_381242"/>
      <w:bookmarkEnd w:id="6"/>
      <w:r w:rsidRPr="00C05752">
        <w:t>Employability Skills Summary</w:t>
      </w:r>
    </w:p>
    <w:tbl>
      <w:tblPr>
        <w:tblW w:w="9570" w:type="dxa"/>
        <w:tblLayout w:type="fixed"/>
        <w:tblCellMar>
          <w:left w:w="62" w:type="dxa"/>
          <w:right w:w="62" w:type="dxa"/>
        </w:tblCellMar>
        <w:tblLook w:val="0000"/>
      </w:tblPr>
      <w:tblGrid>
        <w:gridCol w:w="2892"/>
        <w:gridCol w:w="6678"/>
      </w:tblGrid>
      <w:tr w:rsidTr="00051CF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EMPLOYABILITY SKILLS QUALIFICATION SUMMARY</w:t>
            </w:r>
          </w:p>
        </w:tc>
      </w:tr>
      <w:tr w:rsidTr="00051CF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The following table contains a summary of the Employability Skills as identified by the Marine service and repair industry for this qua</w:t>
            </w:r>
            <w:r w:rsidRPr="00C05752">
              <w:t>lification. The Employability Skills facets described here are broad industry requirements that may vary depending on qualification packaging options.</w:t>
            </w:r>
          </w:p>
        </w:tc>
      </w:tr>
      <w:tr w:rsidTr="00051CF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Industry</w:t>
            </w:r>
            <w:r w:rsidRPr="00C05752">
              <w:t>/</w:t>
            </w:r>
            <w:r w:rsidRPr="00C05752">
              <w:rPr>
                <w:rStyle w:val="SpecialBold"/>
              </w:rPr>
              <w:t>enterprise requirements for this qualification include</w:t>
            </w:r>
            <w:r w:rsidRPr="00C05752">
              <w:t>:</w:t>
            </w:r>
          </w:p>
        </w:tc>
      </w:tr>
      <w:tr w:rsidTr="00051CF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ListBullet"/>
            </w:pPr>
            <w:r w:rsidRPr="00C05752">
              <w:t>understanding and carrying out verbal instructions from supervisors and others</w:t>
            </w:r>
          </w:p>
          <w:p w:rsidR="00000000" w:rsidRPr="00C05752" w:rsidP="00C05752">
            <w:pPr>
              <w:pStyle w:val="ListBullet"/>
            </w:pPr>
            <w:r w:rsidRPr="00C05752">
              <w:t>reading and understanding workplace documents</w:t>
            </w:r>
          </w:p>
          <w:p w:rsidR="00000000" w:rsidRPr="00C05752" w:rsidP="00C05752">
            <w:pPr>
              <w:pStyle w:val="ListBullet"/>
            </w:pPr>
            <w:r w:rsidRPr="00C05752">
              <w:t>completing written workplace documentation, forms, logs and diaries</w:t>
            </w:r>
          </w:p>
          <w:p w:rsidR="00000000" w:rsidRPr="00C05752" w:rsidP="00C05752">
            <w:pPr>
              <w:pStyle w:val="ListBullet"/>
            </w:pPr>
            <w:r w:rsidRPr="00C05752">
              <w:t>sharing work-related information with other team members</w:t>
            </w:r>
          </w:p>
          <w:p w:rsidR="00000000" w:rsidRPr="00C05752" w:rsidP="00C05752">
            <w:pPr>
              <w:pStyle w:val="ListBullet"/>
            </w:pPr>
            <w:r w:rsidRPr="00C05752">
              <w:t>commun</w:t>
            </w:r>
            <w:r w:rsidRPr="00C05752">
              <w:t>icating with people from a range of social, cultural and ethnic backgrounds</w:t>
            </w:r>
          </w:p>
          <w:p w:rsidR="00000000" w:rsidP="00C05752">
            <w:pPr>
              <w:pStyle w:val="ListBullet"/>
              <w:rPr>
                <w:lang w:val="en-NZ"/>
              </w:rPr>
            </w:pPr>
            <w:r w:rsidRPr="00C05752">
              <w:t>seeking and acting upon feedback</w:t>
            </w:r>
          </w:p>
        </w:tc>
      </w:tr>
      <w:tr w:rsidTr="00051CF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ListBullet"/>
            </w:pPr>
            <w:r w:rsidRPr="00C05752">
              <w:t>contributing positively to the work team environment</w:t>
            </w:r>
          </w:p>
          <w:p w:rsidR="00000000" w:rsidRPr="00C05752" w:rsidP="00C05752">
            <w:pPr>
              <w:pStyle w:val="ListBullet"/>
            </w:pPr>
            <w:r w:rsidRPr="00C05752">
              <w:t>working effectively with others in a socially diverse environment</w:t>
            </w:r>
          </w:p>
          <w:p w:rsidR="00000000" w:rsidRPr="00C05752" w:rsidP="00C05752">
            <w:pPr>
              <w:pStyle w:val="ListBullet"/>
            </w:pPr>
            <w:r w:rsidRPr="00C05752">
              <w:t>respecting and un</w:t>
            </w:r>
            <w:r w:rsidRPr="00C05752">
              <w:t>derstanding the views of others</w:t>
            </w:r>
          </w:p>
          <w:p w:rsidR="00000000" w:rsidP="00C05752">
            <w:pPr>
              <w:pStyle w:val="ListBullet"/>
              <w:rPr>
                <w:lang w:val="en-NZ"/>
              </w:rPr>
            </w:pPr>
            <w:r w:rsidRPr="00C05752">
              <w:t>giving and receiving feedback</w:t>
            </w:r>
          </w:p>
        </w:tc>
      </w:tr>
      <w:tr w:rsidTr="00051CF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ListBullet"/>
            </w:pPr>
            <w:r w:rsidRPr="00C05752">
              <w:t>recognising a problem or a potential problem within a marine component or system or with equipment</w:t>
            </w:r>
          </w:p>
          <w:p w:rsidR="00000000" w:rsidRPr="00C05752" w:rsidP="00C05752">
            <w:pPr>
              <w:pStyle w:val="ListBullet"/>
            </w:pPr>
            <w:r w:rsidRPr="00C05752">
              <w:t>seeking information and assistance to solve problems outside own area of responsibility</w:t>
            </w:r>
          </w:p>
          <w:p w:rsidR="00000000" w:rsidP="00C05752">
            <w:pPr>
              <w:pStyle w:val="ListBullet"/>
              <w:rPr>
                <w:lang w:val="en-NZ"/>
              </w:rPr>
            </w:pPr>
            <w:r w:rsidRPr="00C05752">
              <w:t xml:space="preserve">solving problems within own area of responsibility </w:t>
            </w:r>
          </w:p>
        </w:tc>
      </w:tr>
      <w:tr w:rsidTr="00051CF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ListBullet"/>
            </w:pPr>
            <w:r w:rsidRPr="00C05752">
              <w:t xml:space="preserve">making adjustments to improve own performance </w:t>
            </w:r>
          </w:p>
          <w:p w:rsidR="00000000" w:rsidRPr="00C05752" w:rsidP="00C05752">
            <w:pPr>
              <w:pStyle w:val="ListBullet"/>
            </w:pPr>
            <w:r w:rsidRPr="00C05752">
              <w:t>suggesting ideas for workplace improvemen</w:t>
            </w:r>
            <w:r w:rsidRPr="00C05752">
              <w:t>t to supervisors and team members</w:t>
            </w:r>
          </w:p>
          <w:p w:rsidR="00000000" w:rsidRPr="00C05752" w:rsidP="00C05752">
            <w:pPr>
              <w:pStyle w:val="ListBullet"/>
            </w:pPr>
            <w:r w:rsidRPr="00C05752">
              <w:t>positively adapting to changes in workplace procedures or arrangements</w:t>
            </w:r>
          </w:p>
          <w:p w:rsidR="00000000" w:rsidP="00C05752">
            <w:pPr>
              <w:pStyle w:val="ListBullet"/>
              <w:rPr>
                <w:lang w:val="en-NZ"/>
              </w:rPr>
            </w:pPr>
            <w:r w:rsidRPr="00C05752">
              <w:t>taking positive action to report hazards or risk situations to supervisors</w:t>
            </w:r>
          </w:p>
        </w:tc>
      </w:tr>
      <w:tr w:rsidTr="00051CF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ListBullet"/>
            </w:pPr>
            <w:r w:rsidRPr="00C05752">
              <w:t>understanding how own job role fits into the wider</w:t>
            </w:r>
            <w:r w:rsidRPr="00C05752">
              <w:t xml:space="preserve"> workplace context</w:t>
            </w:r>
          </w:p>
          <w:p w:rsidR="00000000" w:rsidP="00C05752">
            <w:pPr>
              <w:pStyle w:val="ListBullet"/>
              <w:rPr>
                <w:lang w:val="en-NZ"/>
              </w:rPr>
            </w:pPr>
            <w:r w:rsidRPr="00C05752">
              <w:t>planning daily work tasks to work safely and manage risks according to workplace procedures</w:t>
            </w:r>
          </w:p>
        </w:tc>
      </w:tr>
      <w:tr w:rsidTr="00051CF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ListBullet"/>
            </w:pPr>
            <w:r w:rsidRPr="00C05752">
              <w:t>following workplace safety requirements and other policy and procedures</w:t>
            </w:r>
          </w:p>
          <w:p w:rsidR="00000000" w:rsidRPr="00C05752" w:rsidP="00C05752">
            <w:pPr>
              <w:pStyle w:val="ListBullet"/>
            </w:pPr>
            <w:r w:rsidRPr="00C05752">
              <w:t>managing own time</w:t>
            </w:r>
          </w:p>
          <w:p w:rsidR="00000000" w:rsidRPr="00C05752" w:rsidP="00C05752">
            <w:pPr>
              <w:pStyle w:val="ListBullet"/>
            </w:pPr>
            <w:r w:rsidRPr="00C05752">
              <w:t>completing known delegated tasks on time</w:t>
            </w:r>
          </w:p>
          <w:p w:rsidR="00000000" w:rsidRPr="00C05752" w:rsidP="00C05752">
            <w:pPr>
              <w:pStyle w:val="ListBullet"/>
            </w:pPr>
            <w:r w:rsidRPr="00C05752">
              <w:t>completing non-routine tasks as requested</w:t>
            </w:r>
          </w:p>
          <w:p w:rsidR="00000000" w:rsidRPr="00C05752" w:rsidP="00C05752">
            <w:pPr>
              <w:pStyle w:val="ListBullet"/>
            </w:pPr>
            <w:r w:rsidRPr="00C05752">
              <w:t>selecting appropriate equipment and materials</w:t>
            </w:r>
          </w:p>
          <w:p w:rsidR="00000000" w:rsidP="00C05752">
            <w:pPr>
              <w:pStyle w:val="ListBullet"/>
              <w:rPr>
                <w:lang w:val="en-NZ"/>
              </w:rPr>
            </w:pPr>
            <w:r w:rsidRPr="00C05752">
              <w:t>asking for advice and assistance</w:t>
            </w:r>
          </w:p>
        </w:tc>
      </w:tr>
      <w:tr w:rsidTr="00051CF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ListBullet"/>
            </w:pPr>
            <w:r w:rsidRPr="00C05752">
              <w:t>identifying personal strength and weaknesses</w:t>
            </w:r>
          </w:p>
          <w:p w:rsidR="00000000" w:rsidRPr="00C05752" w:rsidP="00C05752">
            <w:pPr>
              <w:pStyle w:val="ListBullet"/>
            </w:pPr>
            <w:r w:rsidRPr="00C05752">
              <w:t xml:space="preserve">positively accepting opportunities to </w:t>
            </w:r>
            <w:r w:rsidRPr="00C05752">
              <w:t>learn</w:t>
            </w:r>
          </w:p>
          <w:p w:rsidR="00000000" w:rsidRPr="00C05752" w:rsidP="00C05752">
            <w:pPr>
              <w:pStyle w:val="ListBullet"/>
            </w:pPr>
            <w:r w:rsidRPr="00C05752">
              <w:t>acting upon feedback to improve work performance</w:t>
            </w:r>
          </w:p>
          <w:p w:rsidR="00000000" w:rsidP="00C05752">
            <w:pPr>
              <w:pStyle w:val="ListBullet"/>
              <w:rPr>
                <w:lang w:val="en-NZ"/>
              </w:rPr>
            </w:pPr>
            <w:r w:rsidRPr="00C05752">
              <w:t>asking questions to gain information</w:t>
            </w:r>
          </w:p>
        </w:tc>
      </w:tr>
      <w:tr w:rsidTr="00051CF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ListBullet"/>
            </w:pPr>
            <w:r w:rsidRPr="00C05752">
              <w:t>appropriately setting up technological equipment</w:t>
            </w:r>
          </w:p>
          <w:p w:rsidR="00000000" w:rsidRPr="00C05752" w:rsidP="00C05752">
            <w:pPr>
              <w:pStyle w:val="ListBullet"/>
            </w:pPr>
            <w:r w:rsidRPr="00C05752">
              <w:t>using workplace diagnosis technology</w:t>
            </w:r>
          </w:p>
          <w:p w:rsidR="00000000" w:rsidRPr="00C05752" w:rsidP="00C05752">
            <w:pPr>
              <w:pStyle w:val="ListBullet"/>
            </w:pPr>
            <w:r w:rsidRPr="00C05752">
              <w:t>recognising and reporting faulty equipment</w:t>
            </w:r>
          </w:p>
        </w:tc>
      </w:tr>
    </w:tbl>
    <w:p w:rsidR="00000000" w:rsidRPr="00C05752" w:rsidP="00C05752">
      <w:pPr>
        <w:pStyle w:val="BodyText"/>
      </w:pPr>
    </w:p>
    <w:p w:rsidR="00000000" w:rsidRPr="00C05752" w:rsidP="00C05752">
      <w:pPr>
        <w:pStyle w:val="AllowPageBreak"/>
      </w:pPr>
    </w:p>
    <w:p w:rsidR="00000000" w:rsidRPr="00C05752" w:rsidP="00C05752">
      <w:pPr>
        <w:pStyle w:val="Heading1"/>
      </w:pPr>
      <w:bookmarkStart w:id="7" w:name="O_381237"/>
      <w:bookmarkEnd w:id="7"/>
      <w:r w:rsidRPr="00C05752">
        <w:t>Packaging Rules</w:t>
      </w:r>
    </w:p>
    <w:p w:rsidR="00000000" w:rsidRPr="00C05752" w:rsidP="00C05752">
      <w:pPr>
        <w:pStyle w:val="BodyText"/>
      </w:pPr>
      <w:r w:rsidRPr="00C05752">
        <w:rPr>
          <w:rStyle w:val="SpecialBold"/>
        </w:rPr>
        <w:t>Packaging Rules</w:t>
      </w:r>
    </w:p>
    <w:p w:rsidR="00000000" w:rsidRPr="00C05752" w:rsidP="00C05752">
      <w:pPr>
        <w:pStyle w:val="BodyText"/>
      </w:pPr>
      <w:r w:rsidRPr="00C05752">
        <w:t xml:space="preserve">To be awarded the AUR20611 Certificate II in Marine, competency must be achieved in </w:t>
      </w:r>
      <w:r w:rsidRPr="00C05752">
        <w:rPr>
          <w:rStyle w:val="SpecialBold"/>
        </w:rPr>
        <w:t>eighteen</w:t>
      </w:r>
      <w:r w:rsidRPr="00C05752">
        <w:t xml:space="preserve"> (</w:t>
      </w:r>
      <w:r w:rsidRPr="00C05752">
        <w:rPr>
          <w:rStyle w:val="SpecialBold"/>
        </w:rPr>
        <w:t>18</w:t>
      </w:r>
      <w:r w:rsidRPr="00C05752">
        <w:t xml:space="preserve">) units of competency. </w:t>
      </w:r>
    </w:p>
    <w:p w:rsidR="00000000" w:rsidRPr="00C05752" w:rsidP="00C05752">
      <w:pPr>
        <w:pStyle w:val="BodyText"/>
      </w:pPr>
    </w:p>
    <w:p w:rsidR="00000000" w:rsidRPr="00C05752" w:rsidP="00C05752">
      <w:pPr>
        <w:pStyle w:val="ListBullet"/>
      </w:pPr>
      <w:r w:rsidRPr="00C05752">
        <w:rPr>
          <w:rStyle w:val="SpecialBold"/>
        </w:rPr>
        <w:t>four</w:t>
      </w:r>
      <w:r w:rsidRPr="00C05752">
        <w:t>(</w:t>
      </w:r>
      <w:r w:rsidRPr="00C05752">
        <w:rPr>
          <w:rStyle w:val="SpecialBold"/>
        </w:rPr>
        <w:t>4</w:t>
      </w:r>
      <w:r w:rsidRPr="00C05752">
        <w:t>) core units of competency</w:t>
      </w:r>
    </w:p>
    <w:p w:rsidR="00000000" w:rsidRPr="00C05752" w:rsidP="00C05752">
      <w:pPr>
        <w:pStyle w:val="ListBullet"/>
      </w:pPr>
      <w:r w:rsidRPr="00C05752">
        <w:rPr>
          <w:rStyle w:val="SpecialBold"/>
        </w:rPr>
        <w:t>fourteen</w:t>
      </w:r>
      <w:r w:rsidRPr="00C05752">
        <w:t xml:space="preserve"> (</w:t>
      </w:r>
      <w:r w:rsidRPr="00C05752">
        <w:rPr>
          <w:rStyle w:val="SpecialBold"/>
        </w:rPr>
        <w:t>14</w:t>
      </w:r>
      <w:r w:rsidRPr="00C05752">
        <w:t>) elective units of competency, as specified below:</w:t>
      </w:r>
    </w:p>
    <w:p w:rsidR="00000000" w:rsidRPr="00C05752" w:rsidP="00C05752">
      <w:pPr>
        <w:pStyle w:val="BodyText"/>
      </w:pPr>
    </w:p>
    <w:p w:rsidR="00000000" w:rsidRPr="00C05752" w:rsidP="00C05752">
      <w:pPr>
        <w:pStyle w:val="ListBullet2"/>
      </w:pPr>
      <w:r w:rsidRPr="00C05752">
        <w:t xml:space="preserve">a minimum of </w:t>
      </w:r>
      <w:r w:rsidRPr="00C05752">
        <w:rPr>
          <w:rStyle w:val="SpecialBold"/>
        </w:rPr>
        <w:t>ten</w:t>
      </w:r>
      <w:r w:rsidRPr="00C05752">
        <w:t xml:space="preserve"> (</w:t>
      </w:r>
      <w:r w:rsidRPr="00C05752">
        <w:rPr>
          <w:rStyle w:val="SpecialBold"/>
        </w:rPr>
        <w:t>10</w:t>
      </w:r>
      <w:r w:rsidRPr="00C05752">
        <w:t>) specialist elective units from Group A</w:t>
      </w:r>
    </w:p>
    <w:p w:rsidR="00000000" w:rsidRPr="00C05752" w:rsidP="00C05752">
      <w:pPr>
        <w:pStyle w:val="ListBullet2"/>
      </w:pPr>
      <w:r w:rsidRPr="00C05752">
        <w:t xml:space="preserve">a maximum of </w:t>
      </w:r>
      <w:r w:rsidRPr="00C05752">
        <w:rPr>
          <w:rStyle w:val="SpecialBold"/>
        </w:rPr>
        <w:t>four</w:t>
      </w:r>
      <w:r w:rsidRPr="00C05752">
        <w:t xml:space="preserve"> (</w:t>
      </w:r>
      <w:r w:rsidRPr="00C05752">
        <w:rPr>
          <w:rStyle w:val="SpecialBold"/>
        </w:rPr>
        <w:t>4</w:t>
      </w:r>
      <w:r w:rsidRPr="00C05752">
        <w:t>) elective units from Group B, drawn in any combination from:</w:t>
      </w:r>
    </w:p>
    <w:p w:rsidR="00000000" w:rsidRPr="00C05752" w:rsidP="00C05752">
      <w:pPr>
        <w:pStyle w:val="ListBullet3"/>
      </w:pPr>
      <w:r w:rsidRPr="00C05752">
        <w:t xml:space="preserve">units not already chosen from Group A </w:t>
      </w:r>
    </w:p>
    <w:p w:rsidR="00000000" w:rsidRPr="00C05752" w:rsidP="00C05752">
      <w:pPr>
        <w:pStyle w:val="ListBullet3"/>
      </w:pPr>
      <w:r w:rsidRPr="00C05752">
        <w:t>Group B units listed</w:t>
      </w:r>
    </w:p>
    <w:p w:rsidR="00000000" w:rsidRPr="00C05752" w:rsidP="00C05752">
      <w:pPr>
        <w:pStyle w:val="ListBullet3"/>
      </w:pPr>
      <w:r w:rsidRPr="00C05752">
        <w:t>a maximum of three (3) relevant</w:t>
      </w:r>
      <w:r w:rsidRPr="00C05752">
        <w:t xml:space="preserve"> units available in this Training Package, other endorsed Training Packages and accredited courses, where those units are aligned to Certificates II and III</w:t>
      </w:r>
    </w:p>
    <w:p w:rsidR="00000000" w:rsidRPr="00C05752" w:rsidP="00C05752">
      <w:pPr>
        <w:pStyle w:val="ListBullet2"/>
      </w:pPr>
      <w:r w:rsidRPr="00C05752">
        <w:t xml:space="preserve">a maximum of </w:t>
      </w:r>
      <w:r w:rsidRPr="00C05752">
        <w:rPr>
          <w:rStyle w:val="SpecialBold"/>
        </w:rPr>
        <w:t>three</w:t>
      </w:r>
      <w:r w:rsidRPr="00C05752">
        <w:t xml:space="preserve"> (</w:t>
      </w:r>
      <w:r w:rsidRPr="00C05752">
        <w:rPr>
          <w:rStyle w:val="SpecialBold"/>
        </w:rPr>
        <w:t>3</w:t>
      </w:r>
      <w:r w:rsidRPr="00C05752">
        <w:t>) elective units may be select</w:t>
      </w:r>
      <w:r w:rsidRPr="00C05752">
        <w:t xml:space="preserve">ed from units aligned to Certificate III qualifications. </w:t>
      </w:r>
    </w:p>
    <w:p w:rsidR="00000000" w:rsidRPr="00C05752" w:rsidP="00C05752">
      <w:pPr>
        <w:pStyle w:val="BodyText"/>
      </w:pPr>
    </w:p>
    <w:p w:rsidR="00000000" w:rsidRPr="00C05752" w:rsidP="00C05752">
      <w:pPr>
        <w:pStyle w:val="BodyText"/>
      </w:pPr>
      <w:r w:rsidRPr="00C05752">
        <w:rPr>
          <w:rStyle w:val="SpecialBold"/>
        </w:rPr>
        <w:t>Note</w:t>
      </w:r>
      <w:r w:rsidRPr="00C05752">
        <w:t>: Where prerequisite units are identified, they must be counted in the total number of units required for completion of the qualification</w:t>
      </w:r>
    </w:p>
    <w:p w:rsidR="00000000" w:rsidRPr="00C05752" w:rsidP="00C05752">
      <w:pPr>
        <w:pStyle w:val="BodyText"/>
      </w:pPr>
    </w:p>
    <w:p w:rsidR="00000000" w:rsidRPr="00C05752" w:rsidP="00C05752">
      <w:pPr>
        <w:pStyle w:val="BodyText"/>
      </w:pPr>
      <w:r w:rsidRPr="00C05752">
        <w:t>The following pairs of units must not be chosen togeth</w:t>
      </w:r>
      <w:r w:rsidRPr="00C05752">
        <w:t>er when achieving this qualification:</w:t>
      </w:r>
    </w:p>
    <w:p w:rsidR="00000000" w:rsidRPr="00C05752" w:rsidP="00C05752">
      <w:pPr>
        <w:pStyle w:val="BodyText"/>
      </w:pPr>
    </w:p>
    <w:tbl>
      <w:tblPr>
        <w:tblW w:w="0" w:type="auto"/>
        <w:tblLayout w:type="fixed"/>
        <w:tblCellMar>
          <w:left w:w="62" w:type="dxa"/>
          <w:right w:w="62" w:type="dxa"/>
        </w:tblCellMar>
        <w:tblLook w:val="0000"/>
      </w:tblPr>
      <w:tblGrid>
        <w:gridCol w:w="2856"/>
        <w:gridCol w:w="5666"/>
      </w:tblGrid>
      <w:tr w:rsidTr="00051CF0">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MEM05003B</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Perform soft soldering </w:t>
            </w:r>
          </w:p>
        </w:tc>
      </w:tr>
      <w:tr w:rsidTr="00051CF0">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AURV223808A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Carry out soft soldering techniques</w:t>
            </w:r>
          </w:p>
        </w:tc>
      </w:tr>
    </w:tbl>
    <w:p w:rsidR="00000000" w:rsidRPr="00C05752" w:rsidP="00C05752">
      <w:pPr>
        <w:pStyle w:val="BodyText"/>
      </w:pPr>
    </w:p>
    <w:tbl>
      <w:tblPr>
        <w:tblW w:w="0" w:type="auto"/>
        <w:tblLayout w:type="fixed"/>
        <w:tblCellMar>
          <w:left w:w="62" w:type="dxa"/>
          <w:right w:w="62" w:type="dxa"/>
        </w:tblCellMar>
        <w:tblLook w:val="0000"/>
      </w:tblPr>
      <w:tblGrid>
        <w:gridCol w:w="2856"/>
        <w:gridCol w:w="5666"/>
      </w:tblGrid>
      <w:tr w:rsidTr="00051CF0">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MEM05004C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Perform routine oxy acetylene welding</w:t>
            </w:r>
          </w:p>
        </w:tc>
      </w:tr>
      <w:tr w:rsidTr="00051CF0">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Carry out oxy acetylene welding, thermal cutting and thermal heating procedures</w:t>
            </w:r>
          </w:p>
        </w:tc>
      </w:tr>
    </w:tbl>
    <w:p w:rsidR="00000000" w:rsidRPr="00C05752" w:rsidP="00C05752">
      <w:pPr>
        <w:pStyle w:val="BodyText"/>
      </w:pPr>
    </w:p>
    <w:tbl>
      <w:tblPr>
        <w:tblW w:w="0" w:type="auto"/>
        <w:tblLayout w:type="fixed"/>
        <w:tblCellMar>
          <w:left w:w="62" w:type="dxa"/>
          <w:right w:w="62" w:type="dxa"/>
        </w:tblCellMar>
        <w:tblLook w:val="0000"/>
      </w:tblPr>
      <w:tblGrid>
        <w:gridCol w:w="2856"/>
        <w:gridCol w:w="5666"/>
      </w:tblGrid>
      <w:tr w:rsidTr="00051CF0">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MEM05007C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Perform manual heating and thermal cutting</w:t>
            </w:r>
          </w:p>
        </w:tc>
      </w:tr>
      <w:tr w:rsidTr="00051CF0">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Carry out oxy acetylene welding, thermal cutting and thermal heating procedures</w:t>
            </w:r>
          </w:p>
        </w:tc>
      </w:tr>
    </w:tbl>
    <w:p w:rsidR="00000000" w:rsidRPr="00C05752" w:rsidP="00C05752">
      <w:pPr>
        <w:pStyle w:val="BodyText"/>
      </w:pPr>
    </w:p>
    <w:tbl>
      <w:tblPr>
        <w:tblW w:w="0" w:type="auto"/>
        <w:tblLayout w:type="fixed"/>
        <w:tblCellMar>
          <w:left w:w="62" w:type="dxa"/>
          <w:right w:w="62" w:type="dxa"/>
        </w:tblCellMar>
        <w:tblLook w:val="0000"/>
      </w:tblPr>
      <w:tblGrid>
        <w:gridCol w:w="2856"/>
        <w:gridCol w:w="5666"/>
      </w:tblGrid>
      <w:tr w:rsidTr="00051CF0">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MEM05017D</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Weld using gas m</w:t>
            </w:r>
            <w:r w:rsidRPr="00C05752">
              <w:t>etal arc welding process</w:t>
            </w:r>
          </w:p>
        </w:tc>
      </w:tr>
      <w:tr w:rsidTr="00051CF0">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AURV281308A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Carry out gas metal arc (MIG) welding procedures</w:t>
            </w:r>
          </w:p>
        </w:tc>
      </w:tr>
    </w:tbl>
    <w:p w:rsidR="00000000" w:rsidRPr="00C05752" w:rsidP="00C05752">
      <w:pPr>
        <w:pStyle w:val="BodyText"/>
      </w:pPr>
    </w:p>
    <w:p w:rsidR="00000000" w:rsidRPr="00C05752" w:rsidP="00C05752">
      <w:pPr>
        <w:pStyle w:val="BodyText"/>
      </w:pPr>
      <w:r w:rsidRPr="00C05752">
        <w:rPr>
          <w:rStyle w:val="SpecialBold"/>
        </w:rPr>
        <w:t>Core units of competency</w:t>
      </w:r>
    </w:p>
    <w:p w:rsidR="00000000" w:rsidRPr="00C05752" w:rsidP="00C05752">
      <w:pPr>
        <w:pStyle w:val="ListBullet"/>
      </w:pPr>
      <w:r w:rsidRPr="00C05752">
        <w:t xml:space="preserve">Complete the following the </w:t>
      </w:r>
      <w:r w:rsidRPr="00C05752">
        <w:rPr>
          <w:rStyle w:val="SpecialBold"/>
        </w:rPr>
        <w:t>four</w:t>
      </w:r>
      <w:r w:rsidRPr="00C05752">
        <w:t xml:space="preserve"> (</w:t>
      </w:r>
      <w:r w:rsidRPr="00C05752">
        <w:rPr>
          <w:rStyle w:val="SpecialBold"/>
        </w:rPr>
        <w:t>4</w:t>
      </w:r>
      <w:r w:rsidRPr="00C05752">
        <w:t>) units of competency.</w:t>
      </w:r>
    </w:p>
    <w:p w:rsidR="00000000" w:rsidRPr="00C05752" w:rsidP="00C05752">
      <w:pPr>
        <w:pStyle w:val="BodyText"/>
      </w:pPr>
    </w:p>
    <w:tbl>
      <w:tblPr>
        <w:tblW w:w="0" w:type="auto"/>
        <w:tblLayout w:type="fixed"/>
        <w:tblCellMar>
          <w:left w:w="62" w:type="dxa"/>
          <w:right w:w="62" w:type="dxa"/>
        </w:tblCellMar>
        <w:tblLook w:val="0000"/>
      </w:tblPr>
      <w:tblGrid>
        <w:gridCol w:w="2520"/>
        <w:gridCol w:w="6120"/>
      </w:tblGrid>
      <w:tr w:rsidTr="00051CF0">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AURC270103A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Apply safe working practices</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AURR271103A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Apply environmental regulations in the marine service industry</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AURT270278A</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Use and maintain workplace tools and equipment</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MSAENV272B</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 xml:space="preserve">Participate in environmentally sustainable work practices </w:t>
            </w:r>
          </w:p>
        </w:tc>
      </w:tr>
    </w:tbl>
    <w:p w:rsidR="00000000" w:rsidRPr="00C05752" w:rsidP="00C05752">
      <w:pPr>
        <w:pStyle w:val="BodyText"/>
      </w:pPr>
    </w:p>
    <w:p w:rsidR="00000000" w:rsidRPr="00C05752" w:rsidP="00C05752">
      <w:pPr>
        <w:pStyle w:val="BodyText"/>
      </w:pPr>
      <w:r w:rsidRPr="00C05752">
        <w:rPr>
          <w:rStyle w:val="SpecialBold"/>
        </w:rPr>
        <w:t>Elective units of competency</w:t>
      </w:r>
      <w:r w:rsidRPr="00C05752">
        <w:t xml:space="preserve"> </w:t>
      </w:r>
    </w:p>
    <w:p w:rsidR="00000000" w:rsidRPr="00C05752" w:rsidP="00C05752">
      <w:pPr>
        <w:pStyle w:val="BodyText"/>
      </w:pPr>
      <w:r w:rsidRPr="00C05752">
        <w:rPr>
          <w:rStyle w:val="SpecialBold"/>
        </w:rPr>
        <w:t>Group A</w:t>
      </w:r>
      <w:r w:rsidRPr="00C05752">
        <w:t xml:space="preserve">: </w:t>
      </w:r>
      <w:r w:rsidRPr="00C05752">
        <w:rPr>
          <w:rStyle w:val="SpecialBold"/>
        </w:rPr>
        <w:t>Specialist electives</w:t>
      </w:r>
    </w:p>
    <w:p w:rsidR="00000000" w:rsidRPr="00C05752" w:rsidP="00C05752">
      <w:pPr>
        <w:pStyle w:val="ListBullet"/>
      </w:pPr>
      <w:r w:rsidRPr="00C05752">
        <w:t xml:space="preserve">Complete a minimum of </w:t>
      </w:r>
      <w:r w:rsidRPr="00C05752">
        <w:rPr>
          <w:rStyle w:val="SpecialBold"/>
        </w:rPr>
        <w:t>ten</w:t>
      </w:r>
      <w:r w:rsidRPr="00C05752">
        <w:t xml:space="preserve"> (</w:t>
      </w:r>
      <w:r w:rsidRPr="00C05752">
        <w:rPr>
          <w:rStyle w:val="SpecialBold"/>
        </w:rPr>
        <w:t>10</w:t>
      </w:r>
      <w:r w:rsidRPr="00C05752">
        <w:t>) units of competency from the following list.</w:t>
      </w:r>
    </w:p>
    <w:p w:rsidR="00000000" w:rsidRPr="00C05752" w:rsidP="00C05752">
      <w:pPr>
        <w:pStyle w:val="BodyText"/>
      </w:pPr>
    </w:p>
    <w:tbl>
      <w:tblPr>
        <w:tblW w:w="0" w:type="auto"/>
        <w:tblLayout w:type="fixed"/>
        <w:tblCellMar>
          <w:left w:w="62" w:type="dxa"/>
          <w:right w:w="62" w:type="dxa"/>
        </w:tblCellMar>
        <w:tblLook w:val="0000"/>
      </w:tblPr>
      <w:tblGrid>
        <w:gridCol w:w="2520"/>
        <w:gridCol w:w="6210"/>
      </w:tblGrid>
      <w:tr w:rsidTr="00051CF0">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AURE320031B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Install marine electrical systems and components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AURE320066B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Diagnose and repair marine electrical systems and components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AURE321831B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Install marine electronic systems and components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AURE321832A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Test, diagnose and repair marine electronic systems and components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AURR201103A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Service outboard engines and components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AURR201104A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Service inboard engines and components</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AURR207670B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Servic</w:t>
            </w:r>
            <w:r w:rsidRPr="00C05752">
              <w:t xml:space="preserve">e marine outboard and stern drive transmissions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AURR207770B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Service marine inboard transmissions</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AURR213670A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Service inboard propeller drive systems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AURR214170B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Service jet drive propulsion systems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AURR246870B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Service deck, hull and cabin equipment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AURR301102A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Diagnose and repair outboard engines and components</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AURR301105A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Diagnose and repair inboard engines and components</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AURR307684B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Diagnose and repair marine outboard and stern drive transmissions</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AURR307784B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Diagnose and repair marine inboard</w:t>
            </w:r>
            <w:r w:rsidRPr="00C05752">
              <w:t xml:space="preserve"> transmissions</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AURR313631A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Install inboard propeller drive systems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AURR313684B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Diagnose and repair inboard propeller drive systems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AURR314131B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Install jet drive propulsion systems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AURR314166B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Diagnose and repair jet drive propulsion systems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AURR346108B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Carry out hull repairs</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AURR346131B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Install marine engines, controls and instruments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AURR346267A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Diagnose and repair marine steering systems</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AURR346336A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Launch and recover a vessel using a trailer</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AURR346435B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Launch and recover vessel from </w:t>
            </w:r>
            <w:r w:rsidRPr="00C05752">
              <w:t xml:space="preserve">crane, gantry and forklift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AURR346543A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Moor a motor driven vessel</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AURR346650A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Winterise vessel and engine systems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AURR346660B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Recommission vessel systems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AURR346760B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Recommission marine engine systems </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AURR346866B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Repair deck, hull and cabin equipment</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AURR346931A</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Water test a vessel</w:t>
            </w:r>
          </w:p>
        </w:tc>
      </w:tr>
      <w:tr w:rsidTr="00051CF0">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AURR346975B</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Water test engines in tanks</w:t>
            </w:r>
          </w:p>
        </w:tc>
      </w:tr>
    </w:tbl>
    <w:p w:rsidR="00000000" w:rsidRPr="00C05752" w:rsidP="00C05752">
      <w:pPr>
        <w:pStyle w:val="BodyText"/>
      </w:pPr>
    </w:p>
    <w:p w:rsidR="00000000" w:rsidRPr="00C05752" w:rsidP="00C05752">
      <w:pPr>
        <w:pStyle w:val="BodyText"/>
      </w:pPr>
      <w:r w:rsidRPr="00C05752">
        <w:rPr>
          <w:rStyle w:val="SpecialBold"/>
        </w:rPr>
        <w:t>Group B</w:t>
      </w:r>
      <w:r w:rsidRPr="00C05752">
        <w:t xml:space="preserve">: </w:t>
      </w:r>
      <w:r w:rsidRPr="00C05752">
        <w:rPr>
          <w:rStyle w:val="SpecialBold"/>
        </w:rPr>
        <w:t>Other electives</w:t>
      </w:r>
    </w:p>
    <w:p w:rsidR="00000000" w:rsidRPr="00C05752" w:rsidP="00C05752">
      <w:pPr>
        <w:pStyle w:val="BodyText"/>
      </w:pPr>
    </w:p>
    <w:p w:rsidR="00000000" w:rsidRPr="00C05752" w:rsidP="00C05752">
      <w:pPr>
        <w:pStyle w:val="ListBullet"/>
      </w:pPr>
      <w:r w:rsidRPr="00C05752">
        <w:t xml:space="preserve">Complete a maximum of </w:t>
      </w:r>
      <w:r w:rsidRPr="00C05752">
        <w:rPr>
          <w:rStyle w:val="SpecialBold"/>
        </w:rPr>
        <w:t>four</w:t>
      </w:r>
      <w:r w:rsidRPr="00C05752">
        <w:t xml:space="preserve"> (</w:t>
      </w:r>
      <w:r w:rsidRPr="00C05752">
        <w:rPr>
          <w:rStyle w:val="SpecialBold"/>
        </w:rPr>
        <w:t>4</w:t>
      </w:r>
      <w:r w:rsidRPr="00C05752">
        <w:t>) units of competency, drawn in any combination from:</w:t>
      </w:r>
    </w:p>
    <w:p w:rsidR="00000000" w:rsidRPr="00C05752" w:rsidP="00C05752">
      <w:pPr>
        <w:pStyle w:val="ListBullet2"/>
      </w:pPr>
      <w:r w:rsidRPr="00C05752">
        <w:t xml:space="preserve">units not already chosen from Group A </w:t>
      </w:r>
    </w:p>
    <w:p w:rsidR="00000000" w:rsidRPr="00C05752" w:rsidP="00C05752">
      <w:pPr>
        <w:pStyle w:val="ListBullet2"/>
      </w:pPr>
      <w:r w:rsidRPr="00C05752">
        <w:t>Group B units listed below</w:t>
      </w:r>
    </w:p>
    <w:p w:rsidR="00000000" w:rsidRPr="00C05752" w:rsidP="00C05752">
      <w:pPr>
        <w:pStyle w:val="ListBullet2"/>
      </w:pPr>
      <w:r w:rsidRPr="00C05752">
        <w:t xml:space="preserve">a maximum of </w:t>
      </w:r>
      <w:r w:rsidRPr="00C05752">
        <w:rPr>
          <w:rStyle w:val="SpecialBold"/>
        </w:rPr>
        <w:t>three</w:t>
      </w:r>
      <w:r w:rsidRPr="00C05752">
        <w:t xml:space="preserve"> (</w:t>
      </w:r>
      <w:r w:rsidRPr="00C05752">
        <w:rPr>
          <w:rStyle w:val="SpecialBold"/>
        </w:rPr>
        <w:t>3</w:t>
      </w:r>
      <w:r w:rsidRPr="00C05752">
        <w:t>) relevant units available in this Training Package, other endorsed Training Packages and accredited courses, where those units are aligned to Certificates II and III.</w:t>
      </w:r>
    </w:p>
    <w:p w:rsidR="00000000" w:rsidRPr="00C05752" w:rsidP="00C05752">
      <w:pPr>
        <w:pStyle w:val="BodyText"/>
      </w:pPr>
    </w:p>
    <w:p w:rsidR="00000000" w:rsidRPr="00C05752" w:rsidP="00C05752">
      <w:pPr>
        <w:pStyle w:val="BodyText"/>
      </w:pPr>
      <w:r w:rsidRPr="00C05752">
        <w:rPr>
          <w:rStyle w:val="SpecialBold"/>
        </w:rPr>
        <w:t>Brakes</w:t>
      </w:r>
    </w:p>
    <w:tbl>
      <w:tblPr>
        <w:tblW w:w="0" w:type="auto"/>
        <w:tblLayout w:type="fixed"/>
        <w:tblCellMar>
          <w:left w:w="62" w:type="dxa"/>
          <w:right w:w="62" w:type="dxa"/>
        </w:tblCellMar>
        <w:tblLook w:val="0000"/>
      </w:tblPr>
      <w:tblGrid>
        <w:gridCol w:w="2700"/>
        <w:gridCol w:w="6300"/>
      </w:tblGrid>
      <w:tr w:rsidTr="00051CF0">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AURE311666A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Repair electric braking systems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AURT210170A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Inspect and service braking systems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AURT310166A</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Repair hydraulic braking systems</w:t>
            </w:r>
          </w:p>
        </w:tc>
      </w:tr>
    </w:tbl>
    <w:p w:rsidR="00000000" w:rsidRPr="00C05752" w:rsidP="00C05752">
      <w:pPr>
        <w:pStyle w:val="BodyText"/>
      </w:pPr>
    </w:p>
    <w:p w:rsidR="00000000" w:rsidRPr="00C05752" w:rsidP="00C05752">
      <w:pPr>
        <w:pStyle w:val="BodyText"/>
      </w:pPr>
      <w:r w:rsidRPr="00C05752">
        <w:rPr>
          <w:rStyle w:val="SpecialBold"/>
        </w:rPr>
        <w:t>Electrical</w:t>
      </w:r>
    </w:p>
    <w:tbl>
      <w:tblPr>
        <w:tblW w:w="0" w:type="auto"/>
        <w:tblLayout w:type="fixed"/>
        <w:tblCellMar>
          <w:left w:w="62" w:type="dxa"/>
          <w:right w:w="62" w:type="dxa"/>
        </w:tblCellMar>
        <w:tblLook w:val="0000"/>
      </w:tblPr>
      <w:tblGrid>
        <w:gridCol w:w="2700"/>
        <w:gridCol w:w="6390"/>
      </w:tblGrid>
      <w:tr w:rsidTr="00051CF0">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AURE218664A</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Remove and replace electrical/electronic units/assemblies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AURE218670A</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Service, maintain or replace batteries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AURE218676A</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Test, service and charge batteries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AURE218708A</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Carry out repairs to single electrical circuits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AURE219331A</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Install, test and repair</w:t>
            </w:r>
            <w:r w:rsidRPr="00C05752">
              <w:t xml:space="preserve"> low voltage wiring/lighting systems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AURE219531A</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Install ancillary electrical components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AURE220140A</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Manufacture and repair wiring harness/looms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AURE224008A</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Carry out soldering of electrical wiring/circuits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AURE318866A</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Repair electrical systems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AURE318966A</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Repair instruments and warning systems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AURE319145A</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Overhaul charging system alternators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AURE319166B</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Repair charging systems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AURE319245A</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Overhaul starting motors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AURE319266B</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Repair starting systems</w:t>
            </w:r>
          </w:p>
        </w:tc>
      </w:tr>
    </w:tbl>
    <w:p w:rsidR="00000000" w:rsidRPr="00C05752" w:rsidP="00C05752">
      <w:pPr>
        <w:pStyle w:val="BodyText"/>
      </w:pPr>
    </w:p>
    <w:p w:rsidR="00000000" w:rsidRPr="00C05752" w:rsidP="00C05752">
      <w:pPr>
        <w:pStyle w:val="BodyText"/>
      </w:pPr>
      <w:r w:rsidRPr="00C05752">
        <w:rPr>
          <w:rStyle w:val="SpecialBold"/>
        </w:rPr>
        <w:t>Electronic</w:t>
      </w:r>
    </w:p>
    <w:tbl>
      <w:tblPr>
        <w:tblW w:w="0" w:type="auto"/>
        <w:tblLayout w:type="fixed"/>
        <w:tblCellMar>
          <w:left w:w="62" w:type="dxa"/>
          <w:right w:w="62" w:type="dxa"/>
        </w:tblCellMar>
        <w:tblLook w:val="0000"/>
      </w:tblPr>
      <w:tblGrid>
        <w:gridCol w:w="2700"/>
        <w:gridCol w:w="6480"/>
      </w:tblGrid>
      <w:tr w:rsidTr="00051CF0">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AURE321171A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Service and repair electronic spark ignition engine management systems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AURE321771A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Service and repair electronic compression ignition engine management systems</w:t>
            </w:r>
          </w:p>
        </w:tc>
      </w:tr>
      <w:tr w:rsidTr="00051CF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AURE321971A</w:t>
            </w:r>
          </w:p>
        </w:tc>
        <w:tc>
          <w:tcPr>
            <w:tcW w:w="6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Inspect, service and repair electronic management, monitoring and tracking systems</w:t>
            </w:r>
          </w:p>
        </w:tc>
      </w:tr>
    </w:tbl>
    <w:p w:rsidR="00000000" w:rsidRPr="00C05752" w:rsidP="00C05752">
      <w:pPr>
        <w:pStyle w:val="BodyText"/>
      </w:pPr>
    </w:p>
    <w:p w:rsidR="00000000" w:rsidRPr="00C05752" w:rsidP="00C05752">
      <w:pPr>
        <w:pStyle w:val="BodyText"/>
      </w:pPr>
      <w:r w:rsidRPr="00C05752">
        <w:rPr>
          <w:rStyle w:val="SpecialBold"/>
        </w:rPr>
        <w:t>Ignitions</w:t>
      </w:r>
    </w:p>
    <w:tbl>
      <w:tblPr>
        <w:tblW w:w="9270" w:type="dxa"/>
        <w:tblLayout w:type="fixed"/>
        <w:tblCellMar>
          <w:left w:w="62" w:type="dxa"/>
          <w:right w:w="62" w:type="dxa"/>
        </w:tblCellMar>
        <w:tblLook w:val="0000"/>
      </w:tblPr>
      <w:tblGrid>
        <w:gridCol w:w="2700"/>
        <w:gridCol w:w="6570"/>
      </w:tblGrid>
      <w:tr w:rsidTr="00051CF0">
        <w:tblPrEx>
          <w:tblW w:w="9270" w:type="dxa"/>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AURE320666B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Repair ignition systems</w:t>
            </w:r>
          </w:p>
        </w:tc>
      </w:tr>
    </w:tbl>
    <w:p w:rsidR="00000000" w:rsidRPr="00C05752" w:rsidP="00C05752">
      <w:pPr>
        <w:pStyle w:val="BodyText"/>
      </w:pPr>
    </w:p>
    <w:p w:rsidR="00000000" w:rsidRPr="00C05752" w:rsidP="00C05752">
      <w:pPr>
        <w:pStyle w:val="BodyText"/>
      </w:pPr>
      <w:r w:rsidRPr="00C05752">
        <w:rPr>
          <w:rStyle w:val="SpecialBold"/>
        </w:rPr>
        <w:t>Engines</w:t>
      </w:r>
      <w:r w:rsidRPr="00C05752">
        <w:t xml:space="preserve">, </w:t>
      </w:r>
      <w:r w:rsidRPr="00C05752">
        <w:rPr>
          <w:rStyle w:val="SpecialBold"/>
        </w:rPr>
        <w:t>systems and transmissions</w:t>
      </w:r>
    </w:p>
    <w:tbl>
      <w:tblPr>
        <w:tblW w:w="9270" w:type="dxa"/>
        <w:tblLayout w:type="fixed"/>
        <w:tblCellMar>
          <w:left w:w="62" w:type="dxa"/>
          <w:right w:w="62" w:type="dxa"/>
        </w:tblCellMar>
        <w:tblLook w:val="0000"/>
      </w:tblPr>
      <w:tblGrid>
        <w:gridCol w:w="2700"/>
        <w:gridCol w:w="6570"/>
      </w:tblGrid>
      <w:tr w:rsidTr="00051CF0">
        <w:tblPrEx>
          <w:tblW w:w="9270" w:type="dxa"/>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AURT200368A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Select and use bearings, seals, gaskets, sealants and adhesives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AURT201164A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Remove and install engine assemblies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AURT201170A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Inspect and service engines </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AURT202166B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Repair cooling systems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AURT202170B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Inspect and service cooling systems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AURT203170B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Service petrol fuel systems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AURT203670B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Service diesel fuel injection systems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AURT205123A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Fabricate exhaust system/components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AURT205166A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Repair exhaust system components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AURT303166B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Repair petrol fuel systems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AURT303666A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Repair diesel fuel systems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AURT304666A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Repair and replace emission control systems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AURT305671A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Inspect and repair engine forced induction systems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AURT306170A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Inspect, service and/or repair clutch assemblies and associated operating system components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AURT403145B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Overhaul petrol fu</w:t>
            </w:r>
            <w:r w:rsidRPr="00C05752">
              <w:t>el system components</w:t>
            </w:r>
          </w:p>
        </w:tc>
      </w:tr>
      <w:tr w:rsidTr="00051CF0">
        <w:tblPrEx>
          <w:tblW w:w="9270" w:type="dxa"/>
          <w:tblLayout w:type="fixed"/>
          <w:tblCellMar>
            <w:left w:w="62" w:type="dxa"/>
            <w:right w:w="62" w:type="dxa"/>
          </w:tblCellMar>
          <w:tblLook w:val="0000"/>
        </w:tblPrEx>
        <w:trPr>
          <w:trHeight w:val="376"/>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AURT403645A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Overhaul diesel fuel injection systems </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AURTTE3001</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Apply knowledge of engine science</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AURTTM3001</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Operate and monitor computer numerical control machines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AURTTM3002</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Repair bearing tunnels and connecting rods in engines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AURTTM3003</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Apply metal to rebuild engine components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AURTTM3004</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Assemble engine blocks and sub-assemblies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AURTTM3008</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Dismantle and evaluate engine blocks and sub-assemblies</w:t>
            </w:r>
          </w:p>
        </w:tc>
      </w:tr>
      <w:tr w:rsidTr="00051CF0">
        <w:tblPrEx>
          <w:tblW w:w="927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AURTTM3011</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Recondition engine cylinder heads</w:t>
            </w:r>
          </w:p>
        </w:tc>
      </w:tr>
    </w:tbl>
    <w:p w:rsidR="00000000" w:rsidRPr="00C05752" w:rsidP="00C05752">
      <w:pPr>
        <w:pStyle w:val="BodyText"/>
      </w:pPr>
    </w:p>
    <w:p w:rsidR="00000000" w:rsidRPr="00C05752" w:rsidP="00C05752">
      <w:pPr>
        <w:pStyle w:val="BodyText"/>
      </w:pPr>
      <w:r w:rsidRPr="00C05752">
        <w:rPr>
          <w:rStyle w:val="SpecialBold"/>
        </w:rPr>
        <w:t>Environmental</w:t>
      </w:r>
    </w:p>
    <w:tbl>
      <w:tblPr>
        <w:tblW w:w="9346" w:type="dxa"/>
        <w:tblLayout w:type="fixed"/>
        <w:tblCellMar>
          <w:left w:w="62" w:type="dxa"/>
          <w:right w:w="62" w:type="dxa"/>
        </w:tblCellMar>
        <w:tblLook w:val="0000"/>
      </w:tblPr>
      <w:tblGrid>
        <w:gridCol w:w="2700"/>
        <w:gridCol w:w="6646"/>
      </w:tblGrid>
      <w:tr w:rsidTr="00051CF0">
        <w:tblPrEx>
          <w:tblW w:w="9346" w:type="dxa"/>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9346"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AURC272003A</w:t>
            </w:r>
          </w:p>
        </w:tc>
        <w:tc>
          <w:tcPr>
            <w:tcW w:w="6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Apply environmental regulations and best practice in a workplace or business </w:t>
            </w:r>
          </w:p>
        </w:tc>
      </w:tr>
      <w:tr w:rsidTr="00051CF0">
        <w:tblPrEx>
          <w:tblW w:w="9346"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AURT271781A</w:t>
            </w:r>
          </w:p>
        </w:tc>
        <w:tc>
          <w:tcPr>
            <w:tcW w:w="6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Implement and monitor environmental regulations in the automotive mechanical industry</w:t>
            </w:r>
          </w:p>
        </w:tc>
      </w:tr>
    </w:tbl>
    <w:p w:rsidR="00000000" w:rsidRPr="00C05752" w:rsidP="00C05752">
      <w:pPr>
        <w:pStyle w:val="BodyText"/>
      </w:pPr>
    </w:p>
    <w:p w:rsidR="00000000" w:rsidRPr="00C05752" w:rsidP="00C05752">
      <w:pPr>
        <w:pStyle w:val="BodyText"/>
      </w:pPr>
      <w:r w:rsidRPr="00C05752">
        <w:rPr>
          <w:rStyle w:val="SpecialBold"/>
        </w:rPr>
        <w:t>General mechanical</w:t>
      </w:r>
    </w:p>
    <w:tbl>
      <w:tblPr>
        <w:tblW w:w="9346" w:type="dxa"/>
        <w:tblLayout w:type="fixed"/>
        <w:tblCellMar>
          <w:left w:w="62" w:type="dxa"/>
          <w:right w:w="62" w:type="dxa"/>
        </w:tblCellMar>
        <w:tblLook w:val="0000"/>
      </w:tblPr>
      <w:tblGrid>
        <w:gridCol w:w="2700"/>
        <w:gridCol w:w="6646"/>
      </w:tblGrid>
      <w:tr w:rsidTr="00051CF0">
        <w:tblPrEx>
          <w:tblW w:w="9346" w:type="dxa"/>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9346"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AURC252103A</w:t>
            </w:r>
          </w:p>
        </w:tc>
        <w:tc>
          <w:tcPr>
            <w:tcW w:w="6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Apply basi</w:t>
            </w:r>
            <w:r w:rsidRPr="00C05752">
              <w:t>c automotive troubleshooting processes</w:t>
            </w:r>
          </w:p>
        </w:tc>
      </w:tr>
      <w:tr w:rsidTr="00051CF0">
        <w:tblPrEx>
          <w:tblW w:w="9346"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AURT200108A</w:t>
            </w:r>
          </w:p>
        </w:tc>
        <w:tc>
          <w:tcPr>
            <w:tcW w:w="6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Carry out servicing operations</w:t>
            </w:r>
          </w:p>
        </w:tc>
      </w:tr>
      <w:tr w:rsidTr="00051CF0">
        <w:tblPrEx>
          <w:tblW w:w="9346"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AURT225667A</w:t>
            </w:r>
          </w:p>
        </w:tc>
        <w:tc>
          <w:tcPr>
            <w:tcW w:w="6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Use and maintain measuring equipment</w:t>
            </w:r>
          </w:p>
        </w:tc>
      </w:tr>
      <w:tr w:rsidTr="00051CF0">
        <w:tblPrEx>
          <w:tblW w:w="9346"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AURT309166A</w:t>
            </w:r>
          </w:p>
        </w:tc>
        <w:tc>
          <w:tcPr>
            <w:tcW w:w="6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Repair hydraulic systems </w:t>
            </w:r>
          </w:p>
        </w:tc>
      </w:tr>
      <w:tr w:rsidTr="00051CF0">
        <w:tblPrEx>
          <w:tblW w:w="9346"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AURT366308A</w:t>
            </w:r>
          </w:p>
        </w:tc>
        <w:tc>
          <w:tcPr>
            <w:tcW w:w="6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Carry out advanced diagnostic procedures</w:t>
            </w:r>
          </w:p>
        </w:tc>
      </w:tr>
    </w:tbl>
    <w:p w:rsidR="00000000" w:rsidRPr="00C05752" w:rsidP="00C05752">
      <w:pPr>
        <w:pStyle w:val="BodyText"/>
      </w:pPr>
    </w:p>
    <w:p w:rsidR="00000000" w:rsidRPr="00C05752" w:rsidP="00C05752">
      <w:pPr>
        <w:pStyle w:val="BodyText"/>
      </w:pPr>
      <w:r w:rsidRPr="00C05752">
        <w:rPr>
          <w:rStyle w:val="SpecialBold"/>
        </w:rPr>
        <w:t>Common</w:t>
      </w:r>
    </w:p>
    <w:tbl>
      <w:tblPr>
        <w:tblW w:w="9346" w:type="dxa"/>
        <w:tblLayout w:type="fixed"/>
        <w:tblCellMar>
          <w:left w:w="62" w:type="dxa"/>
          <w:right w:w="62" w:type="dxa"/>
        </w:tblCellMar>
        <w:tblLook w:val="0000"/>
      </w:tblPr>
      <w:tblGrid>
        <w:gridCol w:w="2790"/>
        <w:gridCol w:w="6556"/>
      </w:tblGrid>
      <w:tr w:rsidTr="00051CF0">
        <w:tblPrEx>
          <w:tblW w:w="9346" w:type="dxa"/>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AURC251179A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Write routine texts in the workplace and complete automotive documentation</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AURC251356A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Read in the workplace</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AURC251677A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Use numbers in the workplace</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AURC252327A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Identify, clarify and resolve problems</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AURC261314A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Contribute to quality work outcomes</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AURC270889A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Communicate business information</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AURC270688A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Work effectively with others</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AURC270789A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Communicate effectively in the workplace</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AURC359350A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Conduct information sessions</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AURC361101A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Adapt work processes to new technologies</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AURC361337A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Maintain quality systems</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AURC359554A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Provide technical guidance</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AURC361230A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Inspect technical quality of work</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BSBCMN311B</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Maintain workplace safety</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BSBFLM312C</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Contribute to team effectiveness</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BSBWOR202A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Organise and complete daily work activities</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BSBWOR301A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Organise personal work priorities and development</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HLTFA301B</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Apply first aid</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MEM09002B</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Interpret technical drawing</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MEM12023A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Perform engineering measurements</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MEM18001C</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Use hand tools</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MEM18002B</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Use power tools/hand held operations</w:t>
            </w:r>
          </w:p>
        </w:tc>
      </w:tr>
      <w:tr w:rsidTr="00051CF0">
        <w:tblPrEx>
          <w:tblW w:w="9346"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TAEDEL301A</w:t>
            </w:r>
          </w:p>
        </w:tc>
        <w:tc>
          <w:tcPr>
            <w:tcW w:w="6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Provide work skill instruction</w:t>
            </w:r>
          </w:p>
        </w:tc>
      </w:tr>
    </w:tbl>
    <w:p w:rsidR="00000000" w:rsidRPr="00C05752" w:rsidP="00C05752">
      <w:pPr>
        <w:pStyle w:val="BodyText"/>
      </w:pPr>
    </w:p>
    <w:p w:rsidR="00000000" w:rsidRPr="00C05752" w:rsidP="00C05752">
      <w:pPr>
        <w:pStyle w:val="BodyText"/>
      </w:pPr>
      <w:r w:rsidRPr="00C05752">
        <w:rPr>
          <w:rStyle w:val="SpecialBold"/>
        </w:rPr>
        <w:t>Sales</w:t>
      </w:r>
      <w:r w:rsidRPr="00C05752">
        <w:t xml:space="preserve">, </w:t>
      </w:r>
      <w:r w:rsidRPr="00C05752">
        <w:rPr>
          <w:rStyle w:val="SpecialBold"/>
        </w:rPr>
        <w:t>warehousing</w:t>
      </w:r>
      <w:r w:rsidRPr="00C05752">
        <w:t xml:space="preserve">, </w:t>
      </w:r>
      <w:r w:rsidRPr="00C05752">
        <w:rPr>
          <w:rStyle w:val="SpecialBold"/>
        </w:rPr>
        <w:t>purchasing and storage</w:t>
      </w:r>
    </w:p>
    <w:tbl>
      <w:tblPr>
        <w:tblW w:w="9346" w:type="dxa"/>
        <w:tblLayout w:type="fixed"/>
        <w:tblCellMar>
          <w:left w:w="62" w:type="dxa"/>
          <w:right w:w="62" w:type="dxa"/>
        </w:tblCellMar>
        <w:tblLook w:val="0000"/>
      </w:tblPr>
      <w:tblGrid>
        <w:gridCol w:w="2538"/>
        <w:gridCol w:w="6808"/>
      </w:tblGrid>
      <w:tr w:rsidTr="00051CF0">
        <w:tblPrEx>
          <w:tblW w:w="9346" w:type="dxa"/>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9346" w:type="dxa"/>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TLID2010A</w:t>
            </w:r>
          </w:p>
        </w:tc>
        <w:tc>
          <w:tcPr>
            <w:tcW w:w="6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Operate a forklift</w:t>
            </w:r>
          </w:p>
        </w:tc>
      </w:tr>
      <w:tr w:rsidTr="00051CF0">
        <w:tblPrEx>
          <w:tblW w:w="9346" w:type="dxa"/>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TLILIC2001A</w:t>
            </w:r>
          </w:p>
        </w:tc>
        <w:tc>
          <w:tcPr>
            <w:tcW w:w="6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Licence to operate a forklift truck </w:t>
            </w:r>
          </w:p>
        </w:tc>
      </w:tr>
      <w:tr w:rsidTr="00051CF0">
        <w:tblPrEx>
          <w:tblW w:w="9346" w:type="dxa"/>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TLID3011A</w:t>
            </w:r>
          </w:p>
        </w:tc>
        <w:tc>
          <w:tcPr>
            <w:tcW w:w="6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Conduct specialised forklift operations</w:t>
            </w:r>
          </w:p>
        </w:tc>
      </w:tr>
      <w:tr w:rsidTr="00051CF0">
        <w:tblPrEx>
          <w:tblW w:w="9346" w:type="dxa"/>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TLID1001A</w:t>
            </w:r>
          </w:p>
        </w:tc>
        <w:tc>
          <w:tcPr>
            <w:tcW w:w="6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Shift materials safely using manual handling methods</w:t>
            </w:r>
          </w:p>
        </w:tc>
      </w:tr>
      <w:tr w:rsidTr="00051CF0">
        <w:tblPrEx>
          <w:tblW w:w="9346" w:type="dxa"/>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TLID2004A</w:t>
            </w:r>
          </w:p>
        </w:tc>
        <w:tc>
          <w:tcPr>
            <w:tcW w:w="6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Load and unload goods/cargo</w:t>
            </w:r>
          </w:p>
        </w:tc>
      </w:tr>
      <w:tr w:rsidTr="00051CF0">
        <w:tblPrEx>
          <w:tblW w:w="9346" w:type="dxa"/>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TLID2013A</w:t>
            </w:r>
          </w:p>
        </w:tc>
        <w:tc>
          <w:tcPr>
            <w:tcW w:w="6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Move materials mechanically using automated equipment</w:t>
            </w:r>
          </w:p>
        </w:tc>
      </w:tr>
    </w:tbl>
    <w:p w:rsidR="00000000" w:rsidRPr="00C05752" w:rsidP="00C05752">
      <w:pPr>
        <w:pStyle w:val="BodyText"/>
      </w:pPr>
    </w:p>
    <w:p w:rsidR="00000000" w:rsidRPr="00C05752" w:rsidP="00C05752">
      <w:pPr>
        <w:pStyle w:val="BodyText"/>
      </w:pPr>
      <w:r w:rsidRPr="00C05752">
        <w:rPr>
          <w:rStyle w:val="SpecialBold"/>
        </w:rPr>
        <w:t>Steering</w:t>
      </w:r>
    </w:p>
    <w:tbl>
      <w:tblPr>
        <w:tblW w:w="9346" w:type="dxa"/>
        <w:tblLayout w:type="fixed"/>
        <w:tblCellMar>
          <w:left w:w="62" w:type="dxa"/>
          <w:right w:w="62" w:type="dxa"/>
        </w:tblCellMar>
        <w:tblLook w:val="0000"/>
      </w:tblPr>
      <w:tblGrid>
        <w:gridCol w:w="2843"/>
        <w:gridCol w:w="6503"/>
      </w:tblGrid>
      <w:tr w:rsidTr="00051CF0">
        <w:tblPrEx>
          <w:tblW w:w="9346" w:type="dxa"/>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9346"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AURT215130A</w:t>
            </w:r>
          </w:p>
        </w:tc>
        <w:tc>
          <w:tcPr>
            <w:tcW w:w="6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Inspect steering systems</w:t>
            </w:r>
          </w:p>
        </w:tc>
      </w:tr>
    </w:tbl>
    <w:p w:rsidR="00000000" w:rsidRPr="00C05752" w:rsidP="00C05752">
      <w:pPr>
        <w:pStyle w:val="BodyText"/>
      </w:pPr>
    </w:p>
    <w:p w:rsidR="00000000" w:rsidRPr="00C05752" w:rsidP="00C05752">
      <w:pPr>
        <w:pStyle w:val="BodyText"/>
      </w:pPr>
      <w:r w:rsidRPr="00C05752">
        <w:rPr>
          <w:rStyle w:val="SpecialBold"/>
        </w:rPr>
        <w:t>Trailers</w:t>
      </w:r>
    </w:p>
    <w:tbl>
      <w:tblPr>
        <w:tblW w:w="9346" w:type="dxa"/>
        <w:tblLayout w:type="fixed"/>
        <w:tblCellMar>
          <w:left w:w="62" w:type="dxa"/>
          <w:right w:w="62" w:type="dxa"/>
        </w:tblCellMar>
        <w:tblLook w:val="0000"/>
      </w:tblPr>
      <w:tblGrid>
        <w:gridCol w:w="2843"/>
        <w:gridCol w:w="6503"/>
      </w:tblGrid>
      <w:tr w:rsidTr="00051CF0">
        <w:tblPrEx>
          <w:tblW w:w="9346" w:type="dxa"/>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6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Unit title</w:t>
            </w:r>
          </w:p>
        </w:tc>
      </w:tr>
      <w:tr w:rsidTr="00051CF0">
        <w:tblPrEx>
          <w:tblW w:w="9346"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AURT237272A</w:t>
            </w:r>
          </w:p>
        </w:tc>
        <w:tc>
          <w:tcPr>
            <w:tcW w:w="6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Service and repair trailers up to 4.5 tonnes</w:t>
            </w:r>
          </w:p>
        </w:tc>
      </w:tr>
      <w:tr w:rsidTr="00051CF0">
        <w:tblPrEx>
          <w:tblW w:w="9346" w:type="dxa"/>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AURT337119A</w:t>
            </w:r>
          </w:p>
        </w:tc>
        <w:tc>
          <w:tcPr>
            <w:tcW w:w="6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Drive and manoeuvre trailer(s)</w:t>
            </w:r>
          </w:p>
        </w:tc>
      </w:tr>
    </w:tbl>
    <w:p w:rsidR="00000000" w:rsidRPr="00C05752" w:rsidP="00C05752">
      <w:pPr>
        <w:pStyle w:val="BodyText"/>
      </w:pPr>
    </w:p>
    <w:p w:rsidR="00000000" w:rsidRPr="00C05752" w:rsidP="00C05752">
      <w:pPr>
        <w:pStyle w:val="BodyText"/>
      </w:pPr>
      <w:r w:rsidRPr="00C05752">
        <w:rPr>
          <w:rStyle w:val="SpecialBold"/>
        </w:rPr>
        <w:t>Welding</w:t>
      </w:r>
    </w:p>
    <w:tbl>
      <w:tblPr>
        <w:tblW w:w="9346" w:type="dxa"/>
        <w:tblLayout w:type="fixed"/>
        <w:tblCellMar>
          <w:left w:w="62" w:type="dxa"/>
          <w:right w:w="62" w:type="dxa"/>
        </w:tblCellMar>
        <w:tblLook w:val="0000"/>
      </w:tblPr>
      <w:tblGrid>
        <w:gridCol w:w="2748"/>
        <w:gridCol w:w="4542"/>
        <w:gridCol w:w="2056"/>
      </w:tblGrid>
      <w:tr w:rsidTr="00051CF0">
        <w:tblPrEx>
          <w:tblW w:w="9346" w:type="dxa"/>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code</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rPr>
                <w:rStyle w:val="SpecialBold"/>
              </w:rPr>
              <w:t>Unit title</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rPr>
                <w:rStyle w:val="SpecialBold"/>
              </w:rPr>
              <w:t>Prerequisites</w:t>
            </w: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AURV223608A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Carry out oxy acetylene welding, thermal cutting and thermal heating procedures</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AURV223808A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Carry out soft soldering techniques</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AURV281108A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Carry out manual metal arc welding procedures</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AURV281208A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Carry out brazing procedures</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AURV281308A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Carry out gas metal arc (MIG) welding procedures</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AURV281408A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Carry out gas tungsten arc (TIG) welding procedures</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AURV281508A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Carry out spot welding procedures</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AURV323908A</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Carry out thermoplastic welding procedures</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MEM05050B</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Perform routine gas metal arc welding</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MEM05004C</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Perform routine oxy acetylene welding</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MEM05003B</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 xml:space="preserve">Perform soft soldering </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MEM05007C</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Perform manual heating and thermal cutting</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p>
        </w:tc>
      </w:tr>
      <w:tr w:rsidTr="00051CF0">
        <w:tblPrEx>
          <w:tblW w:w="9346"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MEM05017D</w:t>
            </w:r>
          </w:p>
        </w:tc>
        <w:tc>
          <w:tcPr>
            <w:tcW w:w="4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5752">
            <w:pPr>
              <w:pStyle w:val="BodyText"/>
              <w:rPr>
                <w:lang w:val="en-NZ"/>
              </w:rPr>
            </w:pPr>
            <w:r w:rsidRPr="00C05752">
              <w:t>Weld using gas metal arc welding process</w:t>
            </w:r>
          </w:p>
        </w:tc>
        <w:tc>
          <w:tcPr>
            <w:tcW w:w="2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5752" w:rsidP="00C05752">
            <w:pPr>
              <w:pStyle w:val="BodyText"/>
            </w:pPr>
            <w:r w:rsidRPr="00C05752">
              <w:t>MEM05050B MEM05051A MEM0</w:t>
            </w:r>
            <w:r w:rsidRPr="00C05752">
              <w:t>5052A MEM12023A MEM18001C MEM18002B MEM09002B</w:t>
            </w:r>
          </w:p>
        </w:tc>
      </w:tr>
    </w:tbl>
    <w:p w:rsidR="00000000" w:rsidRPr="00C05752" w:rsidP="00C05752">
      <w:pPr>
        <w:pStyle w:val="BodyText"/>
      </w:pPr>
    </w:p>
    <w:p w:rsidR="00000000" w:rsidRPr="00C05752" w:rsidP="00C05752"/>
    <w:sectPr w:rsidSect="00C057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CF0" w:rsidP="00051C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CF0" w:rsidP="00C057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51CF0" w:rsidP="00C057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51CF0" w:rsidP="00C057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1CF0" w:rsidP="00051CF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7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CF0" w:rsidP="00C05752">
    <w:pPr>
      <w:pStyle w:val="Header"/>
      <w:framePr w:wrap="around"/>
    </w:pPr>
    <w:r>
      <w:fldChar w:fldCharType="begin"/>
    </w:r>
    <w:r>
      <w:instrText xml:space="preserve"> TITLE   \* MERGEFORMAT </w:instrText>
    </w:r>
    <w:r>
      <w:fldChar w:fldCharType="separate"/>
    </w:r>
    <w:r>
      <w:t>AUR20611 Certificate II in Marine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1CF0" w:rsidP="00C057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48C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169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A64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7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5752"/>
    <w:pPr>
      <w:spacing w:before="360" w:after="60"/>
      <w:outlineLvl w:val="0"/>
    </w:pPr>
    <w:rPr>
      <w:sz w:val="32"/>
    </w:rPr>
  </w:style>
  <w:style w:type="paragraph" w:styleId="Heading2">
    <w:name w:val="heading 2"/>
    <w:basedOn w:val="HeadingBase"/>
    <w:next w:val="BodyText"/>
    <w:link w:val="Heading2Char"/>
    <w:qFormat/>
    <w:rsid w:val="00C05752"/>
    <w:pPr>
      <w:keepLines/>
      <w:spacing w:before="240" w:after="120"/>
      <w:outlineLvl w:val="1"/>
    </w:pPr>
    <w:rPr>
      <w:sz w:val="28"/>
      <w:szCs w:val="40"/>
    </w:rPr>
  </w:style>
  <w:style w:type="paragraph" w:styleId="Heading3">
    <w:name w:val="heading 3"/>
    <w:basedOn w:val="HeadingBase"/>
    <w:next w:val="BodyText"/>
    <w:link w:val="Heading3Char"/>
    <w:qFormat/>
    <w:rsid w:val="00C05752"/>
    <w:pPr>
      <w:spacing w:before="180" w:after="120"/>
      <w:outlineLvl w:val="2"/>
    </w:pPr>
    <w:rPr>
      <w:spacing w:val="-10"/>
      <w:kern w:val="32"/>
    </w:rPr>
  </w:style>
  <w:style w:type="paragraph" w:styleId="Heading4">
    <w:name w:val="heading 4"/>
    <w:basedOn w:val="HeadingBase"/>
    <w:next w:val="BodyText"/>
    <w:link w:val="Heading4Char"/>
    <w:qFormat/>
    <w:rsid w:val="00C05752"/>
    <w:pPr>
      <w:spacing w:before="160" w:after="120"/>
      <w:outlineLvl w:val="3"/>
    </w:pPr>
    <w:rPr>
      <w:sz w:val="22"/>
    </w:rPr>
  </w:style>
  <w:style w:type="paragraph" w:styleId="Heading5">
    <w:name w:val="heading 5"/>
    <w:basedOn w:val="HeadingBase"/>
    <w:next w:val="Normal"/>
    <w:link w:val="Heading5Char"/>
    <w:qFormat/>
    <w:rsid w:val="00C05752"/>
    <w:pPr>
      <w:spacing w:before="80"/>
      <w:outlineLvl w:val="4"/>
    </w:pPr>
    <w:rPr>
      <w:color w:val="918585"/>
      <w:sz w:val="20"/>
    </w:rPr>
  </w:style>
  <w:style w:type="paragraph" w:styleId="Heading6">
    <w:name w:val="heading 6"/>
    <w:basedOn w:val="HeadingBase"/>
    <w:next w:val="Normal"/>
    <w:link w:val="Heading6Char"/>
    <w:qFormat/>
    <w:rsid w:val="00C05752"/>
    <w:pPr>
      <w:spacing w:before="60"/>
      <w:outlineLvl w:val="5"/>
    </w:pPr>
    <w:rPr>
      <w:color w:val="918585"/>
      <w:sz w:val="20"/>
    </w:rPr>
  </w:style>
  <w:style w:type="paragraph" w:styleId="Heading7">
    <w:name w:val="heading 7"/>
    <w:basedOn w:val="Normal"/>
    <w:next w:val="Normal"/>
    <w:link w:val="Heading7Char"/>
    <w:qFormat/>
    <w:rsid w:val="00C05752"/>
    <w:pPr>
      <w:ind w:left="720"/>
      <w:outlineLvl w:val="6"/>
    </w:pPr>
    <w:rPr>
      <w:i/>
    </w:rPr>
  </w:style>
  <w:style w:type="paragraph" w:styleId="Heading8">
    <w:name w:val="heading 8"/>
    <w:basedOn w:val="Normal"/>
    <w:next w:val="Normal"/>
    <w:link w:val="Heading8Char"/>
    <w:qFormat/>
    <w:rsid w:val="00C05752"/>
    <w:pPr>
      <w:ind w:left="720"/>
      <w:outlineLvl w:val="7"/>
    </w:pPr>
    <w:rPr>
      <w:i/>
    </w:rPr>
  </w:style>
  <w:style w:type="paragraph" w:styleId="Heading9">
    <w:name w:val="heading 9"/>
    <w:basedOn w:val="Normal"/>
    <w:next w:val="Normal"/>
    <w:link w:val="Heading9Char"/>
    <w:qFormat/>
    <w:rsid w:val="00C05752"/>
    <w:pPr>
      <w:ind w:left="720"/>
      <w:outlineLvl w:val="8"/>
    </w:pPr>
    <w:rPr>
      <w:i/>
    </w:rPr>
  </w:style>
  <w:style w:type="character" w:default="1" w:styleId="DefaultParagraphFont">
    <w:name w:val="Default Paragraph Font"/>
    <w:uiPriority w:val="1"/>
    <w:unhideWhenUsed/>
    <w:rsid w:val="00C057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752"/>
  </w:style>
  <w:style w:type="character" w:customStyle="1" w:styleId="Heading1Char">
    <w:name w:val="Heading 1 Char"/>
    <w:basedOn w:val="DefaultParagraphFont"/>
    <w:link w:val="Heading1"/>
    <w:rsid w:val="00C05752"/>
    <w:rPr>
      <w:rFonts w:ascii="Times New Roman" w:eastAsia="Times New Roman" w:hAnsi="Times New Roman" w:cs="Times New Roman"/>
      <w:b/>
      <w:sz w:val="32"/>
      <w:szCs w:val="20"/>
      <w:lang w:eastAsia="en-US"/>
    </w:rPr>
  </w:style>
  <w:style w:type="paragraph" w:styleId="BodyText">
    <w:name w:val="Body Text"/>
    <w:basedOn w:val="Normal"/>
    <w:link w:val="BodyTextChar"/>
    <w:rsid w:val="00C057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5752"/>
    <w:rPr>
      <w:rFonts w:ascii="Times New Roman" w:eastAsia="Times New Roman" w:hAnsi="Times New Roman" w:cs="Times New Roman"/>
      <w:sz w:val="24"/>
      <w:lang w:val="en-US" w:eastAsia="en-US"/>
    </w:rPr>
  </w:style>
  <w:style w:type="paragraph" w:styleId="Footer">
    <w:name w:val="footer"/>
    <w:basedOn w:val="Normal"/>
    <w:link w:val="FooterChar"/>
    <w:rsid w:val="00C057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752"/>
    <w:rPr>
      <w:rFonts w:ascii="Times New Roman" w:eastAsia="Times New Roman" w:hAnsi="Times New Roman" w:cs="Times New Roman"/>
      <w:sz w:val="16"/>
      <w:lang w:val="en-US" w:eastAsia="en-US"/>
    </w:rPr>
  </w:style>
  <w:style w:type="paragraph" w:styleId="ListBullet">
    <w:name w:val="List Bullet"/>
    <w:basedOn w:val="List"/>
    <w:rsid w:val="00C05752"/>
    <w:pPr>
      <w:numPr>
        <w:numId w:val="14"/>
      </w:numPr>
      <w:tabs>
        <w:tab w:val="clear" w:pos="340"/>
      </w:tabs>
      <w:spacing w:before="40" w:after="40"/>
    </w:pPr>
  </w:style>
  <w:style w:type="character" w:customStyle="1" w:styleId="SpecialBold">
    <w:name w:val="Special Bold"/>
    <w:basedOn w:val="DefaultParagraphFont"/>
    <w:rsid w:val="00C05752"/>
    <w:rPr>
      <w:b/>
      <w:spacing w:val="0"/>
    </w:rPr>
  </w:style>
  <w:style w:type="paragraph" w:styleId="ListBullet2">
    <w:name w:val="List Bullet 2"/>
    <w:basedOn w:val="List2"/>
    <w:rsid w:val="00C05752"/>
    <w:pPr>
      <w:numPr>
        <w:numId w:val="15"/>
      </w:numPr>
      <w:tabs>
        <w:tab w:val="clear" w:pos="680"/>
      </w:tabs>
    </w:pPr>
  </w:style>
  <w:style w:type="paragraph" w:styleId="Header">
    <w:name w:val="header"/>
    <w:basedOn w:val="Normal"/>
    <w:link w:val="HeaderChar"/>
    <w:rsid w:val="00C057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7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5752"/>
    <w:pPr>
      <w:spacing w:before="240" w:after="120"/>
      <w:outlineLvl w:val="0"/>
    </w:pPr>
    <w:rPr>
      <w:rFonts w:ascii="Times New Roman" w:hAnsi="Times New Roman"/>
      <w:b/>
      <w:sz w:val="28"/>
    </w:rPr>
  </w:style>
  <w:style w:type="paragraph" w:customStyle="1" w:styleId="AllowPageBreak">
    <w:name w:val="AllowPageBreak"/>
    <w:rsid w:val="00C057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5752"/>
    <w:pPr>
      <w:numPr>
        <w:numId w:val="3"/>
      </w:numPr>
      <w:tabs>
        <w:tab w:val="clear" w:pos="1021"/>
      </w:tabs>
      <w:ind w:left="1037" w:hanging="357"/>
    </w:pPr>
  </w:style>
  <w:style w:type="character" w:customStyle="1" w:styleId="BoldandItalics">
    <w:name w:val="Bold and Italics"/>
    <w:qFormat/>
    <w:rsid w:val="00C05752"/>
    <w:rPr>
      <w:b/>
      <w:i/>
      <w:u w:val="none"/>
    </w:rPr>
  </w:style>
  <w:style w:type="character" w:customStyle="1" w:styleId="Heading2Char">
    <w:name w:val="Heading 2 Char"/>
    <w:basedOn w:val="DefaultParagraphFont"/>
    <w:link w:val="Heading2"/>
    <w:rsid w:val="00C057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7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7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7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7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7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57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5752"/>
    <w:rPr>
      <w:rFonts w:ascii="Courier New" w:eastAsia="Times New Roman" w:hAnsi="Courier New" w:cs="Times New Roman"/>
      <w:i/>
      <w:szCs w:val="20"/>
      <w:lang w:val="en-US" w:eastAsia="en-US"/>
    </w:rPr>
  </w:style>
  <w:style w:type="paragraph" w:customStyle="1" w:styleId="HeadingBase">
    <w:name w:val="Heading Base"/>
    <w:rsid w:val="00C057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752"/>
    <w:pPr>
      <w:tabs>
        <w:tab w:val="right" w:leader="dot" w:pos="9072"/>
      </w:tabs>
      <w:ind w:left="567"/>
    </w:pPr>
    <w:rPr>
      <w:szCs w:val="22"/>
    </w:rPr>
  </w:style>
  <w:style w:type="paragraph" w:customStyle="1" w:styleId="TOCBase">
    <w:name w:val="TOC Base"/>
    <w:rsid w:val="00C057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752"/>
    <w:pPr>
      <w:tabs>
        <w:tab w:val="right" w:leader="dot" w:pos="9072"/>
      </w:tabs>
      <w:spacing w:before="40" w:after="40"/>
      <w:ind w:left="284"/>
    </w:pPr>
    <w:rPr>
      <w:rFonts w:ascii="Times New Roman" w:hAnsi="Times New Roman"/>
    </w:rPr>
  </w:style>
  <w:style w:type="paragraph" w:styleId="TOC1">
    <w:name w:val="toc 1"/>
    <w:basedOn w:val="TOCBase"/>
    <w:next w:val="Normal"/>
    <w:rsid w:val="00C057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5752"/>
    <w:pPr>
      <w:spacing w:before="5040"/>
      <w:jc w:val="center"/>
    </w:pPr>
    <w:rPr>
      <w:sz w:val="48"/>
      <w:szCs w:val="72"/>
      <w:lang w:val="en-US"/>
    </w:rPr>
  </w:style>
  <w:style w:type="character" w:customStyle="1" w:styleId="TitleChar">
    <w:name w:val="Title Char"/>
    <w:basedOn w:val="DefaultParagraphFont"/>
    <w:link w:val="Title"/>
    <w:rsid w:val="00C057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752"/>
    <w:pPr>
      <w:tabs>
        <w:tab w:val="left" w:pos="3600"/>
        <w:tab w:val="left" w:pos="3958"/>
      </w:tabs>
    </w:pPr>
  </w:style>
  <w:style w:type="paragraph" w:styleId="List">
    <w:name w:val="List"/>
    <w:basedOn w:val="BodyText"/>
    <w:next w:val="BodyText"/>
    <w:rsid w:val="00C05752"/>
    <w:pPr>
      <w:tabs>
        <w:tab w:val="left" w:pos="340"/>
      </w:tabs>
      <w:spacing w:before="60" w:after="60"/>
      <w:ind w:left="340" w:hanging="340"/>
    </w:pPr>
  </w:style>
  <w:style w:type="paragraph" w:customStyle="1" w:styleId="Note">
    <w:name w:val="Note"/>
    <w:basedOn w:val="BodyText"/>
    <w:rsid w:val="00C057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752"/>
    <w:pPr>
      <w:framePr w:wrap="auto" w:hAnchor="text" w:y="6049"/>
    </w:pPr>
    <w:rPr>
      <w:color w:val="000000"/>
      <w:sz w:val="40"/>
    </w:rPr>
  </w:style>
  <w:style w:type="paragraph" w:customStyle="1" w:styleId="TOCTitle">
    <w:name w:val="TOCTitle"/>
    <w:basedOn w:val="Heading1"/>
    <w:rsid w:val="00C05752"/>
    <w:pPr>
      <w:spacing w:after="240"/>
      <w:jc w:val="center"/>
      <w:outlineLvl w:val="9"/>
    </w:pPr>
    <w:rPr>
      <w:caps/>
    </w:rPr>
  </w:style>
  <w:style w:type="paragraph" w:customStyle="1" w:styleId="Version">
    <w:name w:val="Version"/>
    <w:rsid w:val="00C057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752"/>
    <w:pPr>
      <w:keepNext w:val="0"/>
      <w:tabs>
        <w:tab w:val="right" w:pos="4176"/>
      </w:tabs>
      <w:ind w:left="198" w:hanging="198"/>
    </w:pPr>
    <w:rPr>
      <w:rFonts w:ascii="Garamond" w:hAnsi="Garamond"/>
    </w:rPr>
  </w:style>
  <w:style w:type="paragraph" w:styleId="IndexHeading">
    <w:name w:val="index heading"/>
    <w:basedOn w:val="Normal"/>
    <w:next w:val="Index1"/>
    <w:semiHidden/>
    <w:rsid w:val="00C05752"/>
    <w:pPr>
      <w:spacing w:before="120" w:after="120"/>
    </w:pPr>
    <w:rPr>
      <w:rFonts w:ascii="Arial" w:hAnsi="Arial"/>
      <w:b/>
      <w:color w:val="918585"/>
      <w:sz w:val="24"/>
    </w:rPr>
  </w:style>
  <w:style w:type="paragraph" w:customStyle="1" w:styleId="Chapter">
    <w:name w:val="Chapter"/>
    <w:basedOn w:val="Normal"/>
    <w:rsid w:val="00C05752"/>
    <w:pPr>
      <w:spacing w:before="240"/>
    </w:pPr>
    <w:rPr>
      <w:rFonts w:ascii="Times New Roman" w:hAnsi="Times New Roman"/>
      <w:smallCaps/>
      <w:spacing w:val="80"/>
      <w:sz w:val="28"/>
    </w:rPr>
  </w:style>
  <w:style w:type="paragraph" w:customStyle="1" w:styleId="InChapter">
    <w:name w:val="InChapter"/>
    <w:basedOn w:val="Heading3"/>
    <w:rsid w:val="00C05752"/>
    <w:pPr>
      <w:spacing w:after="240"/>
      <w:outlineLvl w:val="9"/>
    </w:pPr>
    <w:rPr>
      <w:noProof/>
    </w:rPr>
  </w:style>
  <w:style w:type="paragraph" w:styleId="Index2">
    <w:name w:val="index 2"/>
    <w:basedOn w:val="Normal"/>
    <w:next w:val="Normal"/>
    <w:semiHidden/>
    <w:rsid w:val="00C05752"/>
    <w:pPr>
      <w:tabs>
        <w:tab w:val="right" w:pos="4176"/>
      </w:tabs>
      <w:ind w:left="568" w:hanging="284"/>
    </w:pPr>
    <w:rPr>
      <w:rFonts w:ascii="Garamond" w:hAnsi="Garamond"/>
    </w:rPr>
  </w:style>
  <w:style w:type="paragraph" w:customStyle="1" w:styleId="Byline">
    <w:name w:val="Byline"/>
    <w:rsid w:val="00C057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752"/>
    <w:pPr>
      <w:tabs>
        <w:tab w:val="clear" w:pos="3600"/>
        <w:tab w:val="clear" w:pos="3958"/>
      </w:tabs>
      <w:jc w:val="right"/>
    </w:pPr>
  </w:style>
  <w:style w:type="character" w:styleId="Emphasis">
    <w:name w:val="Emphasis"/>
    <w:basedOn w:val="DefaultParagraphFont"/>
    <w:qFormat/>
    <w:rsid w:val="00C05752"/>
    <w:rPr>
      <w:i/>
    </w:rPr>
  </w:style>
  <w:style w:type="paragraph" w:styleId="Caption">
    <w:name w:val="caption"/>
    <w:basedOn w:val="BodyText"/>
    <w:next w:val="Normal"/>
    <w:qFormat/>
    <w:rsid w:val="00C05752"/>
    <w:pPr>
      <w:framePr w:w="2268" w:hSpace="181" w:vSpace="181" w:wrap="around" w:vAnchor="text" w:hAnchor="page" w:x="1135" w:y="285" w:anchorLock="1"/>
    </w:pPr>
    <w:rPr>
      <w:i/>
    </w:rPr>
  </w:style>
  <w:style w:type="paragraph" w:customStyle="1" w:styleId="MiniTOCTitle">
    <w:name w:val="MiniTOCTitle"/>
    <w:basedOn w:val="Heading4"/>
    <w:rsid w:val="00C05752"/>
    <w:pPr>
      <w:spacing w:before="240"/>
      <w:outlineLvl w:val="9"/>
    </w:pPr>
    <w:rPr>
      <w:noProof/>
      <w:sz w:val="24"/>
    </w:rPr>
  </w:style>
  <w:style w:type="paragraph" w:customStyle="1" w:styleId="MiniTOCItem">
    <w:name w:val="MiniTOCItem"/>
    <w:basedOn w:val="ListBullet"/>
    <w:rsid w:val="00C05752"/>
    <w:pPr>
      <w:numPr>
        <w:numId w:val="0"/>
      </w:numPr>
      <w:tabs>
        <w:tab w:val="right" w:leader="dot" w:pos="6521"/>
      </w:tabs>
      <w:spacing w:before="0" w:after="0"/>
    </w:pPr>
  </w:style>
  <w:style w:type="paragraph" w:customStyle="1" w:styleId="TOFTitle">
    <w:name w:val="TOFTitle"/>
    <w:basedOn w:val="TOCTitle"/>
    <w:rsid w:val="00C05752"/>
  </w:style>
  <w:style w:type="paragraph" w:styleId="TableofFigures">
    <w:name w:val="table of figures"/>
    <w:basedOn w:val="Normal"/>
    <w:next w:val="Normal"/>
    <w:semiHidden/>
    <w:rsid w:val="00C05752"/>
    <w:pPr>
      <w:tabs>
        <w:tab w:val="right" w:leader="dot" w:pos="9072"/>
      </w:tabs>
      <w:ind w:left="970" w:hanging="403"/>
    </w:pPr>
    <w:rPr>
      <w:rFonts w:ascii="Times New Roman" w:hAnsi="Times New Roman"/>
      <w:b/>
    </w:rPr>
  </w:style>
  <w:style w:type="paragraph" w:styleId="ListNumber">
    <w:name w:val="List Number"/>
    <w:basedOn w:val="List"/>
    <w:rsid w:val="00C05752"/>
    <w:pPr>
      <w:numPr>
        <w:numId w:val="12"/>
      </w:numPr>
    </w:pPr>
  </w:style>
  <w:style w:type="character" w:customStyle="1" w:styleId="WingdingSymbols">
    <w:name w:val="Wingding Symbols"/>
    <w:rsid w:val="00C05752"/>
    <w:rPr>
      <w:rFonts w:ascii="Wingdings" w:hAnsi="Wingdings"/>
    </w:rPr>
  </w:style>
  <w:style w:type="paragraph" w:customStyle="1" w:styleId="TableHeading">
    <w:name w:val="Table Heading"/>
    <w:basedOn w:val="HeadingBase"/>
    <w:rsid w:val="00C05752"/>
    <w:pPr>
      <w:keepLines/>
      <w:pBdr>
        <w:bottom w:val="single" w:sz="6" w:space="1" w:color="918585"/>
      </w:pBdr>
      <w:spacing w:before="240"/>
    </w:pPr>
  </w:style>
  <w:style w:type="character" w:customStyle="1" w:styleId="HotSpot">
    <w:name w:val="HotSpot"/>
    <w:rsid w:val="00C05752"/>
    <w:rPr>
      <w:color w:val="0033CC"/>
      <w:u w:val="none"/>
    </w:rPr>
  </w:style>
  <w:style w:type="paragraph" w:customStyle="1" w:styleId="BodyTextRight">
    <w:name w:val="Body Text Right"/>
    <w:basedOn w:val="BodyText"/>
    <w:rsid w:val="00C05752"/>
    <w:pPr>
      <w:spacing w:before="0" w:after="0"/>
      <w:jc w:val="right"/>
    </w:pPr>
  </w:style>
  <w:style w:type="paragraph" w:styleId="Index3">
    <w:name w:val="index 3"/>
    <w:basedOn w:val="ListNumber2"/>
    <w:next w:val="Normal"/>
    <w:semiHidden/>
    <w:rsid w:val="00C05752"/>
    <w:pPr>
      <w:numPr>
        <w:numId w:val="0"/>
      </w:numPr>
      <w:tabs>
        <w:tab w:val="right" w:leader="dot" w:pos="4176"/>
      </w:tabs>
    </w:pPr>
  </w:style>
  <w:style w:type="paragraph" w:styleId="ListNumber2">
    <w:name w:val="List Number 2"/>
    <w:basedOn w:val="List2"/>
    <w:rsid w:val="00C05752"/>
    <w:pPr>
      <w:numPr>
        <w:numId w:val="11"/>
      </w:numPr>
      <w:tabs>
        <w:tab w:val="clear" w:pos="1060"/>
      </w:tabs>
    </w:pPr>
  </w:style>
  <w:style w:type="paragraph" w:customStyle="1" w:styleId="MarginNote">
    <w:name w:val="Margin Note"/>
    <w:basedOn w:val="BodyText"/>
    <w:rsid w:val="00C057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7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7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5752"/>
    <w:rPr>
      <w:sz w:val="32"/>
    </w:rPr>
  </w:style>
  <w:style w:type="paragraph" w:customStyle="1" w:styleId="HeadingProcedure">
    <w:name w:val="Heading Procedure"/>
    <w:basedOn w:val="HeadingBase"/>
    <w:next w:val="Normal"/>
    <w:rsid w:val="00C05752"/>
    <w:pPr>
      <w:tabs>
        <w:tab w:val="left" w:pos="0"/>
      </w:tabs>
      <w:spacing w:before="120" w:after="60"/>
    </w:pPr>
    <w:rPr>
      <w:i/>
      <w:color w:val="918585"/>
      <w:sz w:val="22"/>
    </w:rPr>
  </w:style>
  <w:style w:type="paragraph" w:customStyle="1" w:styleId="TableBodyText">
    <w:name w:val="Table Body Text"/>
    <w:basedOn w:val="BodyText"/>
    <w:rsid w:val="00C05752"/>
    <w:pPr>
      <w:spacing w:before="60" w:after="60"/>
    </w:pPr>
  </w:style>
  <w:style w:type="paragraph" w:styleId="ListContinue">
    <w:name w:val="List Continue"/>
    <w:basedOn w:val="List"/>
    <w:rsid w:val="00C05752"/>
    <w:pPr>
      <w:ind w:firstLine="0"/>
    </w:pPr>
  </w:style>
  <w:style w:type="paragraph" w:customStyle="1" w:styleId="ListNote">
    <w:name w:val="List Note"/>
    <w:basedOn w:val="List"/>
    <w:rsid w:val="00C05752"/>
    <w:pPr>
      <w:pBdr>
        <w:top w:val="single" w:sz="6" w:space="2" w:color="918585"/>
        <w:bottom w:val="single" w:sz="6" w:space="2" w:color="918585"/>
      </w:pBdr>
      <w:tabs>
        <w:tab w:val="left" w:pos="1021"/>
      </w:tabs>
      <w:ind w:firstLine="0"/>
    </w:pPr>
  </w:style>
  <w:style w:type="paragraph" w:customStyle="1" w:styleId="Warning">
    <w:name w:val="Warning"/>
    <w:basedOn w:val="BodyText"/>
    <w:rsid w:val="00C05752"/>
    <w:pPr>
      <w:shd w:val="clear" w:color="auto" w:fill="D9D9D9"/>
      <w:tabs>
        <w:tab w:val="left" w:pos="992"/>
      </w:tabs>
      <w:ind w:left="119" w:right="119"/>
    </w:pPr>
    <w:rPr>
      <w:sz w:val="20"/>
    </w:rPr>
  </w:style>
  <w:style w:type="paragraph" w:customStyle="1" w:styleId="MarginIcons">
    <w:name w:val="Margin Icons"/>
    <w:basedOn w:val="BodyText"/>
    <w:rsid w:val="00C057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752"/>
    <w:rPr>
      <w:rFonts w:ascii="Courier New" w:hAnsi="Courier New"/>
    </w:rPr>
  </w:style>
  <w:style w:type="paragraph" w:customStyle="1" w:styleId="NoteBullet">
    <w:name w:val="Note Bullet"/>
    <w:basedOn w:val="Note"/>
    <w:rsid w:val="00C05752"/>
    <w:pPr>
      <w:tabs>
        <w:tab w:val="clear" w:pos="680"/>
      </w:tabs>
      <w:spacing w:before="60" w:after="60"/>
    </w:pPr>
  </w:style>
  <w:style w:type="paragraph" w:customStyle="1" w:styleId="SubHeading2">
    <w:name w:val="SubHeading2"/>
    <w:basedOn w:val="HeadingBase"/>
    <w:rsid w:val="00C05752"/>
    <w:pPr>
      <w:spacing w:before="240" w:after="60"/>
    </w:pPr>
    <w:rPr>
      <w:sz w:val="20"/>
    </w:rPr>
  </w:style>
  <w:style w:type="paragraph" w:customStyle="1" w:styleId="SubHeading1">
    <w:name w:val="SubHeading1"/>
    <w:basedOn w:val="HeadingBase"/>
    <w:rsid w:val="00C05752"/>
    <w:pPr>
      <w:spacing w:before="240" w:after="60"/>
    </w:pPr>
    <w:rPr>
      <w:color w:val="918585"/>
      <w:sz w:val="22"/>
    </w:rPr>
  </w:style>
  <w:style w:type="paragraph" w:customStyle="1" w:styleId="SideHeading">
    <w:name w:val="Side Heading"/>
    <w:basedOn w:val="HeadingBase"/>
    <w:rsid w:val="00C057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752"/>
    <w:pPr>
      <w:numPr>
        <w:numId w:val="13"/>
      </w:numPr>
    </w:pPr>
  </w:style>
  <w:style w:type="paragraph" w:styleId="PlainText">
    <w:name w:val="Plain Text"/>
    <w:basedOn w:val="Normal"/>
    <w:link w:val="PlainTextChar"/>
    <w:rsid w:val="00C05752"/>
    <w:rPr>
      <w:sz w:val="20"/>
    </w:rPr>
  </w:style>
  <w:style w:type="character" w:customStyle="1" w:styleId="PlainTextChar">
    <w:name w:val="Plain Text Char"/>
    <w:basedOn w:val="DefaultParagraphFont"/>
    <w:link w:val="PlainText"/>
    <w:rsid w:val="00C057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5752"/>
    <w:rPr>
      <w:b/>
      <w:smallCaps/>
    </w:rPr>
  </w:style>
  <w:style w:type="paragraph" w:customStyle="1" w:styleId="TableListNumber">
    <w:name w:val="Table List Number"/>
    <w:basedOn w:val="ListNumber"/>
    <w:rsid w:val="00C05752"/>
    <w:pPr>
      <w:numPr>
        <w:numId w:val="0"/>
      </w:numPr>
    </w:pPr>
  </w:style>
  <w:style w:type="paragraph" w:styleId="TOC4">
    <w:name w:val="toc 4"/>
    <w:basedOn w:val="TOCBase"/>
    <w:next w:val="Normal"/>
    <w:semiHidden/>
    <w:rsid w:val="00C05752"/>
    <w:pPr>
      <w:tabs>
        <w:tab w:val="right" w:leader="dot" w:pos="9071"/>
      </w:tabs>
      <w:ind w:left="1701"/>
    </w:pPr>
  </w:style>
  <w:style w:type="paragraph" w:customStyle="1" w:styleId="ListAlpha">
    <w:name w:val="List Alpha"/>
    <w:basedOn w:val="List"/>
    <w:rsid w:val="00C05752"/>
    <w:pPr>
      <w:numPr>
        <w:numId w:val="10"/>
      </w:numPr>
    </w:pPr>
  </w:style>
  <w:style w:type="paragraph" w:customStyle="1" w:styleId="ListAlpha2">
    <w:name w:val="List Alpha 2"/>
    <w:basedOn w:val="List2"/>
    <w:rsid w:val="00C05752"/>
    <w:pPr>
      <w:numPr>
        <w:numId w:val="9"/>
      </w:numPr>
    </w:pPr>
  </w:style>
  <w:style w:type="paragraph" w:styleId="List2">
    <w:name w:val="List 2"/>
    <w:basedOn w:val="BodyText"/>
    <w:rsid w:val="00C05752"/>
    <w:pPr>
      <w:tabs>
        <w:tab w:val="left" w:pos="680"/>
      </w:tabs>
      <w:spacing w:before="60" w:after="60"/>
      <w:ind w:left="680" w:hanging="340"/>
    </w:pPr>
  </w:style>
  <w:style w:type="paragraph" w:styleId="List3">
    <w:name w:val="List 3"/>
    <w:basedOn w:val="BodyText"/>
    <w:rsid w:val="00C05752"/>
    <w:pPr>
      <w:tabs>
        <w:tab w:val="left" w:pos="1021"/>
      </w:tabs>
      <w:spacing w:before="60" w:after="60"/>
      <w:ind w:left="1020" w:hanging="340"/>
    </w:pPr>
  </w:style>
  <w:style w:type="paragraph" w:styleId="List4">
    <w:name w:val="List 4"/>
    <w:basedOn w:val="BodyText"/>
    <w:rsid w:val="00C05752"/>
    <w:pPr>
      <w:tabs>
        <w:tab w:val="left" w:pos="1361"/>
      </w:tabs>
      <w:spacing w:before="60" w:after="60"/>
      <w:ind w:left="1361" w:hanging="340"/>
    </w:pPr>
  </w:style>
  <w:style w:type="paragraph" w:styleId="List5">
    <w:name w:val="List 5"/>
    <w:basedOn w:val="BodyText"/>
    <w:rsid w:val="00C05752"/>
    <w:pPr>
      <w:tabs>
        <w:tab w:val="left" w:pos="1701"/>
      </w:tabs>
      <w:spacing w:before="60" w:after="60"/>
      <w:ind w:left="1701" w:hanging="340"/>
    </w:pPr>
  </w:style>
  <w:style w:type="paragraph" w:styleId="ListBullet4">
    <w:name w:val="List Bullet 4"/>
    <w:basedOn w:val="List4"/>
    <w:rsid w:val="00C05752"/>
    <w:pPr>
      <w:numPr>
        <w:numId w:val="4"/>
      </w:numPr>
    </w:pPr>
  </w:style>
  <w:style w:type="paragraph" w:styleId="ListBullet5">
    <w:name w:val="List Bullet 5"/>
    <w:basedOn w:val="List5"/>
    <w:rsid w:val="00C05752"/>
    <w:pPr>
      <w:numPr>
        <w:numId w:val="5"/>
      </w:numPr>
    </w:pPr>
  </w:style>
  <w:style w:type="paragraph" w:styleId="ListContinue2">
    <w:name w:val="List Continue 2"/>
    <w:basedOn w:val="List2"/>
    <w:rsid w:val="00C05752"/>
    <w:pPr>
      <w:ind w:firstLine="0"/>
    </w:pPr>
  </w:style>
  <w:style w:type="paragraph" w:styleId="ListContinue3">
    <w:name w:val="List Continue 3"/>
    <w:basedOn w:val="List3"/>
    <w:rsid w:val="00C05752"/>
    <w:pPr>
      <w:ind w:left="1021" w:firstLine="0"/>
    </w:pPr>
  </w:style>
  <w:style w:type="paragraph" w:styleId="ListContinue4">
    <w:name w:val="List Continue 4"/>
    <w:basedOn w:val="List4"/>
    <w:rsid w:val="00C05752"/>
    <w:pPr>
      <w:ind w:firstLine="0"/>
    </w:pPr>
  </w:style>
  <w:style w:type="paragraph" w:styleId="ListContinue5">
    <w:name w:val="List Continue 5"/>
    <w:basedOn w:val="List5"/>
    <w:rsid w:val="00C05752"/>
    <w:pPr>
      <w:ind w:firstLine="0"/>
    </w:pPr>
  </w:style>
  <w:style w:type="paragraph" w:styleId="ListNumber3">
    <w:name w:val="List Number 3"/>
    <w:basedOn w:val="List3"/>
    <w:rsid w:val="00C05752"/>
    <w:pPr>
      <w:numPr>
        <w:numId w:val="6"/>
      </w:numPr>
    </w:pPr>
  </w:style>
  <w:style w:type="paragraph" w:styleId="ListNumber4">
    <w:name w:val="List Number 4"/>
    <w:basedOn w:val="List4"/>
    <w:rsid w:val="00C05752"/>
    <w:pPr>
      <w:numPr>
        <w:numId w:val="7"/>
      </w:numPr>
    </w:pPr>
  </w:style>
  <w:style w:type="paragraph" w:styleId="ListNumber5">
    <w:name w:val="List Number 5"/>
    <w:basedOn w:val="List5"/>
    <w:rsid w:val="00C05752"/>
    <w:pPr>
      <w:numPr>
        <w:numId w:val="8"/>
      </w:numPr>
    </w:pPr>
  </w:style>
  <w:style w:type="paragraph" w:styleId="BlockText">
    <w:name w:val="Block Text"/>
    <w:basedOn w:val="Normal"/>
    <w:rsid w:val="00C05752"/>
    <w:pPr>
      <w:spacing w:after="120"/>
      <w:ind w:left="1440" w:right="1440"/>
    </w:pPr>
  </w:style>
  <w:style w:type="character" w:customStyle="1" w:styleId="Subscript">
    <w:name w:val="Subscript"/>
    <w:basedOn w:val="DefaultParagraphFont"/>
    <w:rsid w:val="00C05752"/>
    <w:rPr>
      <w:sz w:val="16"/>
      <w:vertAlign w:val="subscript"/>
    </w:rPr>
  </w:style>
  <w:style w:type="character" w:customStyle="1" w:styleId="Superscript">
    <w:name w:val="Superscript"/>
    <w:basedOn w:val="DefaultParagraphFont"/>
    <w:rsid w:val="00C05752"/>
    <w:rPr>
      <w:sz w:val="16"/>
      <w:vertAlign w:val="superscript"/>
    </w:rPr>
  </w:style>
  <w:style w:type="character" w:customStyle="1" w:styleId="Symbols">
    <w:name w:val="Symbols"/>
    <w:basedOn w:val="DefaultParagraphFont"/>
    <w:rsid w:val="00C05752"/>
    <w:rPr>
      <w:rFonts w:ascii="Symbol" w:hAnsi="Symbol"/>
    </w:rPr>
  </w:style>
  <w:style w:type="character" w:customStyle="1" w:styleId="MenuOptions">
    <w:name w:val="Menu Options"/>
    <w:basedOn w:val="DefaultParagraphFont"/>
    <w:rsid w:val="00C05752"/>
    <w:rPr>
      <w:rFonts w:ascii="Arial Narrow" w:hAnsi="Arial Narrow"/>
      <w:smallCaps/>
    </w:rPr>
  </w:style>
  <w:style w:type="character" w:customStyle="1" w:styleId="Buttons">
    <w:name w:val="Buttons"/>
    <w:basedOn w:val="DefaultParagraphFont"/>
    <w:rsid w:val="00C05752"/>
    <w:rPr>
      <w:b/>
    </w:rPr>
  </w:style>
  <w:style w:type="character" w:customStyle="1" w:styleId="Underlined">
    <w:name w:val="Underlined"/>
    <w:basedOn w:val="DefaultParagraphFont"/>
    <w:rsid w:val="00C05752"/>
    <w:rPr>
      <w:u w:val="single"/>
    </w:rPr>
  </w:style>
  <w:style w:type="paragraph" w:customStyle="1" w:styleId="TableBodyTextRight">
    <w:name w:val="Table Body Text Right"/>
    <w:basedOn w:val="TableBodyText"/>
    <w:rsid w:val="00C05752"/>
    <w:pPr>
      <w:widowControl w:val="0"/>
      <w:autoSpaceDE w:val="0"/>
      <w:autoSpaceDN w:val="0"/>
      <w:adjustRightInd w:val="0"/>
      <w:jc w:val="right"/>
    </w:pPr>
    <w:rPr>
      <w:rFonts w:cs="Arial"/>
      <w:szCs w:val="18"/>
    </w:rPr>
  </w:style>
  <w:style w:type="paragraph" w:customStyle="1" w:styleId="CopyrightText">
    <w:name w:val="Copyright Text"/>
    <w:basedOn w:val="BodyText"/>
    <w:rsid w:val="00C05752"/>
    <w:rPr>
      <w:sz w:val="18"/>
    </w:rPr>
  </w:style>
  <w:style w:type="paragraph" w:customStyle="1" w:styleId="BodySmallRight">
    <w:name w:val="Body Small Right"/>
    <w:basedOn w:val="BodyTextRight"/>
    <w:rsid w:val="00C05752"/>
    <w:rPr>
      <w:sz w:val="18"/>
      <w:szCs w:val="18"/>
    </w:rPr>
  </w:style>
  <w:style w:type="paragraph" w:customStyle="1" w:styleId="MarginEdition">
    <w:name w:val="Margin Edition"/>
    <w:basedOn w:val="MarginNote"/>
    <w:rsid w:val="00C05752"/>
    <w:pPr>
      <w:spacing w:before="0" w:after="0"/>
    </w:pPr>
    <w:rPr>
      <w:rFonts w:ascii="Times New Roman" w:hAnsi="Times New Roman"/>
      <w:color w:val="999999"/>
    </w:rPr>
  </w:style>
  <w:style w:type="paragraph" w:customStyle="1" w:styleId="Spacer">
    <w:name w:val="Spacer"/>
    <w:basedOn w:val="Normal"/>
    <w:rsid w:val="00C05752"/>
    <w:rPr>
      <w:sz w:val="2"/>
      <w:szCs w:val="2"/>
    </w:rPr>
  </w:style>
  <w:style w:type="character" w:customStyle="1" w:styleId="Small">
    <w:name w:val="Small"/>
    <w:basedOn w:val="DefaultParagraphFont"/>
    <w:rsid w:val="00C05752"/>
    <w:rPr>
      <w:sz w:val="16"/>
    </w:rPr>
  </w:style>
  <w:style w:type="paragraph" w:customStyle="1" w:styleId="WideTable">
    <w:name w:val="Wide Table"/>
    <w:basedOn w:val="Normal"/>
    <w:rsid w:val="00C05752"/>
    <w:pPr>
      <w:ind w:left="-1418"/>
    </w:pPr>
    <w:rPr>
      <w:sz w:val="2"/>
      <w:szCs w:val="2"/>
    </w:rPr>
  </w:style>
  <w:style w:type="character" w:styleId="PageNumber">
    <w:name w:val="page number"/>
    <w:basedOn w:val="DefaultParagraphFont"/>
    <w:rsid w:val="00C05752"/>
  </w:style>
  <w:style w:type="paragraph" w:styleId="Quote">
    <w:name w:val="Quote"/>
    <w:basedOn w:val="Heading1"/>
    <w:link w:val="QuoteChar"/>
    <w:qFormat/>
    <w:rsid w:val="00C05752"/>
    <w:rPr>
      <w:b w:val="0"/>
      <w:sz w:val="72"/>
      <w:szCs w:val="72"/>
      <w:lang w:val="en-NZ"/>
    </w:rPr>
  </w:style>
  <w:style w:type="character" w:customStyle="1" w:styleId="QuoteChar">
    <w:name w:val="Quote Char"/>
    <w:basedOn w:val="DefaultParagraphFont"/>
    <w:link w:val="Quote"/>
    <w:rsid w:val="00C057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752"/>
    <w:pPr>
      <w:pageBreakBefore/>
    </w:pPr>
  </w:style>
  <w:style w:type="paragraph" w:customStyle="1" w:styleId="Border">
    <w:name w:val="Border"/>
    <w:basedOn w:val="Normal"/>
    <w:qFormat/>
    <w:rsid w:val="00C057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752"/>
    <w:rPr>
      <w:b/>
      <w:bCs/>
      <w:i/>
      <w:iCs/>
      <w:color w:val="auto"/>
    </w:rPr>
  </w:style>
  <w:style w:type="paragraph" w:styleId="IntenseQuote">
    <w:name w:val="Intense Quote"/>
    <w:basedOn w:val="Normal"/>
    <w:next w:val="Normal"/>
    <w:link w:val="IntenseQuoteChar"/>
    <w:uiPriority w:val="30"/>
    <w:qFormat/>
    <w:rsid w:val="00C057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7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5752"/>
    <w:rPr>
      <w:smallCaps/>
      <w:color w:val="auto"/>
      <w:u w:val="single"/>
    </w:rPr>
  </w:style>
  <w:style w:type="character" w:styleId="IntenseReference">
    <w:name w:val="Intense Reference"/>
    <w:basedOn w:val="DefaultParagraphFont"/>
    <w:uiPriority w:val="32"/>
    <w:qFormat/>
    <w:rsid w:val="00C05752"/>
    <w:rPr>
      <w:b/>
      <w:bCs/>
      <w:smallCaps/>
      <w:color w:val="auto"/>
      <w:spacing w:val="5"/>
      <w:u w:val="single"/>
    </w:rPr>
  </w:style>
  <w:style w:type="paragraph" w:customStyle="1" w:styleId="2ColumnHeading">
    <w:name w:val="2Column Heading"/>
    <w:basedOn w:val="BodyText"/>
    <w:qFormat/>
    <w:rsid w:val="00C05752"/>
    <w:pPr>
      <w:spacing w:after="60"/>
      <w:ind w:left="-2268"/>
    </w:pPr>
    <w:rPr>
      <w:b/>
    </w:rPr>
  </w:style>
  <w:style w:type="paragraph" w:customStyle="1" w:styleId="Heading1TOC">
    <w:name w:val="Heading1 TOC"/>
    <w:basedOn w:val="Normal"/>
    <w:qFormat/>
    <w:rsid w:val="00C05752"/>
    <w:pPr>
      <w:spacing w:before="240" w:after="120"/>
    </w:pPr>
    <w:rPr>
      <w:rFonts w:ascii="Times New Roman" w:hAnsi="Times New Roman"/>
      <w:b/>
      <w:sz w:val="32"/>
    </w:rPr>
  </w:style>
  <w:style w:type="paragraph" w:customStyle="1" w:styleId="Heading2TOC">
    <w:name w:val="Heading2 TOC"/>
    <w:basedOn w:val="Normal"/>
    <w:qFormat/>
    <w:rsid w:val="00C05752"/>
    <w:pPr>
      <w:spacing w:before="240" w:after="60"/>
    </w:pPr>
    <w:rPr>
      <w:rFonts w:ascii="Times New Roman" w:hAnsi="Times New Roman"/>
      <w:b/>
      <w:sz w:val="28"/>
    </w:rPr>
  </w:style>
  <w:style w:type="character" w:customStyle="1" w:styleId="Underline">
    <w:name w:val="Underline"/>
    <w:basedOn w:val="DefaultParagraphFont"/>
    <w:qFormat/>
    <w:rsid w:val="00C05752"/>
    <w:rPr>
      <w:u w:val="single"/>
    </w:rPr>
  </w:style>
  <w:style w:type="paragraph" w:styleId="BalloonText">
    <w:name w:val="Balloon Text"/>
    <w:basedOn w:val="Normal"/>
    <w:link w:val="BalloonTextChar"/>
    <w:rsid w:val="00C05752"/>
    <w:rPr>
      <w:rFonts w:ascii="Tahoma" w:hAnsi="Tahoma" w:cs="Tahoma"/>
      <w:sz w:val="16"/>
      <w:szCs w:val="16"/>
    </w:rPr>
  </w:style>
  <w:style w:type="character" w:customStyle="1" w:styleId="BalloonTextChar">
    <w:name w:val="Balloon Text Char"/>
    <w:basedOn w:val="DefaultParagraphFont"/>
    <w:link w:val="BalloonText"/>
    <w:rsid w:val="00C057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57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57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1842</Words>
  <Characters>12307</Characters>
  <Application>Microsoft Office Word</Application>
  <DocSecurity>0</DocSecurity>
  <Lines>534</Lines>
  <Paragraphs>426</Paragraphs>
  <ScaleCrop>false</ScaleCrop>
  <Company>Author-it Software Corporation Ltd.</Company>
  <LinksUpToDate>false</LinksUpToDate>
  <CharactersWithSpaces>13804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AUR20611 Certificate II in Marine</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2012-05-27T04:39:00Z</dcterms:created>
  <dcterms:modified xsi:type="dcterms:W3CDTF">2012-05-27T04:39:00Z</dcterms:modified>
</cp:coreProperties>
</file>