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D2D2C" w:rsidP="00DD2D2C">
      <w:pPr>
        <w:pStyle w:val="Title"/>
      </w:pPr>
      <w:r>
        <w:fldChar w:fldCharType="begin"/>
      </w:r>
      <w:r>
        <w:instrText xml:space="preserve"> TITLE   \* MERGEFORMAT </w:instrText>
      </w:r>
      <w:r>
        <w:fldChar w:fldCharType="separate"/>
      </w:r>
      <w:r>
        <w:t>AURVTW104 Carry out tungsten inert gas welding</w:t>
      </w:r>
      <w:r>
        <w:fldChar w:fldCharType="end"/>
      </w:r>
    </w:p>
    <w:p w:rsidR="00DD2D2C" w:rsidP="00DD2D2C">
      <w:pPr>
        <w:pStyle w:val="Version"/>
        <w:sectPr w:rsidSect="00F83F8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83F8E" w:rsidP="00F83F8E">
      <w:pPr>
        <w:pStyle w:val="SuperHeading"/>
      </w:pPr>
      <w:r w:rsidRPr="00F83F8E">
        <w:t>AURVTW104 Carry out tungsten inert gas welding</w:t>
      </w:r>
    </w:p>
    <w:p w:rsidR="00000000" w:rsidRPr="00F83F8E" w:rsidP="00F83F8E">
      <w:pPr>
        <w:pStyle w:val="Heading1"/>
      </w:pPr>
      <w:bookmarkStart w:id="1" w:name="O_1128404"/>
      <w:bookmarkEnd w:id="1"/>
      <w:r w:rsidRPr="00F83F8E">
        <w:t>Modification History</w:t>
      </w:r>
    </w:p>
    <w:tbl>
      <w:tblPr>
        <w:tblW w:w="0" w:type="auto"/>
        <w:tblLayout w:type="fixed"/>
        <w:tblCellMar>
          <w:left w:w="62" w:type="dxa"/>
          <w:right w:w="62" w:type="dxa"/>
        </w:tblCellMar>
        <w:tblLook w:val="0000"/>
      </w:tblPr>
      <w:tblGrid>
        <w:gridCol w:w="2438"/>
        <w:gridCol w:w="6516"/>
      </w:tblGrid>
      <w:tr w:rsidTr="00F83F8E">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3F8E" w:rsidP="00F83F8E">
            <w:pPr>
              <w:pStyle w:val="BodyText"/>
            </w:pPr>
            <w:r w:rsidRPr="00F83F8E">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3F8E">
            <w:pPr>
              <w:pStyle w:val="BodyText"/>
              <w:rPr>
                <w:lang w:val="en-NZ"/>
              </w:rPr>
            </w:pPr>
            <w:r w:rsidRPr="00F83F8E">
              <w:rPr>
                <w:rStyle w:val="SpecialBold"/>
              </w:rPr>
              <w:t>Comments</w:t>
            </w:r>
          </w:p>
        </w:tc>
      </w:tr>
      <w:tr w:rsidTr="00F83F8E">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3F8E">
            <w:pPr>
              <w:pStyle w:val="BodyText"/>
              <w:rPr>
                <w:lang w:val="en-NZ"/>
              </w:rPr>
            </w:pPr>
            <w:r w:rsidRPr="00F83F8E">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3F8E" w:rsidP="00F83F8E">
            <w:pPr>
              <w:pStyle w:val="BodyText"/>
            </w:pPr>
            <w:r w:rsidRPr="00F83F8E">
              <w:t>This version first released with AUR Automotive Retail, Service and Repair Training Package Version 6.0</w:t>
            </w:r>
          </w:p>
        </w:tc>
      </w:tr>
    </w:tbl>
    <w:p w:rsidR="00000000" w:rsidRPr="00F83F8E" w:rsidP="00F83F8E">
      <w:pPr>
        <w:pStyle w:val="BodyText"/>
      </w:pPr>
    </w:p>
    <w:p w:rsidR="00000000" w:rsidRPr="00F83F8E" w:rsidP="00F83F8E">
      <w:pPr>
        <w:pStyle w:val="AllowPageBreak"/>
      </w:pPr>
    </w:p>
    <w:p w:rsidR="00000000" w:rsidRPr="00F83F8E" w:rsidP="00F83F8E">
      <w:pPr>
        <w:pStyle w:val="Heading1"/>
      </w:pPr>
      <w:bookmarkStart w:id="2" w:name="O_1128411"/>
      <w:bookmarkEnd w:id="2"/>
      <w:r w:rsidRPr="00F83F8E">
        <w:t>Application</w:t>
      </w:r>
    </w:p>
    <w:p w:rsidR="00000000" w:rsidRPr="00F83F8E" w:rsidP="00DD2D2C">
      <w:pPr>
        <w:pStyle w:val="BodyText"/>
      </w:pPr>
      <w:r w:rsidRPr="00F83F8E">
        <w:t>This unit describes the skills and knowledge required to carr</w:t>
      </w:r>
      <w:r w:rsidRPr="00F83F8E">
        <w:t>y out welding operations using tungsten inert gas (TIG) welding. It involves preparing for the task, selecting and using TIG welding equipment, setting gas flow pressures and welder settings, selecting and using suitable personal protective equipment (PPE)</w:t>
      </w:r>
      <w:r w:rsidRPr="00F83F8E">
        <w:t>, performing welding to given specifications, inspecting and testing weld quality, and completing workplace processes and documentation.</w:t>
      </w:r>
    </w:p>
    <w:p w:rsidR="00000000" w:rsidRPr="00F83F8E" w:rsidP="00DD2D2C">
      <w:pPr>
        <w:pStyle w:val="BodyText"/>
      </w:pPr>
      <w:r w:rsidRPr="00F83F8E">
        <w:t>This unit applies to those working in the automotive service and repair industry.</w:t>
      </w:r>
    </w:p>
    <w:p w:rsidR="00000000" w:rsidRPr="00F83F8E" w:rsidP="00DD2D2C">
      <w:pPr>
        <w:pStyle w:val="BodyText"/>
      </w:pPr>
      <w:r w:rsidRPr="00F83F8E">
        <w:t>No licensing, legislative, regulatory</w:t>
      </w:r>
      <w:r w:rsidRPr="00F83F8E">
        <w:t xml:space="preserve"> or certification requirements apply to this unit at the time of publication.</w:t>
      </w:r>
    </w:p>
    <w:p w:rsidR="00000000" w:rsidRPr="00F83F8E" w:rsidP="00F83F8E">
      <w:pPr>
        <w:pStyle w:val="Heading1"/>
      </w:pPr>
      <w:bookmarkStart w:id="3" w:name="O_1128409"/>
      <w:bookmarkEnd w:id="3"/>
      <w:r w:rsidRPr="00F83F8E">
        <w:t>Unit Sector</w:t>
      </w:r>
    </w:p>
    <w:p w:rsidR="00000000" w:rsidRPr="00F83F8E" w:rsidP="00DD2D2C">
      <w:pPr>
        <w:pStyle w:val="BodyText"/>
      </w:pPr>
      <w:r w:rsidRPr="00F83F8E">
        <w:t>Vehicle Body Technical - Welding, Grinding, Machining and Soldering</w:t>
      </w:r>
    </w:p>
    <w:p w:rsidR="00000000" w:rsidRPr="00F83F8E" w:rsidP="00F83F8E">
      <w:pPr>
        <w:pStyle w:val="Heading1"/>
      </w:pPr>
      <w:bookmarkStart w:id="4" w:name="O_1128408"/>
      <w:bookmarkEnd w:id="4"/>
      <w:r w:rsidRPr="00F83F8E">
        <w:t>Elements and Performance Criteria</w:t>
      </w:r>
    </w:p>
    <w:tbl>
      <w:tblPr>
        <w:tblW w:w="0" w:type="auto"/>
        <w:tblLayout w:type="fixed"/>
        <w:tblCellMar>
          <w:left w:w="62" w:type="dxa"/>
          <w:right w:w="62" w:type="dxa"/>
        </w:tblCellMar>
        <w:tblLook w:val="0000"/>
      </w:tblPr>
      <w:tblGrid>
        <w:gridCol w:w="2658"/>
        <w:gridCol w:w="6524"/>
      </w:tblGrid>
      <w:tr w:rsidTr="00F83F8E">
        <w:tblPrEx>
          <w:tblW w:w="0" w:type="auto"/>
          <w:tblLayout w:type="fixed"/>
          <w:tblCellMar>
            <w:left w:w="62" w:type="dxa"/>
            <w:right w:w="62" w:type="dxa"/>
          </w:tblCellMar>
          <w:tblLook w:val="0000"/>
        </w:tblPrEx>
        <w:trPr>
          <w:tblHeader/>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3F8E" w:rsidP="00F83F8E">
            <w:pPr>
              <w:pStyle w:val="BodyText"/>
            </w:pPr>
            <w:r w:rsidRPr="00F83F8E">
              <w:rPr>
                <w:rStyle w:val="SpecialBold"/>
              </w:rPr>
              <w:t>ELEMENTS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3F8E">
            <w:pPr>
              <w:pStyle w:val="BodyText"/>
              <w:rPr>
                <w:lang w:val="en-NZ"/>
              </w:rPr>
            </w:pPr>
            <w:r w:rsidRPr="00F83F8E">
              <w:rPr>
                <w:rStyle w:val="SpecialBold"/>
              </w:rPr>
              <w:t>PERFORMANCE CRITE</w:t>
            </w:r>
            <w:r w:rsidRPr="00F83F8E">
              <w:rPr>
                <w:rStyle w:val="SpecialBold"/>
              </w:rPr>
              <w:t>RIA</w:t>
            </w:r>
          </w:p>
        </w:tc>
      </w:tr>
      <w:tr w:rsidTr="00F83F8E">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3F8E" w:rsidP="00F83F8E">
            <w:pPr>
              <w:pStyle w:val="BodyText"/>
            </w:pPr>
            <w:r w:rsidRPr="00F83F8E">
              <w:rPr>
                <w:rStyle w:val="Emphasis"/>
              </w:rPr>
              <w:t>Elements describe the essential outcomes.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3F8E">
            <w:pPr>
              <w:pStyle w:val="BodyText"/>
              <w:rPr>
                <w:lang w:val="en-NZ"/>
              </w:rPr>
            </w:pPr>
            <w:r w:rsidRPr="00F83F8E">
              <w:rPr>
                <w:rStyle w:val="Emphasis"/>
              </w:rPr>
              <w:t>Performance criteria describe the performance needed to demonstrate achievement of the element.</w:t>
            </w:r>
          </w:p>
        </w:tc>
      </w:tr>
      <w:tr w:rsidTr="00F83F8E">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3F8E">
            <w:pPr>
              <w:pStyle w:val="List"/>
              <w:rPr>
                <w:lang w:val="en-NZ"/>
              </w:rPr>
            </w:pPr>
            <w:r w:rsidRPr="00F83F8E">
              <w:t>1. Plan and prepare to weld</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3F8E" w:rsidP="00F83F8E">
            <w:pPr>
              <w:pStyle w:val="List"/>
            </w:pPr>
            <w:r w:rsidRPr="00F83F8E">
              <w:t>1.1 Determine job requirements from workplace instructions</w:t>
            </w:r>
          </w:p>
          <w:p w:rsidR="00000000" w:rsidRPr="00F83F8E" w:rsidP="00F83F8E">
            <w:pPr>
              <w:pStyle w:val="List"/>
            </w:pPr>
            <w:r w:rsidRPr="00F83F8E">
              <w:t xml:space="preserve">1.2 Access and interpret welding information </w:t>
            </w:r>
          </w:p>
          <w:p w:rsidR="00000000" w:rsidRPr="00F83F8E" w:rsidP="00F83F8E">
            <w:pPr>
              <w:pStyle w:val="List"/>
            </w:pPr>
            <w:r w:rsidRPr="00F83F8E">
              <w:t xml:space="preserve">1.3 Identify hazards associated with the work and manage risks </w:t>
            </w:r>
          </w:p>
          <w:p w:rsidR="00000000" w:rsidRPr="00F83F8E" w:rsidP="00F83F8E">
            <w:pPr>
              <w:pStyle w:val="List"/>
            </w:pPr>
            <w:r w:rsidRPr="00F83F8E">
              <w:t>1.4 Select and check tools and equipment for serviceability</w:t>
            </w:r>
          </w:p>
          <w:p w:rsidR="00000000" w:rsidP="00F83F8E">
            <w:pPr>
              <w:pStyle w:val="List"/>
              <w:rPr>
                <w:lang w:val="en-NZ"/>
              </w:rPr>
            </w:pPr>
            <w:r w:rsidRPr="00F83F8E">
              <w:t xml:space="preserve">1.5 Prepare work area and plan work to carry out TIG welding, minimise waste, and use </w:t>
            </w:r>
            <w:r w:rsidRPr="00F83F8E">
              <w:t>time efficiently</w:t>
            </w:r>
          </w:p>
        </w:tc>
      </w:tr>
      <w:tr w:rsidTr="00F83F8E">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3F8E">
            <w:pPr>
              <w:pStyle w:val="List"/>
              <w:rPr>
                <w:lang w:val="en-NZ"/>
              </w:rPr>
            </w:pPr>
            <w:r w:rsidRPr="00F83F8E">
              <w:t>2. Weld materials using TIG welder</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3F8E" w:rsidP="00F83F8E">
            <w:pPr>
              <w:pStyle w:val="List"/>
            </w:pPr>
            <w:r w:rsidRPr="00F83F8E">
              <w:t xml:space="preserve">2.1 Prepare, set up and adjust TIG welding equipment for specific welding job requirement </w:t>
            </w:r>
          </w:p>
          <w:p w:rsidR="00000000" w:rsidRPr="00F83F8E" w:rsidP="00F83F8E">
            <w:pPr>
              <w:pStyle w:val="List"/>
            </w:pPr>
            <w:r w:rsidRPr="00F83F8E">
              <w:t xml:space="preserve">2.2 Use TIG welding equipment according to manufacturer operating procedures and safety and environmental </w:t>
            </w:r>
            <w:r w:rsidRPr="00F83F8E">
              <w:t>requir</w:t>
            </w:r>
            <w:r w:rsidRPr="00F83F8E">
              <w:t>ements</w:t>
            </w:r>
          </w:p>
          <w:p w:rsidR="00000000" w:rsidRPr="00F83F8E" w:rsidP="00F83F8E">
            <w:pPr>
              <w:pStyle w:val="List"/>
            </w:pPr>
            <w:r w:rsidRPr="00F83F8E">
              <w:t>2.3 Conduct weld test runs according to workplace instructions and weld specifications</w:t>
            </w:r>
          </w:p>
          <w:p w:rsidR="00000000" w:rsidP="00F83F8E">
            <w:pPr>
              <w:pStyle w:val="List"/>
              <w:rPr>
                <w:lang w:val="en-NZ"/>
              </w:rPr>
            </w:pPr>
            <w:r w:rsidRPr="00F83F8E">
              <w:t>2.4 Weld materials using standard or inverter TIG process to industry standards</w:t>
            </w:r>
          </w:p>
        </w:tc>
      </w:tr>
      <w:tr w:rsidTr="00F83F8E">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3F8E">
            <w:pPr>
              <w:pStyle w:val="List"/>
              <w:rPr>
                <w:lang w:val="en-NZ"/>
              </w:rPr>
            </w:pPr>
            <w:r w:rsidRPr="00F83F8E">
              <w:t>3. Check welds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3F8E" w:rsidP="00F83F8E">
            <w:pPr>
              <w:pStyle w:val="List"/>
            </w:pPr>
            <w:r w:rsidRPr="00F83F8E">
              <w:t>3.1 Clean welds using required tools and techniques and according to workplace instructions</w:t>
            </w:r>
          </w:p>
          <w:p w:rsidR="00000000" w:rsidRPr="00F83F8E" w:rsidP="00F83F8E">
            <w:pPr>
              <w:pStyle w:val="List"/>
            </w:pPr>
            <w:r w:rsidRPr="00F83F8E">
              <w:t>3.2 Check and confirm weld specifications and quality requirements by non-destructive inspection</w:t>
            </w:r>
          </w:p>
          <w:p w:rsidR="00000000" w:rsidP="00F83F8E">
            <w:pPr>
              <w:pStyle w:val="List"/>
              <w:rPr>
                <w:lang w:val="en-NZ"/>
              </w:rPr>
            </w:pPr>
            <w:r w:rsidRPr="00F83F8E">
              <w:t xml:space="preserve">3.3 Identify weld defects, prepare for re-welding as required, and </w:t>
            </w:r>
            <w:r w:rsidRPr="00F83F8E">
              <w:t xml:space="preserve">notify required personnel </w:t>
            </w:r>
          </w:p>
        </w:tc>
      </w:tr>
      <w:tr w:rsidTr="00F83F8E">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3F8E">
            <w:pPr>
              <w:pStyle w:val="List"/>
              <w:rPr>
                <w:lang w:val="en-NZ"/>
              </w:rPr>
            </w:pPr>
            <w:r w:rsidRPr="00F83F8E">
              <w:t>4. Complete work processes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3F8E" w:rsidP="00F83F8E">
            <w:pPr>
              <w:pStyle w:val="List"/>
            </w:pPr>
            <w:r w:rsidRPr="00F83F8E">
              <w:t>4.1 Conduct final inspection according to workplace procedures and confirm vehicle is ready for use</w:t>
            </w:r>
          </w:p>
          <w:p w:rsidR="00000000" w:rsidRPr="00F83F8E" w:rsidP="00F83F8E">
            <w:pPr>
              <w:pStyle w:val="List"/>
            </w:pPr>
            <w:r w:rsidRPr="00F83F8E">
              <w:t>4.2 Clear work area and dispose of or recycle materials according to workplace procedures</w:t>
            </w:r>
          </w:p>
          <w:p w:rsidR="00000000" w:rsidRPr="00F83F8E" w:rsidP="00F83F8E">
            <w:pPr>
              <w:pStyle w:val="List"/>
            </w:pPr>
            <w:r w:rsidRPr="00F83F8E">
              <w:t>4.3 Process</w:t>
            </w:r>
            <w:r w:rsidRPr="00F83F8E">
              <w:t xml:space="preserve"> workplace documentation according to workplace procedures</w:t>
            </w:r>
          </w:p>
        </w:tc>
      </w:tr>
    </w:tbl>
    <w:p w:rsidR="00000000" w:rsidRPr="00F83F8E" w:rsidP="00F83F8E">
      <w:pPr>
        <w:pStyle w:val="BodyText"/>
      </w:pPr>
    </w:p>
    <w:p w:rsidR="00000000" w:rsidRPr="00F83F8E" w:rsidP="00F83F8E">
      <w:pPr>
        <w:pStyle w:val="AllowPageBreak"/>
      </w:pPr>
    </w:p>
    <w:p w:rsidR="00000000" w:rsidRPr="00F83F8E" w:rsidP="00F83F8E">
      <w:pPr>
        <w:pStyle w:val="Heading1"/>
      </w:pPr>
      <w:bookmarkStart w:id="5" w:name="O_1128407"/>
      <w:bookmarkEnd w:id="5"/>
      <w:r w:rsidRPr="00F83F8E">
        <w:t>Foundation Skills</w:t>
      </w:r>
    </w:p>
    <w:p w:rsidR="00000000" w:rsidRPr="00DD2D2C" w:rsidP="00DD2D2C">
      <w:pPr>
        <w:pStyle w:val="BodyText"/>
        <w:rPr>
          <w:i/>
        </w:rPr>
      </w:pPr>
      <w:r w:rsidRPr="00DD2D2C">
        <w:rPr>
          <w:rStyle w:val="Emphasis"/>
        </w:rPr>
        <w:t>This section describes those language, literacy, numeracy and employment skills that are essential to performance but not explicit in the performance criteria</w:t>
      </w:r>
      <w:r w:rsidRPr="00DD2D2C">
        <w:rPr>
          <w:rStyle w:val="Emphasis"/>
        </w:rPr>
        <w:t>.</w:t>
      </w:r>
    </w:p>
    <w:tbl>
      <w:tblPr>
        <w:tblW w:w="0" w:type="auto"/>
        <w:tblLayout w:type="fixed"/>
        <w:tblCellMar>
          <w:left w:w="62" w:type="dxa"/>
          <w:right w:w="62" w:type="dxa"/>
        </w:tblCellMar>
        <w:tblLook w:val="0000"/>
      </w:tblPr>
      <w:tblGrid>
        <w:gridCol w:w="2631"/>
        <w:gridCol w:w="6459"/>
      </w:tblGrid>
      <w:tr w:rsidTr="00F83F8E">
        <w:tblPrEx>
          <w:tblW w:w="0" w:type="auto"/>
          <w:tblLayout w:type="fixed"/>
          <w:tblCellMar>
            <w:left w:w="62" w:type="dxa"/>
            <w:right w:w="62" w:type="dxa"/>
          </w:tblCellMar>
          <w:tblLook w:val="0000"/>
        </w:tblPrEx>
        <w:trPr>
          <w:tblHeader/>
        </w:trPr>
        <w:tc>
          <w:tcPr>
            <w:tcW w:w="2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3F8E" w:rsidP="00F83F8E">
            <w:pPr>
              <w:pStyle w:val="BodyText"/>
            </w:pPr>
            <w:r w:rsidRPr="00F83F8E">
              <w:rPr>
                <w:rStyle w:val="SpecialBold"/>
              </w:rPr>
              <w:t>SKILL</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3F8E">
            <w:pPr>
              <w:pStyle w:val="BodyText"/>
              <w:rPr>
                <w:lang w:val="en-NZ"/>
              </w:rPr>
            </w:pPr>
            <w:r w:rsidRPr="00F83F8E">
              <w:rPr>
                <w:rStyle w:val="SpecialBold"/>
              </w:rPr>
              <w:t>DESCRIPTION</w:t>
            </w:r>
          </w:p>
        </w:tc>
      </w:tr>
      <w:tr w:rsidTr="00F83F8E">
        <w:tblPrEx>
          <w:tblW w:w="0" w:type="auto"/>
          <w:tblLayout w:type="fixed"/>
          <w:tblCellMar>
            <w:left w:w="62" w:type="dxa"/>
            <w:right w:w="62" w:type="dxa"/>
          </w:tblCellMar>
          <w:tblLook w:val="0000"/>
        </w:tblPrEx>
        <w:tc>
          <w:tcPr>
            <w:tcW w:w="2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3F8E">
            <w:pPr>
              <w:pStyle w:val="BodyText"/>
              <w:rPr>
                <w:lang w:val="en-NZ"/>
              </w:rPr>
            </w:pPr>
            <w:r w:rsidRPr="00F83F8E">
              <w:t xml:space="preserve">Learning </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3F8E">
            <w:pPr>
              <w:pStyle w:val="ListBullet"/>
              <w:rPr>
                <w:lang w:val="en-NZ"/>
              </w:rPr>
            </w:pPr>
            <w:r w:rsidRPr="00F83F8E">
              <w:t>Locates required sources of information efficiently.</w:t>
            </w:r>
          </w:p>
        </w:tc>
      </w:tr>
      <w:tr w:rsidTr="00F83F8E">
        <w:tblPrEx>
          <w:tblW w:w="0" w:type="auto"/>
          <w:tblLayout w:type="fixed"/>
          <w:tblCellMar>
            <w:left w:w="62" w:type="dxa"/>
            <w:right w:w="62" w:type="dxa"/>
          </w:tblCellMar>
          <w:tblLook w:val="0000"/>
        </w:tblPrEx>
        <w:tc>
          <w:tcPr>
            <w:tcW w:w="2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3F8E">
            <w:pPr>
              <w:pStyle w:val="BodyText"/>
              <w:rPr>
                <w:lang w:val="en-NZ"/>
              </w:rPr>
            </w:pPr>
            <w:r w:rsidRPr="00F83F8E">
              <w:t xml:space="preserve">Numeracy </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83F8E" w:rsidP="00F83F8E">
            <w:pPr>
              <w:pStyle w:val="ListBullet"/>
            </w:pPr>
            <w:r w:rsidRPr="00F83F8E">
              <w:t>Identifies and sets TIG welder settings</w:t>
            </w:r>
          </w:p>
          <w:p w:rsidR="00000000" w:rsidRPr="00F83F8E" w:rsidP="00F83F8E">
            <w:pPr>
              <w:pStyle w:val="ListBullet"/>
            </w:pPr>
            <w:r w:rsidRPr="00F83F8E">
              <w:t>Identifies weld measurements from job requirements</w:t>
            </w:r>
          </w:p>
          <w:p w:rsidR="00000000" w:rsidP="00F83F8E">
            <w:pPr>
              <w:pStyle w:val="ListBullet"/>
              <w:rPr>
                <w:lang w:val="en-NZ"/>
              </w:rPr>
            </w:pPr>
            <w:r w:rsidRPr="00F83F8E">
              <w:t>Measures material from specifications.</w:t>
            </w:r>
          </w:p>
        </w:tc>
      </w:tr>
      <w:tr w:rsidTr="00F83F8E">
        <w:tblPrEx>
          <w:tblW w:w="0" w:type="auto"/>
          <w:tblLayout w:type="fixed"/>
          <w:tblCellMar>
            <w:left w:w="62" w:type="dxa"/>
            <w:right w:w="62" w:type="dxa"/>
          </w:tblCellMar>
          <w:tblLook w:val="0000"/>
        </w:tblPrEx>
        <w:tc>
          <w:tcPr>
            <w:tcW w:w="2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3F8E">
            <w:pPr>
              <w:pStyle w:val="BodyText"/>
              <w:rPr>
                <w:lang w:val="en-NZ"/>
              </w:rPr>
            </w:pPr>
            <w:r w:rsidRPr="00F83F8E">
              <w:t xml:space="preserve">Oral communication </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83F8E" w:rsidP="00F83F8E">
            <w:pPr>
              <w:pStyle w:val="ListBullet"/>
            </w:pPr>
            <w:r w:rsidRPr="00F83F8E">
              <w:t>Clarifies instructions and procedures</w:t>
            </w:r>
          </w:p>
          <w:p w:rsidR="00000000" w:rsidP="00F83F8E">
            <w:pPr>
              <w:pStyle w:val="ListBullet"/>
              <w:rPr>
                <w:lang w:val="en-NZ"/>
              </w:rPr>
            </w:pPr>
            <w:r w:rsidRPr="00F83F8E">
              <w:t>Reports quality issues and job outcomes clearly.</w:t>
            </w:r>
          </w:p>
        </w:tc>
      </w:tr>
      <w:tr w:rsidTr="00F83F8E">
        <w:tblPrEx>
          <w:tblW w:w="0" w:type="auto"/>
          <w:tblLayout w:type="fixed"/>
          <w:tblCellMar>
            <w:left w:w="62" w:type="dxa"/>
            <w:right w:w="62" w:type="dxa"/>
          </w:tblCellMar>
          <w:tblLook w:val="0000"/>
        </w:tblPrEx>
        <w:tc>
          <w:tcPr>
            <w:tcW w:w="2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3F8E">
            <w:pPr>
              <w:pStyle w:val="BodyText"/>
              <w:rPr>
                <w:lang w:val="en-NZ"/>
              </w:rPr>
            </w:pPr>
            <w:r w:rsidRPr="00F83F8E">
              <w:t xml:space="preserve">Planning and organising </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83F8E" w:rsidP="00F83F8E">
            <w:pPr>
              <w:pStyle w:val="ListBullet"/>
            </w:pPr>
            <w:r w:rsidRPr="00F83F8E">
              <w:t>Plans own work requirements</w:t>
            </w:r>
          </w:p>
          <w:p w:rsidR="00000000" w:rsidRPr="00F83F8E" w:rsidP="00F83F8E">
            <w:pPr>
              <w:pStyle w:val="ListBullet"/>
            </w:pPr>
            <w:r w:rsidRPr="00F83F8E">
              <w:t xml:space="preserve">Prioritises actions to achieve required outcomes </w:t>
            </w:r>
          </w:p>
          <w:p w:rsidR="00000000" w:rsidP="00F83F8E">
            <w:pPr>
              <w:pStyle w:val="ListBullet"/>
              <w:rPr>
                <w:lang w:val="en-NZ"/>
              </w:rPr>
            </w:pPr>
            <w:r w:rsidRPr="00F83F8E">
              <w:t>Ensures tasks are completed within workplace timeframes.</w:t>
            </w:r>
          </w:p>
        </w:tc>
      </w:tr>
      <w:tr w:rsidTr="00F83F8E">
        <w:tblPrEx>
          <w:tblW w:w="0" w:type="auto"/>
          <w:tblLayout w:type="fixed"/>
          <w:tblCellMar>
            <w:left w:w="62" w:type="dxa"/>
            <w:right w:w="62" w:type="dxa"/>
          </w:tblCellMar>
          <w:tblLook w:val="0000"/>
        </w:tblPrEx>
        <w:tc>
          <w:tcPr>
            <w:tcW w:w="2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3F8E">
            <w:pPr>
              <w:pStyle w:val="BodyText"/>
              <w:rPr>
                <w:lang w:val="en-NZ"/>
              </w:rPr>
            </w:pPr>
            <w:r w:rsidRPr="00F83F8E">
              <w:t xml:space="preserve">Problem solving </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3F8E">
            <w:pPr>
              <w:pStyle w:val="ListBullet"/>
              <w:rPr>
                <w:lang w:val="en-NZ"/>
              </w:rPr>
            </w:pPr>
            <w:r w:rsidRPr="00F83F8E">
              <w:t>Identifies defects, quality issues and potential problems associated with TIG welding processes and refers problems to required person.</w:t>
            </w:r>
          </w:p>
        </w:tc>
      </w:tr>
      <w:tr w:rsidTr="00F83F8E">
        <w:tblPrEx>
          <w:tblW w:w="0" w:type="auto"/>
          <w:tblLayout w:type="fixed"/>
          <w:tblCellMar>
            <w:left w:w="62" w:type="dxa"/>
            <w:right w:w="62" w:type="dxa"/>
          </w:tblCellMar>
          <w:tblLook w:val="0000"/>
        </w:tblPrEx>
        <w:tc>
          <w:tcPr>
            <w:tcW w:w="2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3F8E">
            <w:pPr>
              <w:pStyle w:val="BodyText"/>
              <w:rPr>
                <w:lang w:val="en-NZ"/>
              </w:rPr>
            </w:pPr>
            <w:r w:rsidRPr="00F83F8E">
              <w:t xml:space="preserve">Technology </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83F8E" w:rsidP="00F83F8E">
            <w:pPr>
              <w:pStyle w:val="ListBullet"/>
            </w:pPr>
            <w:r w:rsidRPr="00F83F8E">
              <w:t>Uses specialist TIG equipment.</w:t>
            </w:r>
          </w:p>
        </w:tc>
      </w:tr>
    </w:tbl>
    <w:p w:rsidR="00000000" w:rsidRPr="00F83F8E" w:rsidP="00F83F8E">
      <w:pPr>
        <w:pStyle w:val="BodyText"/>
      </w:pPr>
    </w:p>
    <w:p w:rsidR="00000000" w:rsidRPr="00F83F8E" w:rsidP="00F83F8E">
      <w:pPr>
        <w:pStyle w:val="AllowPageBreak"/>
      </w:pPr>
    </w:p>
    <w:p w:rsidR="00000000" w:rsidRPr="00F83F8E" w:rsidP="00F83F8E">
      <w:pPr>
        <w:pStyle w:val="Heading1"/>
      </w:pPr>
      <w:bookmarkStart w:id="6" w:name="O_1128405"/>
      <w:bookmarkEnd w:id="6"/>
      <w:r w:rsidRPr="00F83F8E">
        <w:t>Unit Mapping Information</w:t>
      </w:r>
    </w:p>
    <w:p w:rsidR="00000000" w:rsidRPr="00F83F8E" w:rsidP="00DD2D2C">
      <w:pPr>
        <w:pStyle w:val="BodyText"/>
      </w:pPr>
      <w:r w:rsidRPr="00F83F8E">
        <w:t xml:space="preserve">Supersedes and is equivalent to AURVTW004 Carry out gas tungsten inert gas welding. </w:t>
      </w:r>
    </w:p>
    <w:p w:rsidR="00000000" w:rsidRPr="00F83F8E" w:rsidP="00F83F8E">
      <w:pPr>
        <w:pStyle w:val="Heading1"/>
      </w:pPr>
      <w:bookmarkStart w:id="7" w:name="O_1128398"/>
      <w:bookmarkEnd w:id="7"/>
      <w:r w:rsidRPr="00F83F8E">
        <w:t>Links</w:t>
      </w:r>
    </w:p>
    <w:p w:rsidR="00000000" w:rsidRPr="00F83F8E" w:rsidP="00DD2D2C">
      <w:pPr>
        <w:pStyle w:val="BodyText"/>
      </w:pPr>
      <w:r w:rsidRPr="00F83F8E">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564DED">
        <w:rPr>
          <w:rStyle w:val="Hyperlink"/>
        </w:rPr>
        <w:t>https://vetnet.gov.au/Pages/TrainingDocs.aspx?q=b4278d82-d487-4070-a8c4-78045ec695b1</w:t>
      </w:r>
      <w:r>
        <w:fldChar w:fldCharType="end"/>
      </w:r>
    </w:p>
    <w:p w:rsidR="00000000" w:rsidRPr="00F83F8E" w:rsidP="00F83F8E"/>
    <w:sectPr w:rsidSect="00F83F8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F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F8E" w:rsidRPr="00DD2D2C" w:rsidP="00DD2D2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F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D2C" w:rsidP="00F83F8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D2D2C" w:rsidP="00F83F8E">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DD2D2C" w:rsidP="00F83F8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F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D2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83F8E" w:rsidRPr="00DD2D2C" w:rsidP="00DD2D2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F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D2C" w:rsidRPr="002D2AF8" w:rsidP="00F83F8E">
    <w:pPr>
      <w:pStyle w:val="Header"/>
      <w:framePr w:wrap="around"/>
    </w:pPr>
    <w:r>
      <w:fldChar w:fldCharType="begin"/>
    </w:r>
    <w:r>
      <w:instrText xml:space="preserve"> TITLE   \* MERGEFORMAT </w:instrText>
    </w:r>
    <w:r>
      <w:fldChar w:fldCharType="separate"/>
    </w:r>
    <w:r>
      <w:t>AURVTW104 Carry out tungsten inert gas welding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DD2D2C" w:rsidP="00F83F8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BD08F9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DCEABD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3F8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83F8E"/>
    <w:pPr>
      <w:spacing w:before="360" w:after="60"/>
      <w:outlineLvl w:val="0"/>
    </w:pPr>
    <w:rPr>
      <w:sz w:val="32"/>
    </w:rPr>
  </w:style>
  <w:style w:type="paragraph" w:styleId="Heading2">
    <w:name w:val="heading 2"/>
    <w:basedOn w:val="HeadingBase"/>
    <w:next w:val="BodyText"/>
    <w:link w:val="Heading2Char"/>
    <w:qFormat/>
    <w:rsid w:val="00F83F8E"/>
    <w:pPr>
      <w:keepLines/>
      <w:spacing w:before="240" w:after="120"/>
      <w:outlineLvl w:val="1"/>
    </w:pPr>
    <w:rPr>
      <w:sz w:val="28"/>
      <w:szCs w:val="40"/>
    </w:rPr>
  </w:style>
  <w:style w:type="paragraph" w:styleId="Heading3">
    <w:name w:val="heading 3"/>
    <w:basedOn w:val="HeadingBase"/>
    <w:next w:val="BodyText"/>
    <w:link w:val="Heading3Char"/>
    <w:qFormat/>
    <w:rsid w:val="00F83F8E"/>
    <w:pPr>
      <w:spacing w:before="180" w:after="120"/>
      <w:outlineLvl w:val="2"/>
    </w:pPr>
    <w:rPr>
      <w:spacing w:val="-10"/>
      <w:kern w:val="32"/>
    </w:rPr>
  </w:style>
  <w:style w:type="paragraph" w:styleId="Heading4">
    <w:name w:val="heading 4"/>
    <w:basedOn w:val="HeadingBase"/>
    <w:next w:val="BodyText"/>
    <w:link w:val="Heading4Char"/>
    <w:qFormat/>
    <w:rsid w:val="00F83F8E"/>
    <w:pPr>
      <w:spacing w:before="160" w:after="120"/>
      <w:outlineLvl w:val="3"/>
    </w:pPr>
    <w:rPr>
      <w:sz w:val="22"/>
    </w:rPr>
  </w:style>
  <w:style w:type="paragraph" w:styleId="Heading5">
    <w:name w:val="heading 5"/>
    <w:basedOn w:val="HeadingBase"/>
    <w:next w:val="Normal"/>
    <w:link w:val="Heading5Char"/>
    <w:qFormat/>
    <w:rsid w:val="00F83F8E"/>
    <w:pPr>
      <w:spacing w:before="80"/>
      <w:outlineLvl w:val="4"/>
    </w:pPr>
    <w:rPr>
      <w:color w:val="918585"/>
      <w:sz w:val="20"/>
    </w:rPr>
  </w:style>
  <w:style w:type="paragraph" w:styleId="Heading6">
    <w:name w:val="heading 6"/>
    <w:basedOn w:val="HeadingBase"/>
    <w:next w:val="Normal"/>
    <w:link w:val="Heading6Char"/>
    <w:qFormat/>
    <w:rsid w:val="00F83F8E"/>
    <w:pPr>
      <w:spacing w:before="60"/>
      <w:outlineLvl w:val="5"/>
    </w:pPr>
    <w:rPr>
      <w:color w:val="918585"/>
      <w:sz w:val="20"/>
    </w:rPr>
  </w:style>
  <w:style w:type="paragraph" w:styleId="Heading7">
    <w:name w:val="heading 7"/>
    <w:basedOn w:val="Normal"/>
    <w:next w:val="Normal"/>
    <w:link w:val="Heading7Char"/>
    <w:qFormat/>
    <w:rsid w:val="00F83F8E"/>
    <w:pPr>
      <w:ind w:left="720"/>
      <w:outlineLvl w:val="6"/>
    </w:pPr>
    <w:rPr>
      <w:i/>
    </w:rPr>
  </w:style>
  <w:style w:type="paragraph" w:styleId="Heading8">
    <w:name w:val="heading 8"/>
    <w:basedOn w:val="Normal"/>
    <w:next w:val="Normal"/>
    <w:link w:val="Heading8Char"/>
    <w:qFormat/>
    <w:rsid w:val="00F83F8E"/>
    <w:pPr>
      <w:ind w:left="720"/>
      <w:outlineLvl w:val="7"/>
    </w:pPr>
    <w:rPr>
      <w:i/>
    </w:rPr>
  </w:style>
  <w:style w:type="paragraph" w:styleId="Heading9">
    <w:name w:val="heading 9"/>
    <w:basedOn w:val="Normal"/>
    <w:next w:val="Normal"/>
    <w:link w:val="Heading9Char"/>
    <w:qFormat/>
    <w:rsid w:val="00F83F8E"/>
    <w:pPr>
      <w:ind w:left="720"/>
      <w:outlineLvl w:val="8"/>
    </w:pPr>
    <w:rPr>
      <w:i/>
    </w:rPr>
  </w:style>
  <w:style w:type="character" w:default="1" w:styleId="DefaultParagraphFont">
    <w:name w:val="Default Paragraph Font"/>
    <w:uiPriority w:val="1"/>
    <w:unhideWhenUsed/>
    <w:rsid w:val="00F83F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3F8E"/>
  </w:style>
  <w:style w:type="character" w:customStyle="1" w:styleId="Heading1Char">
    <w:name w:val="Heading 1 Char"/>
    <w:basedOn w:val="DefaultParagraphFont"/>
    <w:link w:val="Heading1"/>
    <w:rsid w:val="00F83F8E"/>
    <w:rPr>
      <w:rFonts w:ascii="Times New Roman" w:eastAsia="Times New Roman" w:hAnsi="Times New Roman" w:cs="Times New Roman"/>
      <w:b/>
      <w:sz w:val="32"/>
      <w:szCs w:val="20"/>
      <w:lang w:eastAsia="en-US"/>
    </w:rPr>
  </w:style>
  <w:style w:type="paragraph" w:styleId="BodyText">
    <w:name w:val="Body Text"/>
    <w:basedOn w:val="Normal"/>
    <w:link w:val="BodyTextChar"/>
    <w:rsid w:val="00F83F8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83F8E"/>
    <w:rPr>
      <w:rFonts w:ascii="Times New Roman" w:eastAsia="Times New Roman" w:hAnsi="Times New Roman" w:cs="Times New Roman"/>
      <w:sz w:val="24"/>
      <w:lang w:eastAsia="en-US"/>
    </w:rPr>
  </w:style>
  <w:style w:type="paragraph" w:styleId="List">
    <w:name w:val="List"/>
    <w:basedOn w:val="BodyText"/>
    <w:next w:val="BodyText"/>
    <w:rsid w:val="00F83F8E"/>
    <w:pPr>
      <w:tabs>
        <w:tab w:val="left" w:pos="340"/>
      </w:tabs>
      <w:spacing w:before="60" w:after="60"/>
      <w:ind w:left="340" w:hanging="340"/>
    </w:pPr>
  </w:style>
  <w:style w:type="paragraph" w:styleId="ListBullet">
    <w:name w:val="List Bullet"/>
    <w:basedOn w:val="List"/>
    <w:rsid w:val="00F83F8E"/>
    <w:pPr>
      <w:numPr>
        <w:numId w:val="11"/>
      </w:numPr>
      <w:tabs>
        <w:tab w:val="clear" w:pos="340"/>
      </w:tabs>
      <w:spacing w:before="40" w:after="40"/>
    </w:pPr>
  </w:style>
  <w:style w:type="character" w:customStyle="1" w:styleId="SpecialBold">
    <w:name w:val="Special Bold"/>
    <w:basedOn w:val="DefaultParagraphFont"/>
    <w:rsid w:val="00F83F8E"/>
    <w:rPr>
      <w:b/>
      <w:spacing w:val="0"/>
    </w:rPr>
  </w:style>
  <w:style w:type="character" w:styleId="Emphasis">
    <w:name w:val="Emphasis"/>
    <w:basedOn w:val="DefaultParagraphFont"/>
    <w:qFormat/>
    <w:rsid w:val="00F83F8E"/>
    <w:rPr>
      <w:i/>
    </w:rPr>
  </w:style>
  <w:style w:type="paragraph" w:customStyle="1" w:styleId="SuperHeading">
    <w:name w:val="SuperHeading"/>
    <w:basedOn w:val="Normal"/>
    <w:rsid w:val="00F83F8E"/>
    <w:pPr>
      <w:spacing w:before="240" w:after="120"/>
      <w:outlineLvl w:val="0"/>
    </w:pPr>
    <w:rPr>
      <w:rFonts w:ascii="Times New Roman" w:hAnsi="Times New Roman"/>
      <w:b/>
      <w:sz w:val="32"/>
    </w:rPr>
  </w:style>
  <w:style w:type="paragraph" w:customStyle="1" w:styleId="AllowPageBreak">
    <w:name w:val="AllowPageBreak"/>
    <w:rsid w:val="00F83F8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83F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3F8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3F8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3F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3F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3F8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83F8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83F8E"/>
    <w:rPr>
      <w:rFonts w:ascii="Courier New" w:eastAsia="Times New Roman" w:hAnsi="Courier New" w:cs="Times New Roman"/>
      <w:i/>
      <w:szCs w:val="20"/>
      <w:lang w:eastAsia="en-US"/>
    </w:rPr>
  </w:style>
  <w:style w:type="paragraph" w:customStyle="1" w:styleId="HeadingBase">
    <w:name w:val="Heading Base"/>
    <w:rsid w:val="00F83F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3F8E"/>
    <w:pPr>
      <w:tabs>
        <w:tab w:val="right" w:leader="dot" w:pos="9072"/>
      </w:tabs>
      <w:ind w:left="567"/>
    </w:pPr>
    <w:rPr>
      <w:szCs w:val="22"/>
    </w:rPr>
  </w:style>
  <w:style w:type="paragraph" w:customStyle="1" w:styleId="TOCBase">
    <w:name w:val="TOC Base"/>
    <w:rsid w:val="00F83F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3F8E"/>
    <w:pPr>
      <w:tabs>
        <w:tab w:val="right" w:leader="dot" w:pos="9072"/>
      </w:tabs>
      <w:spacing w:before="40" w:after="40"/>
      <w:ind w:left="284"/>
    </w:pPr>
    <w:rPr>
      <w:rFonts w:ascii="Times New Roman" w:hAnsi="Times New Roman"/>
    </w:rPr>
  </w:style>
  <w:style w:type="paragraph" w:styleId="TOC1">
    <w:name w:val="toc 1"/>
    <w:basedOn w:val="TOCBase"/>
    <w:next w:val="Normal"/>
    <w:rsid w:val="00F83F8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83F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3F8E"/>
    <w:rPr>
      <w:rFonts w:ascii="Times New Roman" w:eastAsia="Times New Roman" w:hAnsi="Times New Roman" w:cs="Times New Roman"/>
      <w:sz w:val="16"/>
      <w:lang w:eastAsia="en-US"/>
    </w:rPr>
  </w:style>
  <w:style w:type="paragraph" w:styleId="Title">
    <w:name w:val="Title"/>
    <w:basedOn w:val="HeadingBase"/>
    <w:link w:val="TitleChar"/>
    <w:qFormat/>
    <w:rsid w:val="00F83F8E"/>
    <w:pPr>
      <w:spacing w:before="5040"/>
      <w:jc w:val="center"/>
    </w:pPr>
    <w:rPr>
      <w:sz w:val="48"/>
      <w:szCs w:val="72"/>
      <w:lang w:val="en-US"/>
    </w:rPr>
  </w:style>
  <w:style w:type="character" w:customStyle="1" w:styleId="TitleChar">
    <w:name w:val="Title Char"/>
    <w:basedOn w:val="DefaultParagraphFont"/>
    <w:link w:val="Title"/>
    <w:rsid w:val="00F83F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3F8E"/>
    <w:pPr>
      <w:tabs>
        <w:tab w:val="left" w:pos="3600"/>
        <w:tab w:val="left" w:pos="3958"/>
      </w:tabs>
    </w:pPr>
  </w:style>
  <w:style w:type="paragraph" w:customStyle="1" w:styleId="Note">
    <w:name w:val="Note"/>
    <w:basedOn w:val="BodyText"/>
    <w:rsid w:val="00F83F8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83F8E"/>
    <w:pPr>
      <w:framePr w:wrap="auto" w:hAnchor="text" w:y="6049"/>
    </w:pPr>
    <w:rPr>
      <w:color w:val="000000"/>
      <w:sz w:val="40"/>
    </w:rPr>
  </w:style>
  <w:style w:type="paragraph" w:customStyle="1" w:styleId="TOCTitle">
    <w:name w:val="TOCTitle"/>
    <w:basedOn w:val="Heading1"/>
    <w:rsid w:val="00F83F8E"/>
    <w:pPr>
      <w:spacing w:after="240"/>
      <w:jc w:val="center"/>
      <w:outlineLvl w:val="9"/>
    </w:pPr>
    <w:rPr>
      <w:caps/>
    </w:rPr>
  </w:style>
  <w:style w:type="paragraph" w:customStyle="1" w:styleId="Version">
    <w:name w:val="Version"/>
    <w:rsid w:val="00F83F8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83F8E"/>
    <w:pPr>
      <w:numPr>
        <w:numId w:val="12"/>
      </w:numPr>
      <w:tabs>
        <w:tab w:val="clear" w:pos="680"/>
      </w:tabs>
    </w:pPr>
  </w:style>
  <w:style w:type="paragraph" w:styleId="Index1">
    <w:name w:val="index 1"/>
    <w:basedOn w:val="Normal"/>
    <w:next w:val="Normal"/>
    <w:semiHidden/>
    <w:rsid w:val="00F83F8E"/>
    <w:pPr>
      <w:keepNext w:val="0"/>
      <w:tabs>
        <w:tab w:val="right" w:pos="4176"/>
      </w:tabs>
      <w:ind w:left="198" w:hanging="198"/>
    </w:pPr>
    <w:rPr>
      <w:rFonts w:ascii="Garamond" w:hAnsi="Garamond"/>
    </w:rPr>
  </w:style>
  <w:style w:type="paragraph" w:styleId="IndexHeading">
    <w:name w:val="index heading"/>
    <w:basedOn w:val="Normal"/>
    <w:next w:val="Index1"/>
    <w:semiHidden/>
    <w:rsid w:val="00F83F8E"/>
    <w:pPr>
      <w:spacing w:before="120" w:after="120"/>
    </w:pPr>
    <w:rPr>
      <w:rFonts w:ascii="Arial" w:hAnsi="Arial"/>
      <w:b/>
      <w:color w:val="918585"/>
      <w:sz w:val="24"/>
    </w:rPr>
  </w:style>
  <w:style w:type="paragraph" w:styleId="Header">
    <w:name w:val="header"/>
    <w:basedOn w:val="Normal"/>
    <w:link w:val="HeaderChar"/>
    <w:rsid w:val="00F83F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3F8E"/>
    <w:rPr>
      <w:rFonts w:ascii="Times New Roman" w:eastAsia="Times New Roman" w:hAnsi="Times New Roman" w:cs="Times New Roman"/>
      <w:sz w:val="16"/>
      <w:szCs w:val="20"/>
      <w:lang w:val="en-GB" w:eastAsia="en-US"/>
    </w:rPr>
  </w:style>
  <w:style w:type="paragraph" w:customStyle="1" w:styleId="Chapter">
    <w:name w:val="Chapter"/>
    <w:basedOn w:val="Normal"/>
    <w:rsid w:val="00F83F8E"/>
    <w:pPr>
      <w:spacing w:before="240"/>
    </w:pPr>
    <w:rPr>
      <w:rFonts w:ascii="Times New Roman" w:hAnsi="Times New Roman"/>
      <w:smallCaps/>
      <w:spacing w:val="80"/>
      <w:sz w:val="28"/>
    </w:rPr>
  </w:style>
  <w:style w:type="paragraph" w:customStyle="1" w:styleId="InChapter">
    <w:name w:val="InChapter"/>
    <w:basedOn w:val="Heading3"/>
    <w:rsid w:val="00F83F8E"/>
    <w:pPr>
      <w:spacing w:after="240"/>
      <w:outlineLvl w:val="9"/>
    </w:pPr>
    <w:rPr>
      <w:noProof/>
    </w:rPr>
  </w:style>
  <w:style w:type="paragraph" w:styleId="Index2">
    <w:name w:val="index 2"/>
    <w:basedOn w:val="Normal"/>
    <w:next w:val="Normal"/>
    <w:semiHidden/>
    <w:rsid w:val="00F83F8E"/>
    <w:pPr>
      <w:tabs>
        <w:tab w:val="right" w:pos="4176"/>
      </w:tabs>
      <w:ind w:left="568" w:hanging="284"/>
    </w:pPr>
    <w:rPr>
      <w:rFonts w:ascii="Garamond" w:hAnsi="Garamond"/>
    </w:rPr>
  </w:style>
  <w:style w:type="paragraph" w:customStyle="1" w:styleId="Byline">
    <w:name w:val="Byline"/>
    <w:rsid w:val="00F83F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3F8E"/>
    <w:pPr>
      <w:tabs>
        <w:tab w:val="clear" w:pos="3600"/>
        <w:tab w:val="clear" w:pos="3958"/>
      </w:tabs>
      <w:jc w:val="right"/>
    </w:pPr>
  </w:style>
  <w:style w:type="paragraph" w:styleId="Caption">
    <w:name w:val="caption"/>
    <w:basedOn w:val="BodyText"/>
    <w:next w:val="Normal"/>
    <w:qFormat/>
    <w:rsid w:val="00F83F8E"/>
    <w:pPr>
      <w:framePr w:w="2268" w:hSpace="181" w:vSpace="181" w:wrap="around" w:vAnchor="text" w:hAnchor="page" w:x="1135" w:y="285" w:anchorLock="1"/>
    </w:pPr>
    <w:rPr>
      <w:i/>
    </w:rPr>
  </w:style>
  <w:style w:type="paragraph" w:customStyle="1" w:styleId="MiniTOCTitle">
    <w:name w:val="MiniTOCTitle"/>
    <w:basedOn w:val="Heading4"/>
    <w:rsid w:val="00F83F8E"/>
    <w:pPr>
      <w:spacing w:before="240"/>
      <w:outlineLvl w:val="9"/>
    </w:pPr>
    <w:rPr>
      <w:noProof/>
      <w:sz w:val="24"/>
    </w:rPr>
  </w:style>
  <w:style w:type="paragraph" w:customStyle="1" w:styleId="MiniTOCItem">
    <w:name w:val="MiniTOCItem"/>
    <w:basedOn w:val="ListBullet"/>
    <w:rsid w:val="00F83F8E"/>
    <w:pPr>
      <w:numPr>
        <w:numId w:val="0"/>
      </w:numPr>
      <w:tabs>
        <w:tab w:val="right" w:leader="dot" w:pos="6521"/>
      </w:tabs>
      <w:spacing w:before="0" w:after="0"/>
    </w:pPr>
  </w:style>
  <w:style w:type="paragraph" w:customStyle="1" w:styleId="TOFTitle">
    <w:name w:val="TOFTitle"/>
    <w:basedOn w:val="TOCTitle"/>
    <w:rsid w:val="00F83F8E"/>
  </w:style>
  <w:style w:type="paragraph" w:styleId="TableofFigures">
    <w:name w:val="table of figures"/>
    <w:basedOn w:val="Normal"/>
    <w:next w:val="Normal"/>
    <w:semiHidden/>
    <w:rsid w:val="00F83F8E"/>
    <w:pPr>
      <w:tabs>
        <w:tab w:val="right" w:leader="dot" w:pos="9072"/>
      </w:tabs>
      <w:ind w:left="970" w:hanging="403"/>
    </w:pPr>
    <w:rPr>
      <w:rFonts w:ascii="Times New Roman" w:hAnsi="Times New Roman"/>
      <w:b/>
    </w:rPr>
  </w:style>
  <w:style w:type="paragraph" w:styleId="ListNumber">
    <w:name w:val="List Number"/>
    <w:basedOn w:val="List"/>
    <w:rsid w:val="00F83F8E"/>
    <w:pPr>
      <w:numPr>
        <w:numId w:val="14"/>
      </w:numPr>
      <w:tabs>
        <w:tab w:val="clear" w:pos="340"/>
      </w:tabs>
    </w:pPr>
  </w:style>
  <w:style w:type="character" w:customStyle="1" w:styleId="WingdingSymbols">
    <w:name w:val="Wingding Symbols"/>
    <w:rsid w:val="00F83F8E"/>
    <w:rPr>
      <w:rFonts w:ascii="Wingdings" w:hAnsi="Wingdings"/>
    </w:rPr>
  </w:style>
  <w:style w:type="paragraph" w:customStyle="1" w:styleId="TableHeading">
    <w:name w:val="Table Heading"/>
    <w:basedOn w:val="HeadingBase"/>
    <w:rsid w:val="00F83F8E"/>
    <w:pPr>
      <w:keepLines/>
      <w:pBdr>
        <w:bottom w:val="single" w:sz="6" w:space="1" w:color="918585"/>
      </w:pBdr>
      <w:spacing w:before="240"/>
    </w:pPr>
  </w:style>
  <w:style w:type="character" w:customStyle="1" w:styleId="HotSpot">
    <w:name w:val="HotSpot"/>
    <w:rsid w:val="00F83F8E"/>
    <w:rPr>
      <w:color w:val="0033CC"/>
      <w:u w:val="none"/>
    </w:rPr>
  </w:style>
  <w:style w:type="paragraph" w:customStyle="1" w:styleId="BodyTextRight">
    <w:name w:val="Body Text Right"/>
    <w:basedOn w:val="BodyText"/>
    <w:rsid w:val="00F83F8E"/>
    <w:pPr>
      <w:spacing w:before="0" w:after="0"/>
      <w:jc w:val="right"/>
    </w:pPr>
  </w:style>
  <w:style w:type="paragraph" w:styleId="Index3">
    <w:name w:val="index 3"/>
    <w:basedOn w:val="ListNumber2"/>
    <w:next w:val="Normal"/>
    <w:semiHidden/>
    <w:rsid w:val="00F83F8E"/>
    <w:pPr>
      <w:numPr>
        <w:numId w:val="0"/>
      </w:numPr>
      <w:tabs>
        <w:tab w:val="right" w:leader="dot" w:pos="4176"/>
      </w:tabs>
    </w:pPr>
  </w:style>
  <w:style w:type="paragraph" w:styleId="ListNumber2">
    <w:name w:val="List Number 2"/>
    <w:basedOn w:val="List2"/>
    <w:rsid w:val="00F83F8E"/>
    <w:pPr>
      <w:numPr>
        <w:numId w:val="9"/>
      </w:numPr>
      <w:tabs>
        <w:tab w:val="clear" w:pos="1060"/>
      </w:tabs>
    </w:pPr>
  </w:style>
  <w:style w:type="paragraph" w:customStyle="1" w:styleId="MarginNote">
    <w:name w:val="Margin Note"/>
    <w:basedOn w:val="BodyText"/>
    <w:rsid w:val="00F83F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3F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3F8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83F8E"/>
    <w:rPr>
      <w:sz w:val="32"/>
    </w:rPr>
  </w:style>
  <w:style w:type="paragraph" w:customStyle="1" w:styleId="HeadingProcedure">
    <w:name w:val="Heading Procedure"/>
    <w:basedOn w:val="HeadingBase"/>
    <w:next w:val="Normal"/>
    <w:rsid w:val="00F83F8E"/>
    <w:pPr>
      <w:tabs>
        <w:tab w:val="left" w:pos="0"/>
      </w:tabs>
      <w:spacing w:before="120" w:after="60"/>
    </w:pPr>
    <w:rPr>
      <w:i/>
      <w:color w:val="918585"/>
      <w:sz w:val="22"/>
    </w:rPr>
  </w:style>
  <w:style w:type="paragraph" w:customStyle="1" w:styleId="TableBodyText">
    <w:name w:val="Table Body Text"/>
    <w:basedOn w:val="BodyText"/>
    <w:rsid w:val="00F83F8E"/>
    <w:pPr>
      <w:spacing w:before="60" w:after="60"/>
    </w:pPr>
  </w:style>
  <w:style w:type="paragraph" w:styleId="ListContinue">
    <w:name w:val="List Continue"/>
    <w:basedOn w:val="List"/>
    <w:rsid w:val="00F83F8E"/>
    <w:pPr>
      <w:ind w:firstLine="0"/>
    </w:pPr>
  </w:style>
  <w:style w:type="paragraph" w:customStyle="1" w:styleId="ListNote">
    <w:name w:val="List Note"/>
    <w:basedOn w:val="List"/>
    <w:rsid w:val="00F83F8E"/>
    <w:pPr>
      <w:pBdr>
        <w:top w:val="single" w:sz="6" w:space="2" w:color="918585"/>
        <w:bottom w:val="single" w:sz="6" w:space="2" w:color="918585"/>
      </w:pBdr>
      <w:tabs>
        <w:tab w:val="left" w:pos="1021"/>
      </w:tabs>
      <w:ind w:firstLine="0"/>
    </w:pPr>
  </w:style>
  <w:style w:type="paragraph" w:customStyle="1" w:styleId="Warning">
    <w:name w:val="Warning"/>
    <w:basedOn w:val="BodyText"/>
    <w:rsid w:val="00F83F8E"/>
    <w:pPr>
      <w:shd w:val="clear" w:color="auto" w:fill="D9D9D9"/>
      <w:tabs>
        <w:tab w:val="left" w:pos="992"/>
      </w:tabs>
      <w:ind w:left="119" w:right="119"/>
    </w:pPr>
    <w:rPr>
      <w:sz w:val="20"/>
    </w:rPr>
  </w:style>
  <w:style w:type="paragraph" w:customStyle="1" w:styleId="MarginIcons">
    <w:name w:val="Margin Icons"/>
    <w:basedOn w:val="BodyText"/>
    <w:rsid w:val="00F83F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3F8E"/>
    <w:rPr>
      <w:rFonts w:ascii="Courier New" w:hAnsi="Courier New"/>
    </w:rPr>
  </w:style>
  <w:style w:type="paragraph" w:customStyle="1" w:styleId="NoteBullet">
    <w:name w:val="Note Bullet"/>
    <w:basedOn w:val="Note"/>
    <w:rsid w:val="00F83F8E"/>
    <w:pPr>
      <w:tabs>
        <w:tab w:val="clear" w:pos="680"/>
      </w:tabs>
      <w:spacing w:before="60" w:after="60"/>
    </w:pPr>
  </w:style>
  <w:style w:type="paragraph" w:customStyle="1" w:styleId="SubHeading2">
    <w:name w:val="SubHeading2"/>
    <w:basedOn w:val="HeadingBase"/>
    <w:rsid w:val="00F83F8E"/>
    <w:pPr>
      <w:spacing w:before="240" w:after="60"/>
    </w:pPr>
    <w:rPr>
      <w:sz w:val="20"/>
    </w:rPr>
  </w:style>
  <w:style w:type="paragraph" w:customStyle="1" w:styleId="SubHeading1">
    <w:name w:val="SubHeading1"/>
    <w:basedOn w:val="HeadingBase"/>
    <w:rsid w:val="00F83F8E"/>
    <w:pPr>
      <w:spacing w:before="240" w:after="60"/>
    </w:pPr>
    <w:rPr>
      <w:color w:val="918585"/>
      <w:sz w:val="22"/>
    </w:rPr>
  </w:style>
  <w:style w:type="paragraph" w:customStyle="1" w:styleId="SideHeading">
    <w:name w:val="Side Heading"/>
    <w:basedOn w:val="HeadingBase"/>
    <w:rsid w:val="00F83F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3F8E"/>
    <w:pPr>
      <w:numPr>
        <w:numId w:val="10"/>
      </w:numPr>
    </w:pPr>
  </w:style>
  <w:style w:type="paragraph" w:styleId="PlainText">
    <w:name w:val="Plain Text"/>
    <w:basedOn w:val="Normal"/>
    <w:link w:val="PlainTextChar"/>
    <w:rsid w:val="00F83F8E"/>
    <w:rPr>
      <w:sz w:val="20"/>
    </w:rPr>
  </w:style>
  <w:style w:type="character" w:customStyle="1" w:styleId="PlainTextChar">
    <w:name w:val="Plain Text Char"/>
    <w:basedOn w:val="DefaultParagraphFont"/>
    <w:link w:val="PlainText"/>
    <w:rsid w:val="00F83F8E"/>
    <w:rPr>
      <w:rFonts w:ascii="Courier New" w:eastAsia="Times New Roman" w:hAnsi="Courier New" w:cs="Times New Roman"/>
      <w:sz w:val="20"/>
      <w:szCs w:val="20"/>
      <w:lang w:eastAsia="en-US"/>
    </w:rPr>
  </w:style>
  <w:style w:type="character" w:customStyle="1" w:styleId="MenuOption">
    <w:name w:val="Menu Option"/>
    <w:basedOn w:val="DefaultParagraphFont"/>
    <w:rsid w:val="00F83F8E"/>
    <w:rPr>
      <w:b/>
      <w:smallCaps/>
    </w:rPr>
  </w:style>
  <w:style w:type="paragraph" w:customStyle="1" w:styleId="TableListNumber">
    <w:name w:val="Table List Number"/>
    <w:basedOn w:val="ListNumber"/>
    <w:rsid w:val="00F83F8E"/>
    <w:pPr>
      <w:numPr>
        <w:numId w:val="0"/>
      </w:numPr>
    </w:pPr>
  </w:style>
  <w:style w:type="paragraph" w:styleId="TOC4">
    <w:name w:val="toc 4"/>
    <w:basedOn w:val="TOCBase"/>
    <w:next w:val="Normal"/>
    <w:semiHidden/>
    <w:rsid w:val="00F83F8E"/>
    <w:pPr>
      <w:tabs>
        <w:tab w:val="right" w:leader="dot" w:pos="9071"/>
      </w:tabs>
      <w:ind w:left="1701"/>
    </w:pPr>
  </w:style>
  <w:style w:type="paragraph" w:customStyle="1" w:styleId="ListAlpha">
    <w:name w:val="List Alpha"/>
    <w:basedOn w:val="List"/>
    <w:rsid w:val="00F83F8E"/>
    <w:pPr>
      <w:numPr>
        <w:numId w:val="8"/>
      </w:numPr>
    </w:pPr>
  </w:style>
  <w:style w:type="paragraph" w:customStyle="1" w:styleId="ListAlpha2">
    <w:name w:val="List Alpha 2"/>
    <w:basedOn w:val="List2"/>
    <w:rsid w:val="00F83F8E"/>
    <w:pPr>
      <w:numPr>
        <w:numId w:val="7"/>
      </w:numPr>
    </w:pPr>
  </w:style>
  <w:style w:type="paragraph" w:styleId="List2">
    <w:name w:val="List 2"/>
    <w:basedOn w:val="BodyText"/>
    <w:rsid w:val="00F83F8E"/>
    <w:pPr>
      <w:tabs>
        <w:tab w:val="left" w:pos="680"/>
      </w:tabs>
      <w:spacing w:before="60" w:after="60"/>
      <w:ind w:left="680" w:hanging="340"/>
    </w:pPr>
  </w:style>
  <w:style w:type="paragraph" w:styleId="List3">
    <w:name w:val="List 3"/>
    <w:basedOn w:val="BodyText"/>
    <w:rsid w:val="00F83F8E"/>
    <w:pPr>
      <w:tabs>
        <w:tab w:val="left" w:pos="1021"/>
      </w:tabs>
      <w:spacing w:before="60" w:after="60"/>
      <w:ind w:left="1020" w:hanging="340"/>
    </w:pPr>
  </w:style>
  <w:style w:type="paragraph" w:styleId="List4">
    <w:name w:val="List 4"/>
    <w:basedOn w:val="BodyText"/>
    <w:rsid w:val="00F83F8E"/>
    <w:pPr>
      <w:tabs>
        <w:tab w:val="left" w:pos="1361"/>
      </w:tabs>
      <w:spacing w:before="60" w:after="60"/>
      <w:ind w:left="1361" w:hanging="340"/>
    </w:pPr>
  </w:style>
  <w:style w:type="paragraph" w:styleId="List5">
    <w:name w:val="List 5"/>
    <w:basedOn w:val="BodyText"/>
    <w:rsid w:val="00F83F8E"/>
    <w:pPr>
      <w:tabs>
        <w:tab w:val="left" w:pos="1701"/>
      </w:tabs>
      <w:spacing w:before="60" w:after="60"/>
      <w:ind w:left="1701" w:hanging="340"/>
    </w:pPr>
  </w:style>
  <w:style w:type="paragraph" w:styleId="ListBullet3">
    <w:name w:val="List Bullet 3"/>
    <w:basedOn w:val="List3"/>
    <w:rsid w:val="00F83F8E"/>
    <w:pPr>
      <w:numPr>
        <w:numId w:val="13"/>
      </w:numPr>
      <w:tabs>
        <w:tab w:val="clear" w:pos="1021"/>
      </w:tabs>
      <w:ind w:left="1037" w:hanging="357"/>
    </w:pPr>
  </w:style>
  <w:style w:type="paragraph" w:styleId="ListBullet4">
    <w:name w:val="List Bullet 4"/>
    <w:basedOn w:val="List4"/>
    <w:rsid w:val="00F83F8E"/>
    <w:pPr>
      <w:numPr>
        <w:numId w:val="2"/>
      </w:numPr>
      <w:tabs>
        <w:tab w:val="clear" w:pos="1361"/>
      </w:tabs>
    </w:pPr>
  </w:style>
  <w:style w:type="paragraph" w:styleId="ListBullet5">
    <w:name w:val="List Bullet 5"/>
    <w:basedOn w:val="List5"/>
    <w:rsid w:val="00F83F8E"/>
    <w:pPr>
      <w:numPr>
        <w:numId w:val="3"/>
      </w:numPr>
    </w:pPr>
  </w:style>
  <w:style w:type="paragraph" w:styleId="ListContinue2">
    <w:name w:val="List Continue 2"/>
    <w:basedOn w:val="List2"/>
    <w:rsid w:val="00F83F8E"/>
    <w:pPr>
      <w:ind w:firstLine="0"/>
    </w:pPr>
  </w:style>
  <w:style w:type="paragraph" w:styleId="ListContinue3">
    <w:name w:val="List Continue 3"/>
    <w:basedOn w:val="List3"/>
    <w:rsid w:val="00F83F8E"/>
    <w:pPr>
      <w:ind w:left="1021" w:firstLine="0"/>
    </w:pPr>
  </w:style>
  <w:style w:type="paragraph" w:styleId="ListContinue4">
    <w:name w:val="List Continue 4"/>
    <w:basedOn w:val="List4"/>
    <w:rsid w:val="00F83F8E"/>
    <w:pPr>
      <w:ind w:firstLine="0"/>
    </w:pPr>
  </w:style>
  <w:style w:type="paragraph" w:styleId="ListContinue5">
    <w:name w:val="List Continue 5"/>
    <w:basedOn w:val="List5"/>
    <w:rsid w:val="00F83F8E"/>
    <w:pPr>
      <w:ind w:firstLine="0"/>
    </w:pPr>
  </w:style>
  <w:style w:type="paragraph" w:styleId="ListNumber3">
    <w:name w:val="List Number 3"/>
    <w:basedOn w:val="List3"/>
    <w:rsid w:val="00F83F8E"/>
    <w:pPr>
      <w:numPr>
        <w:numId w:val="4"/>
      </w:numPr>
    </w:pPr>
  </w:style>
  <w:style w:type="paragraph" w:styleId="ListNumber4">
    <w:name w:val="List Number 4"/>
    <w:basedOn w:val="List4"/>
    <w:rsid w:val="00F83F8E"/>
    <w:pPr>
      <w:numPr>
        <w:numId w:val="5"/>
      </w:numPr>
    </w:pPr>
  </w:style>
  <w:style w:type="paragraph" w:styleId="ListNumber5">
    <w:name w:val="List Number 5"/>
    <w:basedOn w:val="List5"/>
    <w:rsid w:val="00F83F8E"/>
    <w:pPr>
      <w:numPr>
        <w:numId w:val="6"/>
      </w:numPr>
    </w:pPr>
  </w:style>
  <w:style w:type="paragraph" w:styleId="BlockText">
    <w:name w:val="Block Text"/>
    <w:basedOn w:val="Normal"/>
    <w:rsid w:val="00F83F8E"/>
    <w:pPr>
      <w:spacing w:after="120"/>
      <w:ind w:left="1440" w:right="1440"/>
    </w:pPr>
  </w:style>
  <w:style w:type="character" w:customStyle="1" w:styleId="Subscript">
    <w:name w:val="Subscript"/>
    <w:basedOn w:val="DefaultParagraphFont"/>
    <w:rsid w:val="00F83F8E"/>
    <w:rPr>
      <w:sz w:val="16"/>
      <w:vertAlign w:val="subscript"/>
    </w:rPr>
  </w:style>
  <w:style w:type="character" w:customStyle="1" w:styleId="Superscript">
    <w:name w:val="Superscript"/>
    <w:basedOn w:val="DefaultParagraphFont"/>
    <w:rsid w:val="00F83F8E"/>
    <w:rPr>
      <w:sz w:val="16"/>
      <w:vertAlign w:val="superscript"/>
    </w:rPr>
  </w:style>
  <w:style w:type="character" w:customStyle="1" w:styleId="Symbols">
    <w:name w:val="Symbols"/>
    <w:basedOn w:val="DefaultParagraphFont"/>
    <w:rsid w:val="00F83F8E"/>
    <w:rPr>
      <w:rFonts w:ascii="Symbol" w:hAnsi="Symbol"/>
    </w:rPr>
  </w:style>
  <w:style w:type="character" w:customStyle="1" w:styleId="MenuOptions">
    <w:name w:val="Menu Options"/>
    <w:basedOn w:val="DefaultParagraphFont"/>
    <w:rsid w:val="00F83F8E"/>
    <w:rPr>
      <w:rFonts w:ascii="Arial Narrow" w:hAnsi="Arial Narrow"/>
      <w:smallCaps/>
    </w:rPr>
  </w:style>
  <w:style w:type="character" w:customStyle="1" w:styleId="Buttons">
    <w:name w:val="Buttons"/>
    <w:basedOn w:val="DefaultParagraphFont"/>
    <w:rsid w:val="00F83F8E"/>
    <w:rPr>
      <w:b/>
    </w:rPr>
  </w:style>
  <w:style w:type="character" w:customStyle="1" w:styleId="Underlined">
    <w:name w:val="Underlined"/>
    <w:basedOn w:val="DefaultParagraphFont"/>
    <w:rsid w:val="00F83F8E"/>
    <w:rPr>
      <w:u w:val="single"/>
    </w:rPr>
  </w:style>
  <w:style w:type="paragraph" w:customStyle="1" w:styleId="TableBodyTextRight">
    <w:name w:val="Table Body Text Right"/>
    <w:basedOn w:val="TableBodyText"/>
    <w:rsid w:val="00F83F8E"/>
    <w:pPr>
      <w:widowControl w:val="0"/>
      <w:autoSpaceDE w:val="0"/>
      <w:autoSpaceDN w:val="0"/>
      <w:adjustRightInd w:val="0"/>
      <w:jc w:val="right"/>
    </w:pPr>
    <w:rPr>
      <w:rFonts w:cs="Arial"/>
      <w:szCs w:val="18"/>
    </w:rPr>
  </w:style>
  <w:style w:type="paragraph" w:customStyle="1" w:styleId="CopyrightText">
    <w:name w:val="Copyright Text"/>
    <w:basedOn w:val="BodyText"/>
    <w:rsid w:val="00F83F8E"/>
    <w:rPr>
      <w:sz w:val="18"/>
    </w:rPr>
  </w:style>
  <w:style w:type="paragraph" w:customStyle="1" w:styleId="BodySmallRight">
    <w:name w:val="Body Small Right"/>
    <w:basedOn w:val="BodyTextRight"/>
    <w:rsid w:val="00F83F8E"/>
    <w:rPr>
      <w:sz w:val="18"/>
      <w:szCs w:val="18"/>
    </w:rPr>
  </w:style>
  <w:style w:type="paragraph" w:customStyle="1" w:styleId="MarginEdition">
    <w:name w:val="Margin Edition"/>
    <w:basedOn w:val="MarginNote"/>
    <w:rsid w:val="00F83F8E"/>
    <w:pPr>
      <w:spacing w:before="0" w:after="0"/>
    </w:pPr>
    <w:rPr>
      <w:rFonts w:ascii="Times New Roman" w:hAnsi="Times New Roman"/>
      <w:color w:val="999999"/>
    </w:rPr>
  </w:style>
  <w:style w:type="paragraph" w:customStyle="1" w:styleId="Spacer">
    <w:name w:val="Spacer"/>
    <w:basedOn w:val="Normal"/>
    <w:rsid w:val="00F83F8E"/>
    <w:rPr>
      <w:sz w:val="2"/>
      <w:szCs w:val="2"/>
    </w:rPr>
  </w:style>
  <w:style w:type="character" w:customStyle="1" w:styleId="Small">
    <w:name w:val="Small"/>
    <w:basedOn w:val="DefaultParagraphFont"/>
    <w:rsid w:val="00F83F8E"/>
    <w:rPr>
      <w:sz w:val="16"/>
    </w:rPr>
  </w:style>
  <w:style w:type="paragraph" w:customStyle="1" w:styleId="WideTable">
    <w:name w:val="Wide Table"/>
    <w:basedOn w:val="Normal"/>
    <w:rsid w:val="00F83F8E"/>
    <w:pPr>
      <w:ind w:left="-1418"/>
    </w:pPr>
    <w:rPr>
      <w:sz w:val="2"/>
      <w:szCs w:val="2"/>
    </w:rPr>
  </w:style>
  <w:style w:type="character" w:styleId="PageNumber">
    <w:name w:val="page number"/>
    <w:basedOn w:val="DefaultParagraphFont"/>
    <w:rsid w:val="00F83F8E"/>
  </w:style>
  <w:style w:type="paragraph" w:styleId="Quote">
    <w:name w:val="Quote"/>
    <w:basedOn w:val="Heading1"/>
    <w:link w:val="QuoteChar"/>
    <w:qFormat/>
    <w:rsid w:val="00F83F8E"/>
    <w:rPr>
      <w:b w:val="0"/>
      <w:sz w:val="72"/>
      <w:szCs w:val="72"/>
      <w:lang w:val="en-NZ"/>
    </w:rPr>
  </w:style>
  <w:style w:type="character" w:customStyle="1" w:styleId="QuoteChar">
    <w:name w:val="Quote Char"/>
    <w:basedOn w:val="DefaultParagraphFont"/>
    <w:link w:val="Quote"/>
    <w:rsid w:val="00F83F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3F8E"/>
    <w:pPr>
      <w:pageBreakBefore/>
    </w:pPr>
  </w:style>
  <w:style w:type="paragraph" w:customStyle="1" w:styleId="Border">
    <w:name w:val="Border"/>
    <w:basedOn w:val="Normal"/>
    <w:qFormat/>
    <w:rsid w:val="00F83F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3F8E"/>
    <w:rPr>
      <w:b/>
      <w:bCs/>
      <w:i/>
      <w:iCs/>
      <w:color w:val="auto"/>
    </w:rPr>
  </w:style>
  <w:style w:type="paragraph" w:styleId="IntenseQuote">
    <w:name w:val="Intense Quote"/>
    <w:basedOn w:val="Normal"/>
    <w:next w:val="Normal"/>
    <w:link w:val="IntenseQuoteChar"/>
    <w:uiPriority w:val="30"/>
    <w:qFormat/>
    <w:rsid w:val="00F83F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3F8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83F8E"/>
    <w:rPr>
      <w:smallCaps/>
      <w:color w:val="auto"/>
      <w:u w:val="single"/>
    </w:rPr>
  </w:style>
  <w:style w:type="character" w:styleId="IntenseReference">
    <w:name w:val="Intense Reference"/>
    <w:basedOn w:val="DefaultParagraphFont"/>
    <w:uiPriority w:val="32"/>
    <w:qFormat/>
    <w:rsid w:val="00F83F8E"/>
    <w:rPr>
      <w:b/>
      <w:bCs/>
      <w:smallCaps/>
      <w:color w:val="auto"/>
      <w:spacing w:val="5"/>
      <w:u w:val="single"/>
    </w:rPr>
  </w:style>
  <w:style w:type="paragraph" w:customStyle="1" w:styleId="2ColumnHeading">
    <w:name w:val="2Column Heading"/>
    <w:basedOn w:val="BodyText"/>
    <w:qFormat/>
    <w:rsid w:val="00F83F8E"/>
    <w:pPr>
      <w:spacing w:after="60"/>
      <w:ind w:left="-2268"/>
    </w:pPr>
    <w:rPr>
      <w:b/>
    </w:rPr>
  </w:style>
  <w:style w:type="paragraph" w:customStyle="1" w:styleId="Heading1TOC">
    <w:name w:val="Heading1 TOC"/>
    <w:basedOn w:val="Normal"/>
    <w:qFormat/>
    <w:rsid w:val="00F83F8E"/>
    <w:pPr>
      <w:spacing w:before="240" w:after="120"/>
    </w:pPr>
    <w:rPr>
      <w:rFonts w:ascii="Times New Roman" w:hAnsi="Times New Roman"/>
      <w:b/>
      <w:sz w:val="32"/>
    </w:rPr>
  </w:style>
  <w:style w:type="paragraph" w:customStyle="1" w:styleId="Heading2TOC">
    <w:name w:val="Heading2 TOC"/>
    <w:basedOn w:val="Normal"/>
    <w:qFormat/>
    <w:rsid w:val="00F83F8E"/>
    <w:pPr>
      <w:spacing w:before="240" w:after="60"/>
    </w:pPr>
    <w:rPr>
      <w:rFonts w:ascii="Times New Roman" w:hAnsi="Times New Roman"/>
      <w:b/>
      <w:sz w:val="28"/>
    </w:rPr>
  </w:style>
  <w:style w:type="character" w:customStyle="1" w:styleId="Underline">
    <w:name w:val="Underline"/>
    <w:basedOn w:val="DefaultParagraphFont"/>
    <w:qFormat/>
    <w:rsid w:val="00F83F8E"/>
    <w:rPr>
      <w:u w:val="single"/>
    </w:rPr>
  </w:style>
  <w:style w:type="character" w:customStyle="1" w:styleId="BoldandItalics">
    <w:name w:val="Bold and Italics"/>
    <w:qFormat/>
    <w:rsid w:val="00F83F8E"/>
    <w:rPr>
      <w:b/>
      <w:i/>
      <w:u w:val="none"/>
    </w:rPr>
  </w:style>
  <w:style w:type="paragraph" w:styleId="BalloonText">
    <w:name w:val="Balloon Text"/>
    <w:basedOn w:val="Normal"/>
    <w:link w:val="BalloonTextChar"/>
    <w:rsid w:val="00F83F8E"/>
    <w:rPr>
      <w:rFonts w:ascii="Tahoma" w:hAnsi="Tahoma" w:cs="Tahoma"/>
      <w:sz w:val="16"/>
      <w:szCs w:val="16"/>
    </w:rPr>
  </w:style>
  <w:style w:type="character" w:customStyle="1" w:styleId="BalloonTextChar">
    <w:name w:val="Balloon Text Char"/>
    <w:basedOn w:val="DefaultParagraphFont"/>
    <w:link w:val="BalloonText"/>
    <w:rsid w:val="00F83F8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83F8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83F8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83F8E"/>
    <w:rPr>
      <w:b/>
      <w:color w:val="660033"/>
      <w:spacing w:val="0"/>
    </w:rPr>
  </w:style>
  <w:style w:type="paragraph" w:customStyle="1" w:styleId="Nameditemlist">
    <w:name w:val="Named item list"/>
    <w:basedOn w:val="BodyText"/>
    <w:qFormat/>
    <w:rsid w:val="00F83F8E"/>
    <w:pPr>
      <w:tabs>
        <w:tab w:val="left" w:pos="2835"/>
      </w:tabs>
      <w:ind w:left="2835" w:hanging="2835"/>
    </w:pPr>
  </w:style>
  <w:style w:type="paragraph" w:customStyle="1" w:styleId="BodyTextnopadding">
    <w:name w:val="Body Text no padding"/>
    <w:basedOn w:val="BodyText"/>
    <w:qFormat/>
    <w:rsid w:val="00F83F8E"/>
    <w:pPr>
      <w:spacing w:before="0" w:after="0"/>
    </w:pPr>
  </w:style>
  <w:style w:type="paragraph" w:customStyle="1" w:styleId="BodyTextBold">
    <w:name w:val="Body Text Bold"/>
    <w:basedOn w:val="BodyText"/>
    <w:qFormat/>
    <w:rsid w:val="00F83F8E"/>
    <w:rPr>
      <w:b/>
    </w:rPr>
  </w:style>
  <w:style w:type="character" w:styleId="Hyperlink">
    <w:name w:val="Hyperlink"/>
    <w:basedOn w:val="DefaultParagraphFont"/>
    <w:uiPriority w:val="99"/>
    <w:unhideWhenUsed/>
    <w:rsid w:val="00DD2D2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522</Words>
  <Characters>3351</Characters>
  <Application>Microsoft Office Word</Application>
  <DocSecurity>0</DocSecurity>
  <Lines>108</Lines>
  <Paragraphs>75</Paragraphs>
  <ScaleCrop>false</ScaleCrop>
  <Company>Author-it Software Corporation Ltd.</Company>
  <LinksUpToDate>false</LinksUpToDate>
  <CharactersWithSpaces>3798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AURVTW104 Carry out tungsten inert gas welding</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2023-12-19T06:32:00Z</dcterms:created>
  <dcterms:modified xsi:type="dcterms:W3CDTF">2023-12-19T06:32:00Z</dcterms:modified>
</cp:coreProperties>
</file>