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6C7" w:rsidP="00A436C7">
      <w:pPr>
        <w:pStyle w:val="Title"/>
      </w:pPr>
      <w:r>
        <w:fldChar w:fldCharType="begin"/>
      </w:r>
      <w:r>
        <w:instrText xml:space="preserve"> TITLE   \* MERGEFORMAT </w:instrText>
      </w:r>
      <w:r>
        <w:fldChar w:fldCharType="separate"/>
      </w:r>
      <w:r>
        <w:t>AURVTW104 Carry out tungsten inert gas welding</w:t>
      </w:r>
      <w:r>
        <w:fldChar w:fldCharType="end"/>
      </w:r>
    </w:p>
    <w:p w:rsidR="00A436C7" w:rsidP="00A436C7">
      <w:pPr>
        <w:pStyle w:val="Version"/>
        <w:sectPr w:rsidSect="00AC7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794" w:rsidP="00AC7794">
      <w:pPr>
        <w:pStyle w:val="SuperHeading"/>
      </w:pPr>
      <w:r w:rsidRPr="00AC7794">
        <w:t>AURVTW104 Carry out tungsten inert gas welding</w:t>
      </w:r>
    </w:p>
    <w:p w:rsidR="00000000" w:rsidRPr="00AC7794" w:rsidP="00AC7794">
      <w:pPr>
        <w:pStyle w:val="Heading1"/>
      </w:pPr>
      <w:bookmarkStart w:id="1" w:name="O_1128404"/>
      <w:bookmarkEnd w:id="1"/>
      <w:r w:rsidRPr="00AC7794">
        <w:t>Modification History</w:t>
      </w:r>
    </w:p>
    <w:tbl>
      <w:tblPr>
        <w:tblW w:w="0" w:type="auto"/>
        <w:tblLayout w:type="fixed"/>
        <w:tblCellMar>
          <w:left w:w="62" w:type="dxa"/>
          <w:right w:w="62" w:type="dxa"/>
        </w:tblCellMar>
        <w:tblLook w:val="0000"/>
      </w:tblPr>
      <w:tblGrid>
        <w:gridCol w:w="2438"/>
        <w:gridCol w:w="6516"/>
      </w:tblGrid>
      <w:tr w:rsidTr="00AC77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BodyText"/>
            </w:pPr>
            <w:r w:rsidRPr="00AC779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rPr>
                <w:rStyle w:val="SpecialBold"/>
              </w:rPr>
              <w:t>Comments</w:t>
            </w:r>
          </w:p>
        </w:tc>
      </w:tr>
      <w:tr w:rsidTr="00AC77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BodyText"/>
            </w:pPr>
            <w:r w:rsidRPr="00AC7794">
              <w:t>This version first released with AUR Automotive Retail, Service and Repair Training Package Version 6.0</w:t>
            </w:r>
          </w:p>
        </w:tc>
      </w:tr>
    </w:tbl>
    <w:p w:rsidR="00000000" w:rsidRPr="00AC7794" w:rsidP="00AC7794">
      <w:pPr>
        <w:pStyle w:val="BodyText"/>
      </w:pPr>
    </w:p>
    <w:p w:rsidR="00000000" w:rsidRPr="00AC7794" w:rsidP="00AC7794">
      <w:pPr>
        <w:pStyle w:val="AllowPageBreak"/>
      </w:pPr>
    </w:p>
    <w:p w:rsidR="00000000" w:rsidRPr="00AC7794" w:rsidP="00AC7794">
      <w:pPr>
        <w:pStyle w:val="Heading1"/>
      </w:pPr>
      <w:bookmarkStart w:id="2" w:name="O_1128411"/>
      <w:bookmarkEnd w:id="2"/>
      <w:r w:rsidRPr="00AC7794">
        <w:t>Application</w:t>
      </w:r>
    </w:p>
    <w:p w:rsidR="00000000" w:rsidRPr="00AC7794" w:rsidP="00A436C7">
      <w:pPr>
        <w:pStyle w:val="BodyText"/>
      </w:pPr>
      <w:r w:rsidRPr="00AC7794">
        <w:t>This unit describes the skills and knowledge required to carr</w:t>
      </w:r>
      <w:r w:rsidRPr="00AC7794">
        <w:t>y out welding operations using tungsten inert gas (TIG) welding. It involves preparing for the task, selecting and using TIG welding equipment, setting gas flow pressures and welder settings, selecting and using suitable personal protective equipment (PPE)</w:t>
      </w:r>
      <w:r w:rsidRPr="00AC7794">
        <w:t>, performing welding to given specifications, inspecting and testing weld quality, and completing workplace processes and documentation.</w:t>
      </w:r>
    </w:p>
    <w:p w:rsidR="00000000" w:rsidRPr="00AC7794" w:rsidP="00A436C7">
      <w:pPr>
        <w:pStyle w:val="BodyText"/>
      </w:pPr>
      <w:r w:rsidRPr="00AC7794">
        <w:t>This unit applies to those working in the automotive service and repair industry.</w:t>
      </w:r>
    </w:p>
    <w:p w:rsidR="00000000" w:rsidRPr="00AC7794" w:rsidP="00A436C7">
      <w:pPr>
        <w:pStyle w:val="BodyText"/>
      </w:pPr>
      <w:r w:rsidRPr="00AC7794">
        <w:t>No licensing, legislative, regulatory</w:t>
      </w:r>
      <w:r w:rsidRPr="00AC7794">
        <w:t xml:space="preserve"> or certification requirements apply to this unit at the time of publication.</w:t>
      </w:r>
    </w:p>
    <w:p w:rsidR="00000000" w:rsidRPr="00AC7794" w:rsidP="00AC7794">
      <w:pPr>
        <w:pStyle w:val="Heading1"/>
      </w:pPr>
      <w:bookmarkStart w:id="3" w:name="O_1128409"/>
      <w:bookmarkEnd w:id="3"/>
      <w:r w:rsidRPr="00AC7794">
        <w:t>Unit Sector</w:t>
      </w:r>
    </w:p>
    <w:p w:rsidR="00000000" w:rsidRPr="00AC7794" w:rsidP="00A436C7">
      <w:pPr>
        <w:pStyle w:val="BodyText"/>
      </w:pPr>
      <w:r w:rsidRPr="00AC7794">
        <w:t>Vehicle Body Technical - Welding, Grinding, Machining and Soldering</w:t>
      </w:r>
    </w:p>
    <w:p w:rsidR="00000000" w:rsidRPr="00AC7794" w:rsidP="00AC7794">
      <w:pPr>
        <w:pStyle w:val="Heading1"/>
      </w:pPr>
      <w:bookmarkStart w:id="4" w:name="O_1128408"/>
      <w:bookmarkEnd w:id="4"/>
      <w:r w:rsidRPr="00AC7794">
        <w:t>Elements and Performance Criteria</w:t>
      </w:r>
    </w:p>
    <w:tbl>
      <w:tblPr>
        <w:tblW w:w="0" w:type="auto"/>
        <w:tblLayout w:type="fixed"/>
        <w:tblCellMar>
          <w:left w:w="62" w:type="dxa"/>
          <w:right w:w="62" w:type="dxa"/>
        </w:tblCellMar>
        <w:tblLook w:val="0000"/>
      </w:tblPr>
      <w:tblGrid>
        <w:gridCol w:w="2658"/>
        <w:gridCol w:w="6524"/>
      </w:tblGrid>
      <w:tr w:rsidTr="00AC779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BodyText"/>
            </w:pPr>
            <w:r w:rsidRPr="00AC779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rPr>
                <w:rStyle w:val="SpecialBold"/>
              </w:rPr>
              <w:t>PERFORMANCE CRITE</w:t>
            </w:r>
            <w:r w:rsidRPr="00AC7794">
              <w:rPr>
                <w:rStyle w:val="SpecialBold"/>
              </w:rPr>
              <w:t>RIA</w:t>
            </w:r>
          </w:p>
        </w:tc>
      </w:tr>
      <w:tr w:rsidTr="00AC77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BodyText"/>
            </w:pPr>
            <w:r w:rsidRPr="00AC779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rPr>
                <w:rStyle w:val="Emphasis"/>
              </w:rPr>
              <w:t>Performance criteria describe the performance needed to demonstrate achievement of the element.</w:t>
            </w:r>
          </w:p>
        </w:tc>
      </w:tr>
      <w:tr w:rsidTr="00AC77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List"/>
              <w:rPr>
                <w:lang w:val="en-NZ"/>
              </w:rPr>
            </w:pPr>
            <w:r w:rsidRPr="00AC7794">
              <w:t>1. Plan and prepare to weld</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List"/>
            </w:pPr>
            <w:r w:rsidRPr="00AC7794">
              <w:t>1.1 Determine job requirements from workplace instructions</w:t>
            </w:r>
          </w:p>
          <w:p w:rsidR="00000000" w:rsidRPr="00AC7794" w:rsidP="00AC7794">
            <w:pPr>
              <w:pStyle w:val="List"/>
            </w:pPr>
            <w:r w:rsidRPr="00AC7794">
              <w:t xml:space="preserve">1.2 Access and interpret welding information </w:t>
            </w:r>
          </w:p>
          <w:p w:rsidR="00000000" w:rsidRPr="00AC7794" w:rsidP="00AC7794">
            <w:pPr>
              <w:pStyle w:val="List"/>
            </w:pPr>
            <w:r w:rsidRPr="00AC7794">
              <w:t xml:space="preserve">1.3 Identify hazards associated with the work and manage risks </w:t>
            </w:r>
          </w:p>
          <w:p w:rsidR="00000000" w:rsidRPr="00AC7794" w:rsidP="00AC7794">
            <w:pPr>
              <w:pStyle w:val="List"/>
            </w:pPr>
            <w:r w:rsidRPr="00AC7794">
              <w:t>1.4 Select and check tools and equipment for serviceability</w:t>
            </w:r>
          </w:p>
          <w:p w:rsidR="00000000" w:rsidP="00AC7794">
            <w:pPr>
              <w:pStyle w:val="List"/>
              <w:rPr>
                <w:lang w:val="en-NZ"/>
              </w:rPr>
            </w:pPr>
            <w:r w:rsidRPr="00AC7794">
              <w:t xml:space="preserve">1.5 Prepare work area and plan work to carry out TIG welding, minimise waste, and use </w:t>
            </w:r>
            <w:r w:rsidRPr="00AC7794">
              <w:t>time efficiently</w:t>
            </w:r>
          </w:p>
        </w:tc>
      </w:tr>
      <w:tr w:rsidTr="00AC77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List"/>
              <w:rPr>
                <w:lang w:val="en-NZ"/>
              </w:rPr>
            </w:pPr>
            <w:r w:rsidRPr="00AC7794">
              <w:t>2. Weld materials using TIG welder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List"/>
            </w:pPr>
            <w:r w:rsidRPr="00AC7794">
              <w:t xml:space="preserve">2.1 Prepare, set up and adjust TIG welding equipment for specific welding job requirement </w:t>
            </w:r>
          </w:p>
          <w:p w:rsidR="00000000" w:rsidRPr="00AC7794" w:rsidP="00AC7794">
            <w:pPr>
              <w:pStyle w:val="List"/>
            </w:pPr>
            <w:r w:rsidRPr="00AC7794">
              <w:t xml:space="preserve">2.2 Use TIG welding equipment according to manufacturer operating procedures and safety and environmental </w:t>
            </w:r>
            <w:r w:rsidRPr="00AC7794">
              <w:t>requir</w:t>
            </w:r>
            <w:r w:rsidRPr="00AC7794">
              <w:t>ements</w:t>
            </w:r>
          </w:p>
          <w:p w:rsidR="00000000" w:rsidRPr="00AC7794" w:rsidP="00AC7794">
            <w:pPr>
              <w:pStyle w:val="List"/>
            </w:pPr>
            <w:r w:rsidRPr="00AC7794">
              <w:t>2.3 Conduct weld test runs according to workplace instructions and weld specifications</w:t>
            </w:r>
          </w:p>
          <w:p w:rsidR="00000000" w:rsidP="00AC7794">
            <w:pPr>
              <w:pStyle w:val="List"/>
              <w:rPr>
                <w:lang w:val="en-NZ"/>
              </w:rPr>
            </w:pPr>
            <w:r w:rsidRPr="00AC7794">
              <w:t>2.4 Weld materials using standard or inverter TIG process to industry standards</w:t>
            </w:r>
          </w:p>
        </w:tc>
      </w:tr>
      <w:tr w:rsidTr="00AC77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List"/>
              <w:rPr>
                <w:lang w:val="en-NZ"/>
              </w:rPr>
            </w:pPr>
            <w:r w:rsidRPr="00AC7794">
              <w:t>3. Check welds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List"/>
            </w:pPr>
            <w:r w:rsidRPr="00AC7794">
              <w:t>3.1 Clean welds using required tools and techniques and according to workplace instructions</w:t>
            </w:r>
          </w:p>
          <w:p w:rsidR="00000000" w:rsidRPr="00AC7794" w:rsidP="00AC7794">
            <w:pPr>
              <w:pStyle w:val="List"/>
            </w:pPr>
            <w:r w:rsidRPr="00AC7794">
              <w:t>3.2 Check and confirm weld specifications and quality requirements by non-destructive inspection</w:t>
            </w:r>
          </w:p>
          <w:p w:rsidR="00000000" w:rsidP="00AC7794">
            <w:pPr>
              <w:pStyle w:val="List"/>
              <w:rPr>
                <w:lang w:val="en-NZ"/>
              </w:rPr>
            </w:pPr>
            <w:r w:rsidRPr="00AC7794">
              <w:t xml:space="preserve">3.3 Identify weld defects, prepare for re-welding as required, and </w:t>
            </w:r>
            <w:r w:rsidRPr="00AC7794">
              <w:t xml:space="preserve">notify required personnel </w:t>
            </w:r>
          </w:p>
        </w:tc>
      </w:tr>
      <w:tr w:rsidTr="00AC77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List"/>
              <w:rPr>
                <w:lang w:val="en-NZ"/>
              </w:rPr>
            </w:pPr>
            <w:r w:rsidRPr="00AC7794">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List"/>
            </w:pPr>
            <w:r w:rsidRPr="00AC7794">
              <w:t>4.1 Conduct final inspection according to workplace procedures and confirm vehicle is ready for use</w:t>
            </w:r>
          </w:p>
          <w:p w:rsidR="00000000" w:rsidRPr="00AC7794" w:rsidP="00AC7794">
            <w:pPr>
              <w:pStyle w:val="List"/>
            </w:pPr>
            <w:r w:rsidRPr="00AC7794">
              <w:t>4.2 Clear work area and dispose of or recycle materials according to workplace procedures</w:t>
            </w:r>
          </w:p>
          <w:p w:rsidR="00000000" w:rsidRPr="00AC7794" w:rsidP="00AC7794">
            <w:pPr>
              <w:pStyle w:val="List"/>
            </w:pPr>
            <w:r w:rsidRPr="00AC7794">
              <w:t>4.3 Process</w:t>
            </w:r>
            <w:r w:rsidRPr="00AC7794">
              <w:t xml:space="preserve"> workplace documentation according to workplace procedures</w:t>
            </w:r>
          </w:p>
        </w:tc>
      </w:tr>
    </w:tbl>
    <w:p w:rsidR="00000000" w:rsidRPr="00AC7794" w:rsidP="00AC7794">
      <w:pPr>
        <w:pStyle w:val="BodyText"/>
      </w:pPr>
    </w:p>
    <w:p w:rsidR="00000000" w:rsidRPr="00AC7794" w:rsidP="00AC7794">
      <w:pPr>
        <w:pStyle w:val="AllowPageBreak"/>
      </w:pPr>
    </w:p>
    <w:p w:rsidR="00000000" w:rsidRPr="00AC7794" w:rsidP="00AC7794">
      <w:pPr>
        <w:pStyle w:val="Heading1"/>
      </w:pPr>
      <w:bookmarkStart w:id="5" w:name="O_1128407"/>
      <w:bookmarkEnd w:id="5"/>
      <w:r w:rsidRPr="00AC7794">
        <w:t>Foundation Skills</w:t>
      </w:r>
    </w:p>
    <w:p w:rsidR="00000000" w:rsidRPr="00A436C7" w:rsidP="00A436C7">
      <w:pPr>
        <w:pStyle w:val="BodyText"/>
        <w:rPr>
          <w:i/>
        </w:rPr>
      </w:pPr>
      <w:r w:rsidRPr="00A436C7">
        <w:rPr>
          <w:rStyle w:val="Emphasis"/>
        </w:rPr>
        <w:t>This section describes those language, literacy, numeracy and employment skills that are essential to performance but not explicit in the performance criteria</w:t>
      </w:r>
      <w:r w:rsidRPr="00A436C7">
        <w:rPr>
          <w:rStyle w:val="Emphasis"/>
        </w:rPr>
        <w:t>.</w:t>
      </w:r>
    </w:p>
    <w:tbl>
      <w:tblPr>
        <w:tblW w:w="0" w:type="auto"/>
        <w:tblLayout w:type="fixed"/>
        <w:tblCellMar>
          <w:left w:w="62" w:type="dxa"/>
          <w:right w:w="62" w:type="dxa"/>
        </w:tblCellMar>
        <w:tblLook w:val="0000"/>
      </w:tblPr>
      <w:tblGrid>
        <w:gridCol w:w="2631"/>
        <w:gridCol w:w="6459"/>
      </w:tblGrid>
      <w:tr w:rsidTr="00AC7794">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BodyText"/>
            </w:pPr>
            <w:r w:rsidRPr="00AC7794">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rPr>
                <w:rStyle w:val="SpecialBold"/>
              </w:rPr>
              <w:t>DESCRIPTION</w:t>
            </w:r>
          </w:p>
        </w:tc>
      </w:tr>
      <w:tr w:rsidTr="00AC779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794">
            <w:pPr>
              <w:pStyle w:val="ListBullet"/>
              <w:rPr>
                <w:lang w:val="en-NZ"/>
              </w:rPr>
            </w:pPr>
            <w:r w:rsidRPr="00AC7794">
              <w:t>Locates required sources of information efficiently.</w:t>
            </w:r>
          </w:p>
        </w:tc>
      </w:tr>
      <w:tr w:rsidTr="00AC779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7794" w:rsidP="00AC7794">
            <w:pPr>
              <w:pStyle w:val="ListBullet"/>
            </w:pPr>
            <w:r w:rsidRPr="00AC7794">
              <w:t>Identifies and sets TIG welder settings</w:t>
            </w:r>
          </w:p>
          <w:p w:rsidR="00000000" w:rsidRPr="00AC7794" w:rsidP="00AC7794">
            <w:pPr>
              <w:pStyle w:val="ListBullet"/>
            </w:pPr>
            <w:r w:rsidRPr="00AC7794">
              <w:t>Identifies weld measurements from job requirements</w:t>
            </w:r>
          </w:p>
          <w:p w:rsidR="00000000" w:rsidP="00AC7794">
            <w:pPr>
              <w:pStyle w:val="ListBullet"/>
              <w:rPr>
                <w:lang w:val="en-NZ"/>
              </w:rPr>
            </w:pPr>
            <w:r w:rsidRPr="00AC7794">
              <w:t>Measures material from specifications.</w:t>
            </w:r>
          </w:p>
        </w:tc>
      </w:tr>
      <w:tr w:rsidTr="00AC779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7794" w:rsidP="00AC7794">
            <w:pPr>
              <w:pStyle w:val="ListBullet"/>
            </w:pPr>
            <w:r w:rsidRPr="00AC7794">
              <w:t>Clarifies instructions and procedures</w:t>
            </w:r>
          </w:p>
          <w:p w:rsidR="00000000" w:rsidP="00AC7794">
            <w:pPr>
              <w:pStyle w:val="ListBullet"/>
              <w:rPr>
                <w:lang w:val="en-NZ"/>
              </w:rPr>
            </w:pPr>
            <w:r w:rsidRPr="00AC7794">
              <w:t>Reports quality issues and job outcomes clearly.</w:t>
            </w:r>
          </w:p>
        </w:tc>
      </w:tr>
      <w:tr w:rsidTr="00AC779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7794" w:rsidP="00AC7794">
            <w:pPr>
              <w:pStyle w:val="ListBullet"/>
            </w:pPr>
            <w:r w:rsidRPr="00AC7794">
              <w:t>Plans own work requirements</w:t>
            </w:r>
          </w:p>
          <w:p w:rsidR="00000000" w:rsidRPr="00AC7794" w:rsidP="00AC7794">
            <w:pPr>
              <w:pStyle w:val="ListBullet"/>
            </w:pPr>
            <w:r w:rsidRPr="00AC7794">
              <w:t xml:space="preserve">Prioritises actions to achieve required outcomes </w:t>
            </w:r>
          </w:p>
          <w:p w:rsidR="00000000" w:rsidP="00AC7794">
            <w:pPr>
              <w:pStyle w:val="ListBullet"/>
              <w:rPr>
                <w:lang w:val="en-NZ"/>
              </w:rPr>
            </w:pPr>
            <w:r w:rsidRPr="00AC7794">
              <w:t>Ensures tasks are completed within workplace timeframes.</w:t>
            </w:r>
          </w:p>
        </w:tc>
      </w:tr>
      <w:tr w:rsidTr="00AC779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Proble</w:t>
            </w:r>
            <w:r w:rsidRPr="00AC7794">
              <w:t xml:space="preserv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7794">
            <w:pPr>
              <w:pStyle w:val="ListBullet"/>
              <w:rPr>
                <w:lang w:val="en-NZ"/>
              </w:rPr>
            </w:pPr>
            <w:r w:rsidRPr="00AC7794">
              <w:t>Identifies defects, quality issues and potential problems associated with TIG welding processes and refers problems to required person.</w:t>
            </w:r>
          </w:p>
        </w:tc>
      </w:tr>
      <w:tr w:rsidTr="00AC779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7794" w:rsidP="00AC7794">
            <w:pPr>
              <w:pStyle w:val="ListBullet"/>
            </w:pPr>
            <w:r w:rsidRPr="00AC7794">
              <w:t>Uses specialist TIG equipment.</w:t>
            </w:r>
          </w:p>
        </w:tc>
      </w:tr>
    </w:tbl>
    <w:p w:rsidR="00000000" w:rsidRPr="00AC7794" w:rsidP="00AC7794">
      <w:pPr>
        <w:pStyle w:val="BodyText"/>
      </w:pPr>
    </w:p>
    <w:p w:rsidR="00000000" w:rsidRPr="00AC7794" w:rsidP="00AC7794">
      <w:pPr>
        <w:pStyle w:val="AllowPageBreak"/>
      </w:pPr>
    </w:p>
    <w:p w:rsidR="00000000" w:rsidRPr="00AC7794" w:rsidP="00AC7794">
      <w:pPr>
        <w:pStyle w:val="Heading1"/>
      </w:pPr>
      <w:bookmarkStart w:id="6" w:name="O_1128405"/>
      <w:bookmarkEnd w:id="6"/>
      <w:r w:rsidRPr="00AC7794">
        <w:t>Unit Mapping Information</w:t>
      </w:r>
    </w:p>
    <w:p w:rsidR="00000000" w:rsidRPr="00AC7794" w:rsidP="00A436C7">
      <w:pPr>
        <w:pStyle w:val="BodyText"/>
      </w:pPr>
      <w:r w:rsidRPr="00AC7794">
        <w:t xml:space="preserve">Supersedes and is equivalent to AURVTW004 Carry out gas tungsten inert gas welding. </w:t>
      </w:r>
    </w:p>
    <w:p w:rsidR="00000000" w:rsidRPr="00AC7794" w:rsidP="00AC7794">
      <w:pPr>
        <w:pStyle w:val="Heading1"/>
      </w:pPr>
      <w:bookmarkStart w:id="7" w:name="O_1128398"/>
      <w:bookmarkEnd w:id="7"/>
      <w:r w:rsidRPr="00AC7794">
        <w:t>Links</w:t>
      </w:r>
    </w:p>
    <w:p w:rsidR="00000000" w:rsidRPr="00AC7794" w:rsidP="00A436C7">
      <w:pPr>
        <w:pStyle w:val="BodyText"/>
      </w:pPr>
      <w:r w:rsidRPr="00AC779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A5BEA">
        <w:rPr>
          <w:rStyle w:val="Hyperlink"/>
        </w:rPr>
        <w:t>https://vetnet.gov.au/Pages/TrainingDocs.aspx?q=b4278d82-d487-4070-a8c4-78045ec695b1</w:t>
      </w:r>
      <w:r>
        <w:fldChar w:fldCharType="end"/>
      </w:r>
    </w:p>
    <w:p w:rsidR="00000000" w:rsidRPr="00AC7794" w:rsidP="00A436C7">
      <w:pPr>
        <w:pStyle w:val="BodyText"/>
        <w:sectPr w:rsidSect="00AC7794">
          <w:headerReference w:type="default" r:id="rId10"/>
          <w:footerReference w:type="default" r:id="rId11"/>
          <w:pgSz w:w="11908" w:h="16833"/>
          <w:pgMar w:top="1702" w:right="1418" w:bottom="1702" w:left="1418" w:header="992" w:footer="992" w:gutter="0"/>
          <w:cols w:space="720"/>
          <w:noEndnote/>
          <w:docGrid w:linePitch="299"/>
        </w:sectPr>
      </w:pPr>
    </w:p>
    <w:p w:rsidR="00000000" w:rsidRPr="00AC7794" w:rsidP="00AC7794">
      <w:pPr>
        <w:pStyle w:val="SuperHeading"/>
      </w:pPr>
      <w:r w:rsidRPr="00AC7794">
        <w:t>Assessment Requirements for AURVTW104 Carry out tungsten inert gas welding</w:t>
      </w:r>
    </w:p>
    <w:p w:rsidR="00000000" w:rsidRPr="00AC7794" w:rsidP="00AC7794">
      <w:pPr>
        <w:pStyle w:val="Heading1"/>
      </w:pPr>
      <w:bookmarkStart w:id="8" w:name="O_1128400"/>
      <w:bookmarkEnd w:id="8"/>
      <w:r w:rsidRPr="00AC7794">
        <w:t>Modification History</w:t>
      </w:r>
    </w:p>
    <w:tbl>
      <w:tblPr>
        <w:tblW w:w="0" w:type="auto"/>
        <w:tblLayout w:type="fixed"/>
        <w:tblCellMar>
          <w:left w:w="62" w:type="dxa"/>
          <w:right w:w="62" w:type="dxa"/>
        </w:tblCellMar>
        <w:tblLook w:val="0000"/>
      </w:tblPr>
      <w:tblGrid>
        <w:gridCol w:w="2438"/>
        <w:gridCol w:w="6516"/>
      </w:tblGrid>
      <w:tr w:rsidTr="00AC77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BodyText"/>
            </w:pPr>
            <w:r w:rsidRPr="00AC779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rPr>
                <w:rStyle w:val="SpecialBold"/>
              </w:rPr>
              <w:t>Comments</w:t>
            </w:r>
          </w:p>
        </w:tc>
      </w:tr>
      <w:tr w:rsidTr="00AC77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94">
            <w:pPr>
              <w:pStyle w:val="BodyText"/>
              <w:rPr>
                <w:lang w:val="en-NZ"/>
              </w:rPr>
            </w:pPr>
            <w:r w:rsidRPr="00AC779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94" w:rsidP="00AC7794">
            <w:pPr>
              <w:pStyle w:val="BodyText"/>
            </w:pPr>
            <w:r w:rsidRPr="00AC7794">
              <w:t>This version first rel</w:t>
            </w:r>
            <w:r w:rsidRPr="00AC7794">
              <w:t>eased with AUR Automotive Retail, Service and Repair Training Package Version 6.0</w:t>
            </w:r>
          </w:p>
        </w:tc>
      </w:tr>
    </w:tbl>
    <w:p w:rsidR="00000000" w:rsidRPr="00AC7794" w:rsidP="00AC7794">
      <w:pPr>
        <w:pStyle w:val="BodyText"/>
      </w:pPr>
    </w:p>
    <w:p w:rsidR="00000000" w:rsidRPr="00AC7794" w:rsidP="00AC7794">
      <w:pPr>
        <w:pStyle w:val="AllowPageBreak"/>
      </w:pPr>
    </w:p>
    <w:p w:rsidR="00000000" w:rsidRPr="00AC7794" w:rsidP="00AC7794">
      <w:pPr>
        <w:pStyle w:val="Heading1"/>
      </w:pPr>
      <w:bookmarkStart w:id="9" w:name="O_1128403"/>
      <w:bookmarkEnd w:id="9"/>
      <w:r w:rsidRPr="00AC7794">
        <w:t>Performance Evidence</w:t>
      </w:r>
    </w:p>
    <w:p w:rsidR="00000000" w:rsidRPr="00AC7794" w:rsidP="00A436C7">
      <w:pPr>
        <w:pStyle w:val="BodyText"/>
      </w:pPr>
      <w:r w:rsidRPr="00AC7794">
        <w:t>The candidate must demonstrate the ability to complete the tasks outlined in the elements, performance criteria and foundation skills of this unit, including evidence of the ability to:</w:t>
      </w:r>
    </w:p>
    <w:p w:rsidR="00000000" w:rsidRPr="00AC7794" w:rsidP="00AC7794">
      <w:pPr>
        <w:pStyle w:val="ListBullet"/>
      </w:pPr>
      <w:r w:rsidRPr="00AC7794">
        <w:t>carry out tungsten inert gas (TIG) welding to each of the following m</w:t>
      </w:r>
      <w:r w:rsidRPr="00AC7794">
        <w:t>aterial sections:</w:t>
      </w:r>
    </w:p>
    <w:p w:rsidR="00000000" w:rsidRPr="00AC7794" w:rsidP="00AC7794">
      <w:pPr>
        <w:pStyle w:val="ListBullet2"/>
      </w:pPr>
      <w:r w:rsidRPr="00AC7794">
        <w:t>150 mm long:</w:t>
      </w:r>
    </w:p>
    <w:p w:rsidR="00000000" w:rsidRPr="00AC7794" w:rsidP="00AC7794">
      <w:pPr>
        <w:pStyle w:val="ListBullet3"/>
      </w:pPr>
      <w:r w:rsidRPr="00AC7794">
        <w:t>aluminium</w:t>
      </w:r>
    </w:p>
    <w:p w:rsidR="00000000" w:rsidRPr="00AC7794" w:rsidP="00AC7794">
      <w:pPr>
        <w:pStyle w:val="ListBullet3"/>
      </w:pPr>
      <w:r w:rsidRPr="00AC7794">
        <w:t>steel</w:t>
      </w:r>
    </w:p>
    <w:p w:rsidR="00000000" w:rsidRPr="00AC7794" w:rsidP="00AC7794">
      <w:pPr>
        <w:pStyle w:val="ListBullet3"/>
      </w:pPr>
      <w:r w:rsidRPr="00AC7794">
        <w:t>stainless steel</w:t>
      </w:r>
    </w:p>
    <w:p w:rsidR="00000000" w:rsidRPr="00AC7794" w:rsidP="00AC7794">
      <w:pPr>
        <w:pStyle w:val="ListBullet"/>
      </w:pPr>
      <w:r w:rsidRPr="00AC7794">
        <w:t>in the course of the above work, utilise each of the following weld positions:</w:t>
      </w:r>
    </w:p>
    <w:p w:rsidR="00000000" w:rsidRPr="00AC7794" w:rsidP="00AC7794">
      <w:pPr>
        <w:pStyle w:val="ListBullet2"/>
      </w:pPr>
      <w:r w:rsidRPr="00AC7794">
        <w:t>butt</w:t>
      </w:r>
    </w:p>
    <w:p w:rsidR="00000000" w:rsidRPr="00AC7794" w:rsidP="00AC7794">
      <w:pPr>
        <w:pStyle w:val="ListBullet2"/>
      </w:pPr>
      <w:r w:rsidRPr="00AC7794">
        <w:t>outside corner</w:t>
      </w:r>
    </w:p>
    <w:p w:rsidR="00000000" w:rsidRPr="00AC7794" w:rsidP="00AC7794">
      <w:pPr>
        <w:pStyle w:val="ListBullet2"/>
      </w:pPr>
      <w:r w:rsidRPr="00AC7794">
        <w:t xml:space="preserve">fillet </w:t>
      </w:r>
    </w:p>
    <w:p w:rsidR="00000000" w:rsidRPr="00AC7794" w:rsidP="00AC7794">
      <w:pPr>
        <w:pStyle w:val="ListBullet2"/>
      </w:pPr>
      <w:r w:rsidRPr="00AC7794">
        <w:t>lap.</w:t>
      </w:r>
    </w:p>
    <w:p w:rsidR="00000000" w:rsidRPr="00AC7794" w:rsidP="00AC7794">
      <w:pPr>
        <w:pStyle w:val="AllowPageBreak"/>
      </w:pPr>
    </w:p>
    <w:p w:rsidR="00000000" w:rsidRPr="00AC7794" w:rsidP="00AC7794">
      <w:pPr>
        <w:pStyle w:val="Heading1"/>
      </w:pPr>
      <w:bookmarkStart w:id="10" w:name="O_1128402"/>
      <w:bookmarkEnd w:id="10"/>
      <w:r w:rsidRPr="00AC7794">
        <w:t>Knowledge Evidence</w:t>
      </w:r>
    </w:p>
    <w:p w:rsidR="00000000" w:rsidRPr="00AC7794" w:rsidP="00A436C7">
      <w:pPr>
        <w:pStyle w:val="BodyText"/>
      </w:pPr>
      <w:r w:rsidRPr="00AC7794">
        <w:t>The candidate must be able to demonstrate knowledge to complete the tasks outlined in the elements, performance criteria and foundation skills of this unit, including knowledge of:</w:t>
      </w:r>
    </w:p>
    <w:p w:rsidR="00000000" w:rsidRPr="00AC7794" w:rsidP="00AC7794">
      <w:pPr>
        <w:pStyle w:val="ListBullet"/>
      </w:pPr>
      <w:r w:rsidRPr="00AC7794">
        <w:t>methods to locate and interpret information required to carry out tungsten</w:t>
      </w:r>
      <w:r w:rsidRPr="00AC7794">
        <w:t xml:space="preserve"> inert gas welding, including:</w:t>
      </w:r>
    </w:p>
    <w:p w:rsidR="00000000" w:rsidRPr="00AC7794" w:rsidP="00AC7794">
      <w:pPr>
        <w:pStyle w:val="ListBullet2"/>
      </w:pPr>
      <w:r w:rsidRPr="00AC7794">
        <w:t>manufacturer specifications and operating procedures or equivalent documentation</w:t>
      </w:r>
    </w:p>
    <w:p w:rsidR="00000000" w:rsidRPr="00AC7794" w:rsidP="00AC7794">
      <w:pPr>
        <w:pStyle w:val="ListBullet2"/>
      </w:pPr>
      <w:r w:rsidRPr="00AC7794">
        <w:t>national standards and codes of practice for welding</w:t>
      </w:r>
    </w:p>
    <w:p w:rsidR="00000000" w:rsidRPr="00AC7794" w:rsidP="00AC7794">
      <w:pPr>
        <w:pStyle w:val="ListBullet"/>
      </w:pPr>
      <w:r w:rsidRPr="00AC7794">
        <w:t>workplace procedures required to carry out tungsten inert gas welding, including: </w:t>
      </w:r>
    </w:p>
    <w:p w:rsidR="00000000" w:rsidRPr="00AC7794" w:rsidP="00AC7794">
      <w:pPr>
        <w:pStyle w:val="ListBullet2"/>
      </w:pPr>
      <w:r w:rsidRPr="00AC7794">
        <w:t>estab</w:t>
      </w:r>
      <w:r w:rsidRPr="00AC7794">
        <w:t>lishing serviceability of tools and equipment</w:t>
      </w:r>
    </w:p>
    <w:p w:rsidR="00000000" w:rsidRPr="00AC7794" w:rsidP="00AC7794">
      <w:pPr>
        <w:pStyle w:val="ListBullet2"/>
      </w:pPr>
      <w:r w:rsidRPr="00AC7794">
        <w:t>documentation procedures</w:t>
      </w:r>
    </w:p>
    <w:p w:rsidR="00000000" w:rsidRPr="00AC7794" w:rsidP="00AC7794">
      <w:pPr>
        <w:pStyle w:val="ListBullet2"/>
      </w:pPr>
      <w:r w:rsidRPr="00AC7794">
        <w:t>housekeeping procedures, including:</w:t>
      </w:r>
    </w:p>
    <w:p w:rsidR="00000000" w:rsidRPr="00AC7794" w:rsidP="00AC7794">
      <w:pPr>
        <w:pStyle w:val="ListBullet3"/>
      </w:pPr>
      <w:r w:rsidRPr="00AC7794">
        <w:t>examination of tools and equipment</w:t>
      </w:r>
    </w:p>
    <w:p w:rsidR="00000000" w:rsidRPr="00AC7794" w:rsidP="00AC7794">
      <w:pPr>
        <w:pStyle w:val="ListBullet3"/>
      </w:pPr>
      <w:r w:rsidRPr="00AC7794">
        <w:t>storage of equipment</w:t>
      </w:r>
    </w:p>
    <w:p w:rsidR="00000000" w:rsidRPr="00AC7794" w:rsidP="00AC7794">
      <w:pPr>
        <w:pStyle w:val="ListBullet3"/>
      </w:pPr>
      <w:r w:rsidRPr="00AC7794">
        <w:t>identification, tagging and isolation of faulty equipment</w:t>
      </w:r>
    </w:p>
    <w:p w:rsidR="00000000" w:rsidRPr="00AC7794" w:rsidP="00AC7794">
      <w:pPr>
        <w:pStyle w:val="ListBullet3"/>
      </w:pPr>
      <w:r w:rsidRPr="00AC7794">
        <w:t>disposal of excess materials</w:t>
      </w:r>
    </w:p>
    <w:p w:rsidR="00000000" w:rsidRPr="00AC7794" w:rsidP="00AC7794">
      <w:pPr>
        <w:pStyle w:val="ListBullet3"/>
      </w:pPr>
      <w:r w:rsidRPr="00AC7794">
        <w:t>recycling procedures</w:t>
      </w:r>
    </w:p>
    <w:p w:rsidR="00000000" w:rsidRPr="00AC7794" w:rsidP="00AC7794">
      <w:pPr>
        <w:pStyle w:val="ListBullet"/>
      </w:pPr>
      <w:r w:rsidRPr="00AC7794">
        <w:t>work health and safety (WHS) requirements relating to carrying out TIG welding, including procedures for:</w:t>
      </w:r>
    </w:p>
    <w:p w:rsidR="00000000" w:rsidRPr="00AC7794" w:rsidP="00AC7794">
      <w:pPr>
        <w:pStyle w:val="ListBullet2"/>
      </w:pPr>
      <w:r w:rsidRPr="00AC7794">
        <w:t>selecting and using personal protective equipment (PPE) for TIG welding, including approved welding helmets</w:t>
      </w:r>
    </w:p>
    <w:p w:rsidR="00000000" w:rsidRPr="00AC7794" w:rsidP="00AC7794">
      <w:pPr>
        <w:pStyle w:val="ListBullet2"/>
      </w:pPr>
      <w:r w:rsidRPr="00AC7794">
        <w:t>using specialist welding tools and equipment</w:t>
      </w:r>
    </w:p>
    <w:p w:rsidR="00000000" w:rsidRPr="00AC7794" w:rsidP="00AC7794">
      <w:pPr>
        <w:pStyle w:val="ListBullet2"/>
      </w:pPr>
      <w:r w:rsidRPr="00AC7794">
        <w:t>using protective screens and fume extraction system</w:t>
      </w:r>
    </w:p>
    <w:p w:rsidR="00000000" w:rsidRPr="00AC7794" w:rsidP="00AC7794">
      <w:pPr>
        <w:pStyle w:val="ListBullet2"/>
      </w:pPr>
      <w:r w:rsidRPr="00AC7794">
        <w:t>manually handling vehicle components and TIG equipment</w:t>
      </w:r>
    </w:p>
    <w:p w:rsidR="00000000" w:rsidRPr="00AC7794" w:rsidP="00AC7794">
      <w:pPr>
        <w:pStyle w:val="ListBullet2"/>
      </w:pPr>
      <w:r w:rsidRPr="00AC7794">
        <w:t>identifying and controlling hazards</w:t>
      </w:r>
    </w:p>
    <w:p w:rsidR="00000000" w:rsidRPr="00AC7794" w:rsidP="00AC7794">
      <w:pPr>
        <w:pStyle w:val="ListBullet"/>
      </w:pPr>
      <w:r w:rsidRPr="00AC7794">
        <w:t>environmental requirements, including procedures for trapping, stor</w:t>
      </w:r>
      <w:r w:rsidRPr="00AC7794">
        <w:t>ing and disposing of waste materials</w:t>
      </w:r>
    </w:p>
    <w:p w:rsidR="00000000" w:rsidRPr="00AC7794" w:rsidP="00AC7794">
      <w:pPr>
        <w:pStyle w:val="ListBullet"/>
      </w:pPr>
      <w:r w:rsidRPr="00AC7794">
        <w:t>different types of shielding gases used in TIG welding</w:t>
      </w:r>
    </w:p>
    <w:p w:rsidR="00000000" w:rsidRPr="00AC7794" w:rsidP="00AC7794">
      <w:pPr>
        <w:pStyle w:val="ListBullet"/>
      </w:pPr>
      <w:r w:rsidRPr="00AC7794">
        <w:t>TIG manufacturer operating procedures</w:t>
      </w:r>
    </w:p>
    <w:p w:rsidR="00000000" w:rsidRPr="00AC7794" w:rsidP="00AC7794">
      <w:pPr>
        <w:pStyle w:val="ListBullet"/>
      </w:pPr>
      <w:r w:rsidRPr="00AC7794">
        <w:t>material and consumable preparation techniques, including:</w:t>
      </w:r>
    </w:p>
    <w:p w:rsidR="00000000" w:rsidRPr="00AC7794" w:rsidP="00AC7794">
      <w:pPr>
        <w:pStyle w:val="ListBullet2"/>
      </w:pPr>
      <w:r w:rsidRPr="00AC7794">
        <w:t>aluminium</w:t>
      </w:r>
    </w:p>
    <w:p w:rsidR="00000000" w:rsidRPr="00AC7794" w:rsidP="00AC7794">
      <w:pPr>
        <w:pStyle w:val="ListBullet2"/>
      </w:pPr>
      <w:r w:rsidRPr="00AC7794">
        <w:t>steel</w:t>
      </w:r>
    </w:p>
    <w:p w:rsidR="00000000" w:rsidRPr="00AC7794" w:rsidP="00AC7794">
      <w:pPr>
        <w:pStyle w:val="ListBullet2"/>
      </w:pPr>
      <w:r w:rsidRPr="00AC7794">
        <w:t>stainless steel</w:t>
      </w:r>
    </w:p>
    <w:p w:rsidR="00000000" w:rsidRPr="00AC7794" w:rsidP="00AC7794">
      <w:pPr>
        <w:pStyle w:val="ListBullet"/>
      </w:pPr>
      <w:r w:rsidRPr="00AC7794">
        <w:t>procedures for setting up and ope</w:t>
      </w:r>
      <w:r w:rsidRPr="00AC7794">
        <w:t>rating TIG equipment, including:</w:t>
      </w:r>
    </w:p>
    <w:p w:rsidR="00000000" w:rsidRPr="00AC7794" w:rsidP="00AC7794">
      <w:pPr>
        <w:pStyle w:val="ListBullet2"/>
      </w:pPr>
      <w:r w:rsidRPr="00AC7794">
        <w:t>standard and inverter TIG equipment</w:t>
      </w:r>
    </w:p>
    <w:p w:rsidR="00000000" w:rsidRPr="00AC7794" w:rsidP="00AC7794">
      <w:pPr>
        <w:pStyle w:val="ListBullet2"/>
      </w:pPr>
      <w:r w:rsidRPr="00AC7794">
        <w:t>tungsten electrodes</w:t>
      </w:r>
    </w:p>
    <w:p w:rsidR="00000000" w:rsidRPr="00AC7794" w:rsidP="00AC7794">
      <w:pPr>
        <w:pStyle w:val="ListBullet2"/>
      </w:pPr>
      <w:r w:rsidRPr="00AC7794">
        <w:t>protective screens and fume extraction system</w:t>
      </w:r>
    </w:p>
    <w:p w:rsidR="00000000" w:rsidRPr="00AC7794" w:rsidP="00AC7794">
      <w:pPr>
        <w:pStyle w:val="ListBullet2"/>
      </w:pPr>
      <w:r w:rsidRPr="00AC7794">
        <w:t>shielding gas</w:t>
      </w:r>
    </w:p>
    <w:p w:rsidR="00000000" w:rsidRPr="00AC7794" w:rsidP="00AC7794">
      <w:pPr>
        <w:pStyle w:val="ListBullet2"/>
      </w:pPr>
      <w:r w:rsidRPr="00AC7794">
        <w:t>filler rods</w:t>
      </w:r>
    </w:p>
    <w:p w:rsidR="00000000" w:rsidRPr="00AC7794" w:rsidP="00AC7794">
      <w:pPr>
        <w:pStyle w:val="ListBullet2"/>
      </w:pPr>
      <w:r w:rsidRPr="00AC7794">
        <w:t>PPE, including approved welding helmets</w:t>
      </w:r>
    </w:p>
    <w:p w:rsidR="00000000" w:rsidRPr="00AC7794" w:rsidP="00AC7794">
      <w:pPr>
        <w:pStyle w:val="ListBullet"/>
      </w:pPr>
      <w:r w:rsidRPr="00AC7794">
        <w:t>methods and techniques for TIG welding, including:</w:t>
      </w:r>
    </w:p>
    <w:p w:rsidR="00000000" w:rsidRPr="00AC7794" w:rsidP="00AC7794">
      <w:pPr>
        <w:pStyle w:val="ListBullet2"/>
      </w:pPr>
      <w:r w:rsidRPr="00AC7794">
        <w:t>welding positions:</w:t>
      </w:r>
    </w:p>
    <w:p w:rsidR="00000000" w:rsidRPr="00AC7794" w:rsidP="00AC7794">
      <w:pPr>
        <w:pStyle w:val="ListBullet3"/>
      </w:pPr>
      <w:r w:rsidRPr="00AC7794">
        <w:t>butt</w:t>
      </w:r>
    </w:p>
    <w:p w:rsidR="00000000" w:rsidRPr="00AC7794" w:rsidP="00AC7794">
      <w:pPr>
        <w:pStyle w:val="ListBullet3"/>
      </w:pPr>
      <w:r w:rsidRPr="00AC7794">
        <w:t>outside corner</w:t>
      </w:r>
    </w:p>
    <w:p w:rsidR="00000000" w:rsidRPr="00AC7794" w:rsidP="00AC7794">
      <w:pPr>
        <w:pStyle w:val="ListBullet3"/>
      </w:pPr>
      <w:r w:rsidRPr="00AC7794">
        <w:t>fillet</w:t>
      </w:r>
    </w:p>
    <w:p w:rsidR="00000000" w:rsidRPr="00AC7794" w:rsidP="00AC7794">
      <w:pPr>
        <w:pStyle w:val="ListBullet3"/>
      </w:pPr>
      <w:r w:rsidRPr="00AC7794">
        <w:t>lap</w:t>
      </w:r>
    </w:p>
    <w:p w:rsidR="00000000" w:rsidRPr="00AC7794" w:rsidP="00AC7794">
      <w:pPr>
        <w:pStyle w:val="ListBullet2"/>
      </w:pPr>
      <w:r w:rsidRPr="00AC7794">
        <w:t>weld distortion and distortion control techniques</w:t>
      </w:r>
    </w:p>
    <w:p w:rsidR="00000000" w:rsidRPr="00AC7794" w:rsidP="00AC7794">
      <w:pPr>
        <w:pStyle w:val="ListBullet2"/>
      </w:pPr>
      <w:r w:rsidRPr="00AC7794">
        <w:t>TIG testing procedures, including procedures for visual or non-destructive weld testing</w:t>
      </w:r>
    </w:p>
    <w:p w:rsidR="00000000" w:rsidRPr="00AC7794" w:rsidP="00AC7794">
      <w:pPr>
        <w:pStyle w:val="ListBullet"/>
      </w:pPr>
      <w:r w:rsidRPr="00AC7794">
        <w:t>procedures for identifying and rectifying weld defects, including:</w:t>
      </w:r>
    </w:p>
    <w:p w:rsidR="00000000" w:rsidRPr="00AC7794" w:rsidP="00AC7794">
      <w:pPr>
        <w:pStyle w:val="ListBullet2"/>
      </w:pPr>
      <w:r w:rsidRPr="00AC7794">
        <w:t>lack of penetration</w:t>
      </w:r>
    </w:p>
    <w:p w:rsidR="00000000" w:rsidRPr="00AC7794" w:rsidP="00AC7794">
      <w:pPr>
        <w:pStyle w:val="ListBullet2"/>
      </w:pPr>
      <w:r w:rsidRPr="00AC7794">
        <w:t>excessive weld build-up</w:t>
      </w:r>
    </w:p>
    <w:p w:rsidR="00000000" w:rsidRPr="00AC7794" w:rsidP="00AC7794">
      <w:pPr>
        <w:pStyle w:val="ListBullet2"/>
      </w:pPr>
      <w:r w:rsidRPr="00AC7794">
        <w:t>excess heat</w:t>
      </w:r>
    </w:p>
    <w:p w:rsidR="00000000" w:rsidRPr="00AC7794" w:rsidP="00AC7794">
      <w:pPr>
        <w:pStyle w:val="ListBullet2"/>
      </w:pPr>
      <w:r w:rsidRPr="00AC7794">
        <w:t>undercut</w:t>
      </w:r>
    </w:p>
    <w:p w:rsidR="00000000" w:rsidRPr="00AC7794" w:rsidP="00AC7794">
      <w:pPr>
        <w:pStyle w:val="ListBullet2"/>
      </w:pPr>
      <w:r w:rsidRPr="00AC7794">
        <w:t>heat affected zone</w:t>
      </w:r>
    </w:p>
    <w:p w:rsidR="00000000" w:rsidRPr="00AC7794" w:rsidP="00AC7794">
      <w:pPr>
        <w:pStyle w:val="ListBullet"/>
      </w:pPr>
      <w:r w:rsidRPr="00AC7794">
        <w:t xml:space="preserve">procedures for protecting vehicle electronics during TIG welding </w:t>
      </w:r>
    </w:p>
    <w:p w:rsidR="00000000" w:rsidRPr="00AC7794" w:rsidP="00AC7794">
      <w:pPr>
        <w:pStyle w:val="ListBullet"/>
      </w:pPr>
      <w:r w:rsidRPr="00AC7794">
        <w:t>procedures for final inspection of welded components.</w:t>
      </w:r>
    </w:p>
    <w:p w:rsidR="00000000" w:rsidRPr="00AC7794" w:rsidP="00AC7794">
      <w:pPr>
        <w:pStyle w:val="AllowPageBreak"/>
      </w:pPr>
    </w:p>
    <w:p w:rsidR="00000000" w:rsidRPr="00AC7794" w:rsidP="00AC7794">
      <w:pPr>
        <w:pStyle w:val="Heading1"/>
      </w:pPr>
      <w:bookmarkStart w:id="11" w:name="O_1128401"/>
      <w:bookmarkEnd w:id="11"/>
      <w:r w:rsidRPr="00AC7794">
        <w:t>Assessment Conditions</w:t>
      </w:r>
    </w:p>
    <w:p w:rsidR="00000000" w:rsidRPr="00AC7794" w:rsidP="00A436C7">
      <w:pPr>
        <w:pStyle w:val="BodyText"/>
      </w:pPr>
      <w:r w:rsidRPr="00AC7794">
        <w:t>Competency is to be assessed in the workplace or a simulated environment that accurately reflects performance in a real workplace setting.</w:t>
      </w:r>
    </w:p>
    <w:p w:rsidR="00000000" w:rsidRPr="00AC7794" w:rsidP="00A436C7">
      <w:pPr>
        <w:pStyle w:val="BodyText"/>
      </w:pPr>
      <w:r w:rsidRPr="00AC7794">
        <w:t>Assessment must includ</w:t>
      </w:r>
      <w:r w:rsidRPr="00AC7794">
        <w:t>e direct observation of tasks.</w:t>
      </w:r>
    </w:p>
    <w:p w:rsidR="00000000" w:rsidRPr="00AC7794" w:rsidP="00A436C7">
      <w:pPr>
        <w:pStyle w:val="BodyText"/>
      </w:pPr>
      <w:r w:rsidRPr="00AC7794">
        <w:t>Where assessment of competency includes third-party evidence, individuals must provide evidence that links them to TIG welding that they have carried out, e.g. work orders.</w:t>
      </w:r>
    </w:p>
    <w:p w:rsidR="00000000" w:rsidRPr="00AC7794" w:rsidP="00A436C7">
      <w:pPr>
        <w:pStyle w:val="BodyText"/>
      </w:pPr>
      <w:r w:rsidRPr="00AC7794">
        <w:t>Assessors must verify performance evidence through questioning on skills and knowledge to ensure correct interpretation and application.</w:t>
      </w:r>
    </w:p>
    <w:p w:rsidR="00000000" w:rsidRPr="00AC7794" w:rsidP="00A436C7">
      <w:pPr>
        <w:pStyle w:val="BodyText"/>
      </w:pPr>
      <w:r w:rsidRPr="00AC7794">
        <w:t>The following resources must be made available:</w:t>
      </w:r>
    </w:p>
    <w:p w:rsidR="00000000" w:rsidRPr="00AC7794" w:rsidP="00AC7794">
      <w:pPr>
        <w:pStyle w:val="ListBullet"/>
      </w:pPr>
      <w:r w:rsidRPr="00AC7794">
        <w:t>automotive repair workplace or simulated workplace</w:t>
      </w:r>
    </w:p>
    <w:p w:rsidR="00000000" w:rsidRPr="00AC7794" w:rsidP="00AC7794">
      <w:pPr>
        <w:pStyle w:val="ListBullet"/>
      </w:pPr>
      <w:r w:rsidRPr="00AC7794">
        <w:t>workplace instructi</w:t>
      </w:r>
      <w:r w:rsidRPr="00AC7794">
        <w:t>ons</w:t>
      </w:r>
    </w:p>
    <w:p w:rsidR="00000000" w:rsidRPr="00AC7794" w:rsidP="00AC7794">
      <w:pPr>
        <w:pStyle w:val="ListBullet"/>
      </w:pPr>
      <w:r w:rsidRPr="00AC7794">
        <w:t>TIG equipment operating instructions</w:t>
      </w:r>
    </w:p>
    <w:p w:rsidR="00000000" w:rsidRPr="00AC7794" w:rsidP="00AC7794">
      <w:pPr>
        <w:pStyle w:val="ListBullet"/>
      </w:pPr>
      <w:r w:rsidRPr="00AC7794">
        <w:t>PPE required for TIG welding</w:t>
      </w:r>
    </w:p>
    <w:p w:rsidR="00000000" w:rsidRPr="00AC7794" w:rsidP="00AC7794">
      <w:pPr>
        <w:pStyle w:val="ListBullet"/>
      </w:pPr>
      <w:r w:rsidRPr="00AC7794">
        <w:t>protective screens and fume extraction system</w:t>
      </w:r>
    </w:p>
    <w:p w:rsidR="00000000" w:rsidRPr="00AC7794" w:rsidP="00AC7794">
      <w:pPr>
        <w:pStyle w:val="ListBullet"/>
      </w:pPr>
      <w:r w:rsidRPr="00AC7794">
        <w:t>TIG welder and shielding gases</w:t>
      </w:r>
    </w:p>
    <w:p w:rsidR="00000000" w:rsidRPr="00AC7794" w:rsidP="00AC7794">
      <w:pPr>
        <w:pStyle w:val="ListBullet"/>
      </w:pPr>
      <w:r w:rsidRPr="00AC7794">
        <w:t>TIG consumables</w:t>
      </w:r>
    </w:p>
    <w:p w:rsidR="00000000" w:rsidRPr="00AC7794" w:rsidP="00AC7794">
      <w:pPr>
        <w:pStyle w:val="ListBullet"/>
      </w:pPr>
      <w:r w:rsidRPr="00AC7794">
        <w:t xml:space="preserve">materials specified in the performance evidence requiring TIG welding </w:t>
      </w:r>
    </w:p>
    <w:p w:rsidR="00000000" w:rsidRPr="00AC7794" w:rsidP="00AC7794">
      <w:pPr>
        <w:pStyle w:val="ListBullet"/>
      </w:pPr>
      <w:r w:rsidRPr="00AC7794">
        <w:t>tools, equipment and m</w:t>
      </w:r>
      <w:r w:rsidRPr="00AC7794">
        <w:t>aterials appropriate for carrying out TIG welding.</w:t>
      </w:r>
    </w:p>
    <w:p w:rsidR="00000000" w:rsidRPr="00AC7794" w:rsidP="00AC7794">
      <w:pPr>
        <w:pStyle w:val="List"/>
      </w:pPr>
    </w:p>
    <w:p w:rsidR="00000000" w:rsidRPr="00AC7794" w:rsidP="00A436C7">
      <w:pPr>
        <w:pStyle w:val="BodyText"/>
      </w:pPr>
      <w:r w:rsidRPr="00AC7794">
        <w:t>Assessors of this unit must satisfy the requirements for assessors in applicable vocational education and training legislation, frameworks and/or standards.</w:t>
      </w:r>
    </w:p>
    <w:p w:rsidR="00000000" w:rsidRPr="00AC7794" w:rsidP="00AC7794">
      <w:pPr>
        <w:pStyle w:val="Heading1"/>
      </w:pPr>
      <w:bookmarkStart w:id="12" w:name="O_1128399"/>
      <w:bookmarkEnd w:id="12"/>
      <w:r w:rsidRPr="00AC7794">
        <w:t>Links</w:t>
      </w:r>
    </w:p>
    <w:p w:rsidR="00000000" w:rsidRPr="00AC7794" w:rsidP="00A436C7">
      <w:pPr>
        <w:pStyle w:val="BodyText"/>
      </w:pPr>
      <w:r w:rsidRPr="00AC7794">
        <w:t>Companion Volume Imple</w:t>
      </w:r>
      <w:r w:rsidRPr="00AC7794">
        <w:t xml:space="preserve">mentation Guide is found on VETNet - </w:t>
      </w:r>
      <w:r>
        <w:fldChar w:fldCharType="begin"/>
      </w:r>
      <w:r>
        <w:instrText xml:space="preserve"> HYPERLINK "https://vetnet.gov.au/Pages/TrainingDocs.aspx?q=b4278d82-d487-4070-a8c4-78045ec695b1" </w:instrText>
      </w:r>
      <w:r>
        <w:fldChar w:fldCharType="separate"/>
      </w:r>
      <w:r w:rsidRPr="009A5BEA">
        <w:rPr>
          <w:rStyle w:val="Hyperlink"/>
        </w:rPr>
        <w:t>https://vetnet.gov.au/Pages/TrainingDocs.aspx?q=b4278d82-d487-4070-a8c4-78045ec695b1</w:t>
      </w:r>
      <w:r>
        <w:fldChar w:fldCharType="end"/>
      </w:r>
    </w:p>
    <w:p w:rsidR="00000000" w:rsidRPr="00AC7794" w:rsidP="00AC7794"/>
    <w:sectPr w:rsidSect="00AC77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4" w:rsidRPr="00A436C7" w:rsidP="00A43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C7" w:rsidP="00AC7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36C7" w:rsidP="00AC77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36C7" w:rsidP="00AC77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4" w:rsidP="00AC7794">
    <w:pPr>
      <w:pStyle w:val="Footer"/>
      <w:framePr w:wrap="around"/>
    </w:pPr>
    <w:r>
      <w:fldChar w:fldCharType="begin"/>
    </w:r>
    <w:r>
      <w:instrText xml:space="preserve"> DOCPROPERTY  Subject  \* MERGEFORMAT </w:instrText>
    </w:r>
    <w:r>
      <w:fldChar w:fldCharType="separate"/>
    </w:r>
    <w:r w:rsidR="00A436C7">
      <w:t>Approved</w:t>
    </w:r>
    <w:r w:rsidR="00A436C7">
      <w:fldChar w:fldCharType="end"/>
    </w:r>
    <w:r>
      <w:tab/>
      <w:t xml:space="preserve">Page </w:t>
    </w:r>
    <w:r>
      <w:fldChar w:fldCharType="begin"/>
    </w:r>
    <w:r>
      <w:instrText xml:space="preserve"> PAGE  \* Arabic  \* MERGEFORMAT </w:instrText>
    </w:r>
    <w:r>
      <w:fldChar w:fldCharType="separate"/>
    </w:r>
    <w:r w:rsidR="00A436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6C7">
      <w:rPr>
        <w:noProof/>
      </w:rPr>
      <w:t>5</w:t>
    </w:r>
    <w:r>
      <w:rPr>
        <w:noProof/>
      </w:rPr>
      <w:fldChar w:fldCharType="end"/>
    </w:r>
  </w:p>
  <w:p w:rsidR="00AC7794" w:rsidP="00AC7794">
    <w:pPr>
      <w:pStyle w:val="Footer"/>
      <w:framePr w:wrap="around"/>
    </w:pPr>
    <w:r>
      <w:t xml:space="preserve">© Commonwealth of Australia, </w:t>
    </w:r>
    <w:r>
      <w:fldChar w:fldCharType="begin"/>
    </w:r>
    <w:r>
      <w:instrText xml:space="preserve"> DATE  \@ "yyyy"  \* MERGEFORMAT </w:instrText>
    </w:r>
    <w:r>
      <w:fldChar w:fldCharType="separate"/>
    </w:r>
    <w:r w:rsidR="00A436C7">
      <w:rPr>
        <w:noProof/>
      </w:rPr>
      <w:t>2025</w:t>
    </w:r>
    <w:r>
      <w:fldChar w:fldCharType="end"/>
    </w:r>
    <w:r>
      <w:tab/>
    </w:r>
    <w:r>
      <w:fldChar w:fldCharType="begin"/>
    </w:r>
    <w:r>
      <w:instrText xml:space="preserve"> DOCPROPERTY  Author  \* MERGEFORMAT </w:instrText>
    </w:r>
    <w:r>
      <w:fldChar w:fldCharType="separate"/>
    </w:r>
    <w:r w:rsidR="00A436C7">
      <w:t>Mining and Automotive Skills Alliance</w:t>
    </w:r>
    <w:r w:rsidR="00A436C7">
      <w:fldChar w:fldCharType="end"/>
    </w:r>
  </w:p>
  <w:p w:rsidR="00AC7794" w:rsidP="00AC7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7794" w:rsidRPr="00A436C7" w:rsidP="00A43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C7" w:rsidRPr="002D2AF8" w:rsidP="00AC7794">
    <w:pPr>
      <w:pStyle w:val="Header"/>
      <w:framePr w:wrap="around"/>
    </w:pPr>
    <w:r>
      <w:fldChar w:fldCharType="begin"/>
    </w:r>
    <w:r>
      <w:instrText xml:space="preserve"> TITLE   \* MERGEFORMAT </w:instrText>
    </w:r>
    <w:r>
      <w:fldChar w:fldCharType="separate"/>
    </w:r>
    <w:r>
      <w:t>AURVTW104 Carry out tungsten inert gas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36C7" w:rsidP="00AC77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4" w:rsidRPr="002D2AF8" w:rsidP="00AC7794">
    <w:pPr>
      <w:pStyle w:val="Header"/>
      <w:framePr w:wrap="around"/>
    </w:pPr>
    <w:r>
      <w:fldChar w:fldCharType="begin"/>
    </w:r>
    <w:r>
      <w:instrText xml:space="preserve"> TITLE   \* MERGEFORMAT </w:instrText>
    </w:r>
    <w:r>
      <w:fldChar w:fldCharType="separate"/>
    </w:r>
    <w:r w:rsidR="00A436C7">
      <w:t>AURVTW104 Carry out tungsten inert gas welding</w:t>
    </w:r>
    <w:r w:rsidR="00A436C7">
      <w:fldChar w:fldCharType="end"/>
    </w:r>
    <w:r>
      <w:tab/>
      <w:t xml:space="preserve">Date this document was generated: </w:t>
    </w:r>
    <w:r>
      <w:fldChar w:fldCharType="begin"/>
    </w:r>
    <w:r>
      <w:instrText xml:space="preserve"> CREATEDATE  \@ "d MMMM yyyy"  \* MERGEFORMAT </w:instrText>
    </w:r>
    <w:r>
      <w:fldChar w:fldCharType="separate"/>
    </w:r>
    <w:r w:rsidR="00A436C7">
      <w:rPr>
        <w:noProof/>
      </w:rPr>
      <w:t>2 March 2025</w:t>
    </w:r>
    <w:r>
      <w:fldChar w:fldCharType="end"/>
    </w:r>
  </w:p>
  <w:p w:rsidR="00AC7794" w:rsidP="00AC7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00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88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C4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794"/>
    <w:pPr>
      <w:spacing w:before="360" w:after="60"/>
      <w:outlineLvl w:val="0"/>
    </w:pPr>
    <w:rPr>
      <w:sz w:val="32"/>
    </w:rPr>
  </w:style>
  <w:style w:type="paragraph" w:styleId="Heading2">
    <w:name w:val="heading 2"/>
    <w:basedOn w:val="HeadingBase"/>
    <w:next w:val="BodyText"/>
    <w:link w:val="Heading2Char"/>
    <w:qFormat/>
    <w:rsid w:val="00AC7794"/>
    <w:pPr>
      <w:keepLines/>
      <w:spacing w:before="240" w:after="120"/>
      <w:outlineLvl w:val="1"/>
    </w:pPr>
    <w:rPr>
      <w:sz w:val="28"/>
      <w:szCs w:val="40"/>
    </w:rPr>
  </w:style>
  <w:style w:type="paragraph" w:styleId="Heading3">
    <w:name w:val="heading 3"/>
    <w:basedOn w:val="HeadingBase"/>
    <w:next w:val="BodyText"/>
    <w:link w:val="Heading3Char"/>
    <w:qFormat/>
    <w:rsid w:val="00AC7794"/>
    <w:pPr>
      <w:spacing w:before="180" w:after="120"/>
      <w:outlineLvl w:val="2"/>
    </w:pPr>
    <w:rPr>
      <w:spacing w:val="-10"/>
      <w:kern w:val="32"/>
    </w:rPr>
  </w:style>
  <w:style w:type="paragraph" w:styleId="Heading4">
    <w:name w:val="heading 4"/>
    <w:basedOn w:val="HeadingBase"/>
    <w:next w:val="BodyText"/>
    <w:link w:val="Heading4Char"/>
    <w:qFormat/>
    <w:rsid w:val="00AC7794"/>
    <w:pPr>
      <w:spacing w:before="160" w:after="120"/>
      <w:outlineLvl w:val="3"/>
    </w:pPr>
    <w:rPr>
      <w:sz w:val="22"/>
    </w:rPr>
  </w:style>
  <w:style w:type="paragraph" w:styleId="Heading5">
    <w:name w:val="heading 5"/>
    <w:basedOn w:val="HeadingBase"/>
    <w:next w:val="Normal"/>
    <w:link w:val="Heading5Char"/>
    <w:qFormat/>
    <w:rsid w:val="00AC7794"/>
    <w:pPr>
      <w:spacing w:before="80"/>
      <w:outlineLvl w:val="4"/>
    </w:pPr>
    <w:rPr>
      <w:color w:val="918585"/>
      <w:sz w:val="20"/>
    </w:rPr>
  </w:style>
  <w:style w:type="paragraph" w:styleId="Heading6">
    <w:name w:val="heading 6"/>
    <w:basedOn w:val="HeadingBase"/>
    <w:next w:val="Normal"/>
    <w:link w:val="Heading6Char"/>
    <w:qFormat/>
    <w:rsid w:val="00AC7794"/>
    <w:pPr>
      <w:spacing w:before="60"/>
      <w:outlineLvl w:val="5"/>
    </w:pPr>
    <w:rPr>
      <w:color w:val="918585"/>
      <w:sz w:val="20"/>
    </w:rPr>
  </w:style>
  <w:style w:type="paragraph" w:styleId="Heading7">
    <w:name w:val="heading 7"/>
    <w:basedOn w:val="Normal"/>
    <w:next w:val="Normal"/>
    <w:link w:val="Heading7Char"/>
    <w:qFormat/>
    <w:rsid w:val="00AC7794"/>
    <w:pPr>
      <w:ind w:left="720"/>
      <w:outlineLvl w:val="6"/>
    </w:pPr>
    <w:rPr>
      <w:i/>
    </w:rPr>
  </w:style>
  <w:style w:type="paragraph" w:styleId="Heading8">
    <w:name w:val="heading 8"/>
    <w:basedOn w:val="Normal"/>
    <w:next w:val="Normal"/>
    <w:link w:val="Heading8Char"/>
    <w:qFormat/>
    <w:rsid w:val="00AC7794"/>
    <w:pPr>
      <w:ind w:left="720"/>
      <w:outlineLvl w:val="7"/>
    </w:pPr>
    <w:rPr>
      <w:i/>
    </w:rPr>
  </w:style>
  <w:style w:type="paragraph" w:styleId="Heading9">
    <w:name w:val="heading 9"/>
    <w:basedOn w:val="Normal"/>
    <w:next w:val="Normal"/>
    <w:link w:val="Heading9Char"/>
    <w:qFormat/>
    <w:rsid w:val="00AC7794"/>
    <w:pPr>
      <w:ind w:left="720"/>
      <w:outlineLvl w:val="8"/>
    </w:pPr>
    <w:rPr>
      <w:i/>
    </w:rPr>
  </w:style>
  <w:style w:type="character" w:default="1" w:styleId="DefaultParagraphFont">
    <w:name w:val="Default Paragraph Font"/>
    <w:uiPriority w:val="1"/>
    <w:unhideWhenUsed/>
    <w:rsid w:val="00AC7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794"/>
  </w:style>
  <w:style w:type="character" w:customStyle="1" w:styleId="Heading1Char">
    <w:name w:val="Heading 1 Char"/>
    <w:basedOn w:val="DefaultParagraphFont"/>
    <w:link w:val="Heading1"/>
    <w:rsid w:val="00AC7794"/>
    <w:rPr>
      <w:rFonts w:ascii="Times New Roman" w:eastAsia="Times New Roman" w:hAnsi="Times New Roman" w:cs="Times New Roman"/>
      <w:b/>
      <w:sz w:val="32"/>
      <w:szCs w:val="20"/>
      <w:lang w:eastAsia="en-US"/>
    </w:rPr>
  </w:style>
  <w:style w:type="paragraph" w:styleId="BodyText">
    <w:name w:val="Body Text"/>
    <w:basedOn w:val="Normal"/>
    <w:link w:val="BodyTextChar"/>
    <w:rsid w:val="00AC7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7794"/>
    <w:rPr>
      <w:rFonts w:ascii="Times New Roman" w:eastAsia="Times New Roman" w:hAnsi="Times New Roman" w:cs="Times New Roman"/>
      <w:sz w:val="24"/>
      <w:lang w:eastAsia="en-US"/>
    </w:rPr>
  </w:style>
  <w:style w:type="paragraph" w:styleId="List">
    <w:name w:val="List"/>
    <w:basedOn w:val="BodyText"/>
    <w:next w:val="BodyText"/>
    <w:rsid w:val="00AC7794"/>
    <w:pPr>
      <w:tabs>
        <w:tab w:val="left" w:pos="340"/>
      </w:tabs>
      <w:spacing w:before="60" w:after="60"/>
      <w:ind w:left="340" w:hanging="340"/>
    </w:pPr>
  </w:style>
  <w:style w:type="paragraph" w:styleId="ListBullet">
    <w:name w:val="List Bullet"/>
    <w:basedOn w:val="List"/>
    <w:rsid w:val="00AC7794"/>
    <w:pPr>
      <w:numPr>
        <w:numId w:val="13"/>
      </w:numPr>
      <w:tabs>
        <w:tab w:val="clear" w:pos="340"/>
      </w:tabs>
      <w:spacing w:before="40" w:after="40"/>
    </w:pPr>
  </w:style>
  <w:style w:type="character" w:customStyle="1" w:styleId="SpecialBold">
    <w:name w:val="Special Bold"/>
    <w:basedOn w:val="DefaultParagraphFont"/>
    <w:rsid w:val="00AC7794"/>
    <w:rPr>
      <w:b/>
      <w:spacing w:val="0"/>
    </w:rPr>
  </w:style>
  <w:style w:type="paragraph" w:styleId="ListBullet2">
    <w:name w:val="List Bullet 2"/>
    <w:basedOn w:val="List2"/>
    <w:rsid w:val="00AC7794"/>
    <w:pPr>
      <w:numPr>
        <w:numId w:val="14"/>
      </w:numPr>
      <w:tabs>
        <w:tab w:val="clear" w:pos="680"/>
      </w:tabs>
    </w:pPr>
  </w:style>
  <w:style w:type="character" w:styleId="Emphasis">
    <w:name w:val="Emphasis"/>
    <w:basedOn w:val="DefaultParagraphFont"/>
    <w:qFormat/>
    <w:rsid w:val="00AC7794"/>
    <w:rPr>
      <w:i/>
    </w:rPr>
  </w:style>
  <w:style w:type="paragraph" w:customStyle="1" w:styleId="SuperHeading">
    <w:name w:val="SuperHeading"/>
    <w:basedOn w:val="Normal"/>
    <w:rsid w:val="00AC7794"/>
    <w:pPr>
      <w:spacing w:before="240" w:after="120"/>
      <w:outlineLvl w:val="0"/>
    </w:pPr>
    <w:rPr>
      <w:rFonts w:ascii="Times New Roman" w:hAnsi="Times New Roman"/>
      <w:b/>
      <w:sz w:val="32"/>
    </w:rPr>
  </w:style>
  <w:style w:type="paragraph" w:customStyle="1" w:styleId="AllowPageBreak">
    <w:name w:val="AllowPageBreak"/>
    <w:rsid w:val="00AC77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7794"/>
    <w:pPr>
      <w:numPr>
        <w:numId w:val="3"/>
      </w:numPr>
      <w:tabs>
        <w:tab w:val="clear" w:pos="1021"/>
      </w:tabs>
      <w:ind w:left="1037" w:hanging="357"/>
    </w:pPr>
  </w:style>
  <w:style w:type="character" w:customStyle="1" w:styleId="Heading2Char">
    <w:name w:val="Heading 2 Char"/>
    <w:basedOn w:val="DefaultParagraphFont"/>
    <w:link w:val="Heading2"/>
    <w:rsid w:val="00AC7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794"/>
    <w:rPr>
      <w:rFonts w:ascii="Courier New" w:eastAsia="Times New Roman" w:hAnsi="Courier New" w:cs="Times New Roman"/>
      <w:i/>
      <w:szCs w:val="20"/>
      <w:lang w:eastAsia="en-US"/>
    </w:rPr>
  </w:style>
  <w:style w:type="paragraph" w:customStyle="1" w:styleId="HeadingBase">
    <w:name w:val="Heading Base"/>
    <w:rsid w:val="00AC7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794"/>
    <w:pPr>
      <w:tabs>
        <w:tab w:val="right" w:leader="dot" w:pos="9072"/>
      </w:tabs>
      <w:ind w:left="567"/>
    </w:pPr>
    <w:rPr>
      <w:szCs w:val="22"/>
    </w:rPr>
  </w:style>
  <w:style w:type="paragraph" w:customStyle="1" w:styleId="TOCBase">
    <w:name w:val="TOC Base"/>
    <w:rsid w:val="00AC7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794"/>
    <w:pPr>
      <w:tabs>
        <w:tab w:val="right" w:leader="dot" w:pos="9072"/>
      </w:tabs>
      <w:spacing w:before="40" w:after="40"/>
      <w:ind w:left="284"/>
    </w:pPr>
    <w:rPr>
      <w:rFonts w:ascii="Times New Roman" w:hAnsi="Times New Roman"/>
    </w:rPr>
  </w:style>
  <w:style w:type="paragraph" w:styleId="TOC1">
    <w:name w:val="toc 1"/>
    <w:basedOn w:val="TOCBase"/>
    <w:next w:val="Normal"/>
    <w:rsid w:val="00AC7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794"/>
    <w:rPr>
      <w:rFonts w:ascii="Times New Roman" w:eastAsia="Times New Roman" w:hAnsi="Times New Roman" w:cs="Times New Roman"/>
      <w:sz w:val="16"/>
      <w:lang w:eastAsia="en-US"/>
    </w:rPr>
  </w:style>
  <w:style w:type="paragraph" w:styleId="Title">
    <w:name w:val="Title"/>
    <w:basedOn w:val="HeadingBase"/>
    <w:link w:val="TitleChar"/>
    <w:qFormat/>
    <w:rsid w:val="00AC7794"/>
    <w:pPr>
      <w:spacing w:before="5040"/>
      <w:jc w:val="center"/>
    </w:pPr>
    <w:rPr>
      <w:sz w:val="48"/>
      <w:szCs w:val="72"/>
      <w:lang w:val="en-US"/>
    </w:rPr>
  </w:style>
  <w:style w:type="character" w:customStyle="1" w:styleId="TitleChar">
    <w:name w:val="Title Char"/>
    <w:basedOn w:val="DefaultParagraphFont"/>
    <w:link w:val="Title"/>
    <w:rsid w:val="00AC7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794"/>
    <w:pPr>
      <w:tabs>
        <w:tab w:val="left" w:pos="3600"/>
        <w:tab w:val="left" w:pos="3958"/>
      </w:tabs>
    </w:pPr>
  </w:style>
  <w:style w:type="paragraph" w:customStyle="1" w:styleId="Note">
    <w:name w:val="Note"/>
    <w:basedOn w:val="BodyText"/>
    <w:rsid w:val="00AC7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794"/>
    <w:pPr>
      <w:framePr w:wrap="auto" w:hAnchor="text" w:y="6049"/>
    </w:pPr>
    <w:rPr>
      <w:color w:val="000000"/>
      <w:sz w:val="40"/>
    </w:rPr>
  </w:style>
  <w:style w:type="paragraph" w:customStyle="1" w:styleId="TOCTitle">
    <w:name w:val="TOCTitle"/>
    <w:basedOn w:val="Heading1"/>
    <w:rsid w:val="00AC7794"/>
    <w:pPr>
      <w:spacing w:after="240"/>
      <w:jc w:val="center"/>
      <w:outlineLvl w:val="9"/>
    </w:pPr>
    <w:rPr>
      <w:caps/>
    </w:rPr>
  </w:style>
  <w:style w:type="paragraph" w:customStyle="1" w:styleId="Version">
    <w:name w:val="Version"/>
    <w:rsid w:val="00AC7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794"/>
    <w:pPr>
      <w:keepNext w:val="0"/>
      <w:tabs>
        <w:tab w:val="right" w:pos="4176"/>
      </w:tabs>
      <w:ind w:left="198" w:hanging="198"/>
    </w:pPr>
    <w:rPr>
      <w:rFonts w:ascii="Garamond" w:hAnsi="Garamond"/>
    </w:rPr>
  </w:style>
  <w:style w:type="paragraph" w:styleId="IndexHeading">
    <w:name w:val="index heading"/>
    <w:basedOn w:val="Normal"/>
    <w:next w:val="Index1"/>
    <w:semiHidden/>
    <w:rsid w:val="00AC7794"/>
    <w:pPr>
      <w:spacing w:before="120" w:after="120"/>
    </w:pPr>
    <w:rPr>
      <w:rFonts w:ascii="Arial" w:hAnsi="Arial"/>
      <w:b/>
      <w:color w:val="918585"/>
      <w:sz w:val="24"/>
    </w:rPr>
  </w:style>
  <w:style w:type="paragraph" w:styleId="Header">
    <w:name w:val="header"/>
    <w:basedOn w:val="Normal"/>
    <w:link w:val="HeaderChar"/>
    <w:rsid w:val="00AC7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794"/>
    <w:rPr>
      <w:rFonts w:ascii="Times New Roman" w:eastAsia="Times New Roman" w:hAnsi="Times New Roman" w:cs="Times New Roman"/>
      <w:sz w:val="16"/>
      <w:szCs w:val="20"/>
      <w:lang w:val="en-GB" w:eastAsia="en-US"/>
    </w:rPr>
  </w:style>
  <w:style w:type="paragraph" w:customStyle="1" w:styleId="Chapter">
    <w:name w:val="Chapter"/>
    <w:basedOn w:val="Normal"/>
    <w:rsid w:val="00AC7794"/>
    <w:pPr>
      <w:spacing w:before="240"/>
    </w:pPr>
    <w:rPr>
      <w:rFonts w:ascii="Times New Roman" w:hAnsi="Times New Roman"/>
      <w:smallCaps/>
      <w:spacing w:val="80"/>
      <w:sz w:val="28"/>
    </w:rPr>
  </w:style>
  <w:style w:type="paragraph" w:customStyle="1" w:styleId="InChapter">
    <w:name w:val="InChapter"/>
    <w:basedOn w:val="Heading3"/>
    <w:rsid w:val="00AC7794"/>
    <w:pPr>
      <w:spacing w:after="240"/>
      <w:outlineLvl w:val="9"/>
    </w:pPr>
    <w:rPr>
      <w:noProof/>
    </w:rPr>
  </w:style>
  <w:style w:type="paragraph" w:styleId="Index2">
    <w:name w:val="index 2"/>
    <w:basedOn w:val="Normal"/>
    <w:next w:val="Normal"/>
    <w:semiHidden/>
    <w:rsid w:val="00AC7794"/>
    <w:pPr>
      <w:tabs>
        <w:tab w:val="right" w:pos="4176"/>
      </w:tabs>
      <w:ind w:left="568" w:hanging="284"/>
    </w:pPr>
    <w:rPr>
      <w:rFonts w:ascii="Garamond" w:hAnsi="Garamond"/>
    </w:rPr>
  </w:style>
  <w:style w:type="paragraph" w:customStyle="1" w:styleId="Byline">
    <w:name w:val="Byline"/>
    <w:rsid w:val="00AC7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794"/>
    <w:pPr>
      <w:tabs>
        <w:tab w:val="clear" w:pos="3600"/>
        <w:tab w:val="clear" w:pos="3958"/>
      </w:tabs>
      <w:jc w:val="right"/>
    </w:pPr>
  </w:style>
  <w:style w:type="paragraph" w:styleId="Caption">
    <w:name w:val="caption"/>
    <w:basedOn w:val="BodyText"/>
    <w:next w:val="Normal"/>
    <w:qFormat/>
    <w:rsid w:val="00AC7794"/>
    <w:pPr>
      <w:framePr w:w="2268" w:hSpace="181" w:vSpace="181" w:wrap="around" w:vAnchor="text" w:hAnchor="page" w:x="1135" w:y="285" w:anchorLock="1"/>
    </w:pPr>
    <w:rPr>
      <w:i/>
    </w:rPr>
  </w:style>
  <w:style w:type="paragraph" w:customStyle="1" w:styleId="MiniTOCTitle">
    <w:name w:val="MiniTOCTitle"/>
    <w:basedOn w:val="Heading4"/>
    <w:rsid w:val="00AC7794"/>
    <w:pPr>
      <w:spacing w:before="240"/>
      <w:outlineLvl w:val="9"/>
    </w:pPr>
    <w:rPr>
      <w:noProof/>
      <w:sz w:val="24"/>
    </w:rPr>
  </w:style>
  <w:style w:type="paragraph" w:customStyle="1" w:styleId="MiniTOCItem">
    <w:name w:val="MiniTOCItem"/>
    <w:basedOn w:val="ListBullet"/>
    <w:rsid w:val="00AC7794"/>
    <w:pPr>
      <w:numPr>
        <w:numId w:val="0"/>
      </w:numPr>
      <w:tabs>
        <w:tab w:val="right" w:leader="dot" w:pos="6521"/>
      </w:tabs>
      <w:spacing w:before="0" w:after="0"/>
    </w:pPr>
  </w:style>
  <w:style w:type="paragraph" w:customStyle="1" w:styleId="TOFTitle">
    <w:name w:val="TOFTitle"/>
    <w:basedOn w:val="TOCTitle"/>
    <w:rsid w:val="00AC7794"/>
  </w:style>
  <w:style w:type="paragraph" w:styleId="TableofFigures">
    <w:name w:val="table of figures"/>
    <w:basedOn w:val="Normal"/>
    <w:next w:val="Normal"/>
    <w:semiHidden/>
    <w:rsid w:val="00AC7794"/>
    <w:pPr>
      <w:tabs>
        <w:tab w:val="right" w:leader="dot" w:pos="9072"/>
      </w:tabs>
      <w:ind w:left="970" w:hanging="403"/>
    </w:pPr>
    <w:rPr>
      <w:rFonts w:ascii="Times New Roman" w:hAnsi="Times New Roman"/>
      <w:b/>
    </w:rPr>
  </w:style>
  <w:style w:type="paragraph" w:styleId="ListNumber">
    <w:name w:val="List Number"/>
    <w:basedOn w:val="List"/>
    <w:rsid w:val="00AC7794"/>
    <w:pPr>
      <w:numPr>
        <w:numId w:val="16"/>
      </w:numPr>
      <w:tabs>
        <w:tab w:val="clear" w:pos="340"/>
      </w:tabs>
    </w:pPr>
  </w:style>
  <w:style w:type="character" w:customStyle="1" w:styleId="WingdingSymbols">
    <w:name w:val="Wingding Symbols"/>
    <w:rsid w:val="00AC7794"/>
    <w:rPr>
      <w:rFonts w:ascii="Wingdings" w:hAnsi="Wingdings"/>
    </w:rPr>
  </w:style>
  <w:style w:type="paragraph" w:customStyle="1" w:styleId="TableHeading">
    <w:name w:val="Table Heading"/>
    <w:basedOn w:val="HeadingBase"/>
    <w:rsid w:val="00AC7794"/>
    <w:pPr>
      <w:keepLines/>
      <w:pBdr>
        <w:bottom w:val="single" w:sz="6" w:space="1" w:color="918585"/>
      </w:pBdr>
      <w:spacing w:before="240"/>
    </w:pPr>
  </w:style>
  <w:style w:type="character" w:customStyle="1" w:styleId="HotSpot">
    <w:name w:val="HotSpot"/>
    <w:rsid w:val="00AC7794"/>
    <w:rPr>
      <w:color w:val="0033CC"/>
      <w:u w:val="none"/>
    </w:rPr>
  </w:style>
  <w:style w:type="paragraph" w:customStyle="1" w:styleId="BodyTextRight">
    <w:name w:val="Body Text Right"/>
    <w:basedOn w:val="BodyText"/>
    <w:rsid w:val="00AC7794"/>
    <w:pPr>
      <w:spacing w:before="0" w:after="0"/>
      <w:jc w:val="right"/>
    </w:pPr>
  </w:style>
  <w:style w:type="paragraph" w:styleId="Index3">
    <w:name w:val="index 3"/>
    <w:basedOn w:val="ListNumber2"/>
    <w:next w:val="Normal"/>
    <w:semiHidden/>
    <w:rsid w:val="00AC7794"/>
    <w:pPr>
      <w:numPr>
        <w:numId w:val="0"/>
      </w:numPr>
      <w:tabs>
        <w:tab w:val="right" w:leader="dot" w:pos="4176"/>
      </w:tabs>
    </w:pPr>
  </w:style>
  <w:style w:type="paragraph" w:styleId="ListNumber2">
    <w:name w:val="List Number 2"/>
    <w:basedOn w:val="List2"/>
    <w:rsid w:val="00AC7794"/>
    <w:pPr>
      <w:numPr>
        <w:numId w:val="11"/>
      </w:numPr>
      <w:tabs>
        <w:tab w:val="clear" w:pos="1060"/>
      </w:tabs>
    </w:pPr>
  </w:style>
  <w:style w:type="paragraph" w:customStyle="1" w:styleId="MarginNote">
    <w:name w:val="Margin Note"/>
    <w:basedOn w:val="BodyText"/>
    <w:rsid w:val="00AC7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794"/>
    <w:rPr>
      <w:sz w:val="32"/>
    </w:rPr>
  </w:style>
  <w:style w:type="paragraph" w:customStyle="1" w:styleId="HeadingProcedure">
    <w:name w:val="Heading Procedure"/>
    <w:basedOn w:val="HeadingBase"/>
    <w:next w:val="Normal"/>
    <w:rsid w:val="00AC7794"/>
    <w:pPr>
      <w:tabs>
        <w:tab w:val="left" w:pos="0"/>
      </w:tabs>
      <w:spacing w:before="120" w:after="60"/>
    </w:pPr>
    <w:rPr>
      <w:i/>
      <w:color w:val="918585"/>
      <w:sz w:val="22"/>
    </w:rPr>
  </w:style>
  <w:style w:type="paragraph" w:customStyle="1" w:styleId="TableBodyText">
    <w:name w:val="Table Body Text"/>
    <w:basedOn w:val="BodyText"/>
    <w:rsid w:val="00AC7794"/>
    <w:pPr>
      <w:spacing w:before="60" w:after="60"/>
    </w:pPr>
  </w:style>
  <w:style w:type="paragraph" w:styleId="ListContinue">
    <w:name w:val="List Continue"/>
    <w:basedOn w:val="List"/>
    <w:rsid w:val="00AC7794"/>
    <w:pPr>
      <w:ind w:firstLine="0"/>
    </w:pPr>
  </w:style>
  <w:style w:type="paragraph" w:customStyle="1" w:styleId="ListNote">
    <w:name w:val="List Note"/>
    <w:basedOn w:val="List"/>
    <w:rsid w:val="00AC7794"/>
    <w:pPr>
      <w:pBdr>
        <w:top w:val="single" w:sz="6" w:space="2" w:color="918585"/>
        <w:bottom w:val="single" w:sz="6" w:space="2" w:color="918585"/>
      </w:pBdr>
      <w:tabs>
        <w:tab w:val="left" w:pos="1021"/>
      </w:tabs>
      <w:ind w:firstLine="0"/>
    </w:pPr>
  </w:style>
  <w:style w:type="paragraph" w:customStyle="1" w:styleId="Warning">
    <w:name w:val="Warning"/>
    <w:basedOn w:val="BodyText"/>
    <w:rsid w:val="00AC7794"/>
    <w:pPr>
      <w:shd w:val="clear" w:color="auto" w:fill="D9D9D9"/>
      <w:tabs>
        <w:tab w:val="left" w:pos="992"/>
      </w:tabs>
      <w:ind w:left="119" w:right="119"/>
    </w:pPr>
    <w:rPr>
      <w:sz w:val="20"/>
    </w:rPr>
  </w:style>
  <w:style w:type="paragraph" w:customStyle="1" w:styleId="MarginIcons">
    <w:name w:val="Margin Icons"/>
    <w:basedOn w:val="BodyText"/>
    <w:rsid w:val="00AC7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794"/>
    <w:rPr>
      <w:rFonts w:ascii="Courier New" w:hAnsi="Courier New"/>
    </w:rPr>
  </w:style>
  <w:style w:type="paragraph" w:customStyle="1" w:styleId="NoteBullet">
    <w:name w:val="Note Bullet"/>
    <w:basedOn w:val="Note"/>
    <w:rsid w:val="00AC7794"/>
    <w:pPr>
      <w:tabs>
        <w:tab w:val="clear" w:pos="680"/>
      </w:tabs>
      <w:spacing w:before="60" w:after="60"/>
    </w:pPr>
  </w:style>
  <w:style w:type="paragraph" w:customStyle="1" w:styleId="SubHeading2">
    <w:name w:val="SubHeading2"/>
    <w:basedOn w:val="HeadingBase"/>
    <w:rsid w:val="00AC7794"/>
    <w:pPr>
      <w:spacing w:before="240" w:after="60"/>
    </w:pPr>
    <w:rPr>
      <w:sz w:val="20"/>
    </w:rPr>
  </w:style>
  <w:style w:type="paragraph" w:customStyle="1" w:styleId="SubHeading1">
    <w:name w:val="SubHeading1"/>
    <w:basedOn w:val="HeadingBase"/>
    <w:rsid w:val="00AC7794"/>
    <w:pPr>
      <w:spacing w:before="240" w:after="60"/>
    </w:pPr>
    <w:rPr>
      <w:color w:val="918585"/>
      <w:sz w:val="22"/>
    </w:rPr>
  </w:style>
  <w:style w:type="paragraph" w:customStyle="1" w:styleId="SideHeading">
    <w:name w:val="Side Heading"/>
    <w:basedOn w:val="HeadingBase"/>
    <w:rsid w:val="00AC7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794"/>
    <w:pPr>
      <w:numPr>
        <w:numId w:val="12"/>
      </w:numPr>
    </w:pPr>
  </w:style>
  <w:style w:type="paragraph" w:styleId="PlainText">
    <w:name w:val="Plain Text"/>
    <w:basedOn w:val="Normal"/>
    <w:link w:val="PlainTextChar"/>
    <w:rsid w:val="00AC7794"/>
    <w:rPr>
      <w:sz w:val="20"/>
    </w:rPr>
  </w:style>
  <w:style w:type="character" w:customStyle="1" w:styleId="PlainTextChar">
    <w:name w:val="Plain Text Char"/>
    <w:basedOn w:val="DefaultParagraphFont"/>
    <w:link w:val="PlainText"/>
    <w:rsid w:val="00AC7794"/>
    <w:rPr>
      <w:rFonts w:ascii="Courier New" w:eastAsia="Times New Roman" w:hAnsi="Courier New" w:cs="Times New Roman"/>
      <w:sz w:val="20"/>
      <w:szCs w:val="20"/>
      <w:lang w:eastAsia="en-US"/>
    </w:rPr>
  </w:style>
  <w:style w:type="character" w:customStyle="1" w:styleId="MenuOption">
    <w:name w:val="Menu Option"/>
    <w:basedOn w:val="DefaultParagraphFont"/>
    <w:rsid w:val="00AC7794"/>
    <w:rPr>
      <w:b/>
      <w:smallCaps/>
    </w:rPr>
  </w:style>
  <w:style w:type="paragraph" w:customStyle="1" w:styleId="TableListNumber">
    <w:name w:val="Table List Number"/>
    <w:basedOn w:val="ListNumber"/>
    <w:rsid w:val="00AC7794"/>
    <w:pPr>
      <w:numPr>
        <w:numId w:val="0"/>
      </w:numPr>
    </w:pPr>
  </w:style>
  <w:style w:type="paragraph" w:styleId="TOC4">
    <w:name w:val="toc 4"/>
    <w:basedOn w:val="TOCBase"/>
    <w:next w:val="Normal"/>
    <w:semiHidden/>
    <w:rsid w:val="00AC7794"/>
    <w:pPr>
      <w:tabs>
        <w:tab w:val="right" w:leader="dot" w:pos="9071"/>
      </w:tabs>
      <w:ind w:left="1701"/>
    </w:pPr>
  </w:style>
  <w:style w:type="paragraph" w:customStyle="1" w:styleId="ListAlpha">
    <w:name w:val="List Alpha"/>
    <w:basedOn w:val="List"/>
    <w:rsid w:val="00AC7794"/>
    <w:pPr>
      <w:numPr>
        <w:numId w:val="10"/>
      </w:numPr>
    </w:pPr>
  </w:style>
  <w:style w:type="paragraph" w:customStyle="1" w:styleId="ListAlpha2">
    <w:name w:val="List Alpha 2"/>
    <w:basedOn w:val="List2"/>
    <w:rsid w:val="00AC7794"/>
    <w:pPr>
      <w:numPr>
        <w:numId w:val="9"/>
      </w:numPr>
    </w:pPr>
  </w:style>
  <w:style w:type="paragraph" w:styleId="List2">
    <w:name w:val="List 2"/>
    <w:basedOn w:val="BodyText"/>
    <w:rsid w:val="00AC7794"/>
    <w:pPr>
      <w:tabs>
        <w:tab w:val="left" w:pos="680"/>
      </w:tabs>
      <w:spacing w:before="60" w:after="60"/>
      <w:ind w:left="680" w:hanging="340"/>
    </w:pPr>
  </w:style>
  <w:style w:type="paragraph" w:styleId="List3">
    <w:name w:val="List 3"/>
    <w:basedOn w:val="BodyText"/>
    <w:rsid w:val="00AC7794"/>
    <w:pPr>
      <w:tabs>
        <w:tab w:val="left" w:pos="1021"/>
      </w:tabs>
      <w:spacing w:before="60" w:after="60"/>
      <w:ind w:left="1020" w:hanging="340"/>
    </w:pPr>
  </w:style>
  <w:style w:type="paragraph" w:styleId="List4">
    <w:name w:val="List 4"/>
    <w:basedOn w:val="BodyText"/>
    <w:rsid w:val="00AC7794"/>
    <w:pPr>
      <w:tabs>
        <w:tab w:val="left" w:pos="1361"/>
      </w:tabs>
      <w:spacing w:before="60" w:after="60"/>
      <w:ind w:left="1361" w:hanging="340"/>
    </w:pPr>
  </w:style>
  <w:style w:type="paragraph" w:styleId="List5">
    <w:name w:val="List 5"/>
    <w:basedOn w:val="BodyText"/>
    <w:rsid w:val="00AC7794"/>
    <w:pPr>
      <w:tabs>
        <w:tab w:val="left" w:pos="1701"/>
      </w:tabs>
      <w:spacing w:before="60" w:after="60"/>
      <w:ind w:left="1701" w:hanging="340"/>
    </w:pPr>
  </w:style>
  <w:style w:type="paragraph" w:styleId="ListBullet4">
    <w:name w:val="List Bullet 4"/>
    <w:basedOn w:val="List4"/>
    <w:rsid w:val="00AC7794"/>
    <w:pPr>
      <w:numPr>
        <w:numId w:val="4"/>
      </w:numPr>
      <w:tabs>
        <w:tab w:val="clear" w:pos="1361"/>
      </w:tabs>
    </w:pPr>
  </w:style>
  <w:style w:type="paragraph" w:styleId="ListBullet5">
    <w:name w:val="List Bullet 5"/>
    <w:basedOn w:val="List5"/>
    <w:rsid w:val="00AC7794"/>
    <w:pPr>
      <w:numPr>
        <w:numId w:val="5"/>
      </w:numPr>
    </w:pPr>
  </w:style>
  <w:style w:type="paragraph" w:styleId="ListContinue2">
    <w:name w:val="List Continue 2"/>
    <w:basedOn w:val="List2"/>
    <w:rsid w:val="00AC7794"/>
    <w:pPr>
      <w:ind w:firstLine="0"/>
    </w:pPr>
  </w:style>
  <w:style w:type="paragraph" w:styleId="ListContinue3">
    <w:name w:val="List Continue 3"/>
    <w:basedOn w:val="List3"/>
    <w:rsid w:val="00AC7794"/>
    <w:pPr>
      <w:ind w:left="1021" w:firstLine="0"/>
    </w:pPr>
  </w:style>
  <w:style w:type="paragraph" w:styleId="ListContinue4">
    <w:name w:val="List Continue 4"/>
    <w:basedOn w:val="List4"/>
    <w:rsid w:val="00AC7794"/>
    <w:pPr>
      <w:ind w:firstLine="0"/>
    </w:pPr>
  </w:style>
  <w:style w:type="paragraph" w:styleId="ListContinue5">
    <w:name w:val="List Continue 5"/>
    <w:basedOn w:val="List5"/>
    <w:rsid w:val="00AC7794"/>
    <w:pPr>
      <w:ind w:firstLine="0"/>
    </w:pPr>
  </w:style>
  <w:style w:type="paragraph" w:styleId="ListNumber3">
    <w:name w:val="List Number 3"/>
    <w:basedOn w:val="List3"/>
    <w:rsid w:val="00AC7794"/>
    <w:pPr>
      <w:numPr>
        <w:numId w:val="6"/>
      </w:numPr>
    </w:pPr>
  </w:style>
  <w:style w:type="paragraph" w:styleId="ListNumber4">
    <w:name w:val="List Number 4"/>
    <w:basedOn w:val="List4"/>
    <w:rsid w:val="00AC7794"/>
    <w:pPr>
      <w:numPr>
        <w:numId w:val="7"/>
      </w:numPr>
    </w:pPr>
  </w:style>
  <w:style w:type="paragraph" w:styleId="ListNumber5">
    <w:name w:val="List Number 5"/>
    <w:basedOn w:val="List5"/>
    <w:rsid w:val="00AC7794"/>
    <w:pPr>
      <w:numPr>
        <w:numId w:val="8"/>
      </w:numPr>
    </w:pPr>
  </w:style>
  <w:style w:type="paragraph" w:styleId="BlockText">
    <w:name w:val="Block Text"/>
    <w:basedOn w:val="Normal"/>
    <w:rsid w:val="00AC7794"/>
    <w:pPr>
      <w:spacing w:after="120"/>
      <w:ind w:left="1440" w:right="1440"/>
    </w:pPr>
  </w:style>
  <w:style w:type="character" w:customStyle="1" w:styleId="Subscript">
    <w:name w:val="Subscript"/>
    <w:basedOn w:val="DefaultParagraphFont"/>
    <w:rsid w:val="00AC7794"/>
    <w:rPr>
      <w:sz w:val="16"/>
      <w:vertAlign w:val="subscript"/>
    </w:rPr>
  </w:style>
  <w:style w:type="character" w:customStyle="1" w:styleId="Superscript">
    <w:name w:val="Superscript"/>
    <w:basedOn w:val="DefaultParagraphFont"/>
    <w:rsid w:val="00AC7794"/>
    <w:rPr>
      <w:sz w:val="16"/>
      <w:vertAlign w:val="superscript"/>
    </w:rPr>
  </w:style>
  <w:style w:type="character" w:customStyle="1" w:styleId="Symbols">
    <w:name w:val="Symbols"/>
    <w:basedOn w:val="DefaultParagraphFont"/>
    <w:rsid w:val="00AC7794"/>
    <w:rPr>
      <w:rFonts w:ascii="Symbol" w:hAnsi="Symbol"/>
    </w:rPr>
  </w:style>
  <w:style w:type="character" w:customStyle="1" w:styleId="MenuOptions">
    <w:name w:val="Menu Options"/>
    <w:basedOn w:val="DefaultParagraphFont"/>
    <w:rsid w:val="00AC7794"/>
    <w:rPr>
      <w:rFonts w:ascii="Arial Narrow" w:hAnsi="Arial Narrow"/>
      <w:smallCaps/>
    </w:rPr>
  </w:style>
  <w:style w:type="character" w:customStyle="1" w:styleId="Buttons">
    <w:name w:val="Buttons"/>
    <w:basedOn w:val="DefaultParagraphFont"/>
    <w:rsid w:val="00AC7794"/>
    <w:rPr>
      <w:b/>
    </w:rPr>
  </w:style>
  <w:style w:type="character" w:customStyle="1" w:styleId="Underlined">
    <w:name w:val="Underlined"/>
    <w:basedOn w:val="DefaultParagraphFont"/>
    <w:rsid w:val="00AC7794"/>
    <w:rPr>
      <w:u w:val="single"/>
    </w:rPr>
  </w:style>
  <w:style w:type="paragraph" w:customStyle="1" w:styleId="TableBodyTextRight">
    <w:name w:val="Table Body Text Right"/>
    <w:basedOn w:val="TableBodyText"/>
    <w:rsid w:val="00AC7794"/>
    <w:pPr>
      <w:widowControl w:val="0"/>
      <w:autoSpaceDE w:val="0"/>
      <w:autoSpaceDN w:val="0"/>
      <w:adjustRightInd w:val="0"/>
      <w:jc w:val="right"/>
    </w:pPr>
    <w:rPr>
      <w:rFonts w:cs="Arial"/>
      <w:szCs w:val="18"/>
    </w:rPr>
  </w:style>
  <w:style w:type="paragraph" w:customStyle="1" w:styleId="CopyrightText">
    <w:name w:val="Copyright Text"/>
    <w:basedOn w:val="BodyText"/>
    <w:rsid w:val="00AC7794"/>
    <w:rPr>
      <w:sz w:val="18"/>
    </w:rPr>
  </w:style>
  <w:style w:type="paragraph" w:customStyle="1" w:styleId="BodySmallRight">
    <w:name w:val="Body Small Right"/>
    <w:basedOn w:val="BodyTextRight"/>
    <w:rsid w:val="00AC7794"/>
    <w:rPr>
      <w:sz w:val="18"/>
      <w:szCs w:val="18"/>
    </w:rPr>
  </w:style>
  <w:style w:type="paragraph" w:customStyle="1" w:styleId="MarginEdition">
    <w:name w:val="Margin Edition"/>
    <w:basedOn w:val="MarginNote"/>
    <w:rsid w:val="00AC7794"/>
    <w:pPr>
      <w:spacing w:before="0" w:after="0"/>
    </w:pPr>
    <w:rPr>
      <w:rFonts w:ascii="Times New Roman" w:hAnsi="Times New Roman"/>
      <w:color w:val="999999"/>
    </w:rPr>
  </w:style>
  <w:style w:type="paragraph" w:customStyle="1" w:styleId="Spacer">
    <w:name w:val="Spacer"/>
    <w:basedOn w:val="Normal"/>
    <w:rsid w:val="00AC7794"/>
    <w:rPr>
      <w:sz w:val="2"/>
      <w:szCs w:val="2"/>
    </w:rPr>
  </w:style>
  <w:style w:type="character" w:customStyle="1" w:styleId="Small">
    <w:name w:val="Small"/>
    <w:basedOn w:val="DefaultParagraphFont"/>
    <w:rsid w:val="00AC7794"/>
    <w:rPr>
      <w:sz w:val="16"/>
    </w:rPr>
  </w:style>
  <w:style w:type="paragraph" w:customStyle="1" w:styleId="WideTable">
    <w:name w:val="Wide Table"/>
    <w:basedOn w:val="Normal"/>
    <w:rsid w:val="00AC7794"/>
    <w:pPr>
      <w:ind w:left="-1418"/>
    </w:pPr>
    <w:rPr>
      <w:sz w:val="2"/>
      <w:szCs w:val="2"/>
    </w:rPr>
  </w:style>
  <w:style w:type="character" w:styleId="PageNumber">
    <w:name w:val="page number"/>
    <w:basedOn w:val="DefaultParagraphFont"/>
    <w:rsid w:val="00AC7794"/>
  </w:style>
  <w:style w:type="paragraph" w:styleId="Quote">
    <w:name w:val="Quote"/>
    <w:basedOn w:val="Heading1"/>
    <w:link w:val="QuoteChar"/>
    <w:qFormat/>
    <w:rsid w:val="00AC7794"/>
    <w:rPr>
      <w:b w:val="0"/>
      <w:sz w:val="72"/>
      <w:szCs w:val="72"/>
      <w:lang w:val="en-NZ"/>
    </w:rPr>
  </w:style>
  <w:style w:type="character" w:customStyle="1" w:styleId="QuoteChar">
    <w:name w:val="Quote Char"/>
    <w:basedOn w:val="DefaultParagraphFont"/>
    <w:link w:val="Quote"/>
    <w:rsid w:val="00AC7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794"/>
    <w:pPr>
      <w:pageBreakBefore/>
    </w:pPr>
  </w:style>
  <w:style w:type="paragraph" w:customStyle="1" w:styleId="Border">
    <w:name w:val="Border"/>
    <w:basedOn w:val="Normal"/>
    <w:qFormat/>
    <w:rsid w:val="00AC7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794"/>
    <w:rPr>
      <w:b/>
      <w:bCs/>
      <w:i/>
      <w:iCs/>
      <w:color w:val="auto"/>
    </w:rPr>
  </w:style>
  <w:style w:type="paragraph" w:styleId="IntenseQuote">
    <w:name w:val="Intense Quote"/>
    <w:basedOn w:val="Normal"/>
    <w:next w:val="Normal"/>
    <w:link w:val="IntenseQuoteChar"/>
    <w:uiPriority w:val="30"/>
    <w:qFormat/>
    <w:rsid w:val="00AC7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794"/>
    <w:rPr>
      <w:smallCaps/>
      <w:color w:val="auto"/>
      <w:u w:val="single"/>
    </w:rPr>
  </w:style>
  <w:style w:type="character" w:styleId="IntenseReference">
    <w:name w:val="Intense Reference"/>
    <w:basedOn w:val="DefaultParagraphFont"/>
    <w:uiPriority w:val="32"/>
    <w:qFormat/>
    <w:rsid w:val="00AC7794"/>
    <w:rPr>
      <w:b/>
      <w:bCs/>
      <w:smallCaps/>
      <w:color w:val="auto"/>
      <w:spacing w:val="5"/>
      <w:u w:val="single"/>
    </w:rPr>
  </w:style>
  <w:style w:type="paragraph" w:customStyle="1" w:styleId="2ColumnHeading">
    <w:name w:val="2Column Heading"/>
    <w:basedOn w:val="BodyText"/>
    <w:qFormat/>
    <w:rsid w:val="00AC7794"/>
    <w:pPr>
      <w:spacing w:after="60"/>
      <w:ind w:left="-2268"/>
    </w:pPr>
    <w:rPr>
      <w:b/>
    </w:rPr>
  </w:style>
  <w:style w:type="paragraph" w:customStyle="1" w:styleId="Heading1TOC">
    <w:name w:val="Heading1 TOC"/>
    <w:basedOn w:val="Normal"/>
    <w:qFormat/>
    <w:rsid w:val="00AC7794"/>
    <w:pPr>
      <w:spacing w:before="240" w:after="120"/>
    </w:pPr>
    <w:rPr>
      <w:rFonts w:ascii="Times New Roman" w:hAnsi="Times New Roman"/>
      <w:b/>
      <w:sz w:val="32"/>
    </w:rPr>
  </w:style>
  <w:style w:type="paragraph" w:customStyle="1" w:styleId="Heading2TOC">
    <w:name w:val="Heading2 TOC"/>
    <w:basedOn w:val="Normal"/>
    <w:qFormat/>
    <w:rsid w:val="00AC7794"/>
    <w:pPr>
      <w:spacing w:before="240" w:after="60"/>
    </w:pPr>
    <w:rPr>
      <w:rFonts w:ascii="Times New Roman" w:hAnsi="Times New Roman"/>
      <w:b/>
      <w:sz w:val="28"/>
    </w:rPr>
  </w:style>
  <w:style w:type="character" w:customStyle="1" w:styleId="Underline">
    <w:name w:val="Underline"/>
    <w:basedOn w:val="DefaultParagraphFont"/>
    <w:qFormat/>
    <w:rsid w:val="00AC7794"/>
    <w:rPr>
      <w:u w:val="single"/>
    </w:rPr>
  </w:style>
  <w:style w:type="character" w:customStyle="1" w:styleId="BoldandItalics">
    <w:name w:val="Bold and Italics"/>
    <w:qFormat/>
    <w:rsid w:val="00AC7794"/>
    <w:rPr>
      <w:b/>
      <w:i/>
      <w:u w:val="none"/>
    </w:rPr>
  </w:style>
  <w:style w:type="paragraph" w:styleId="BalloonText">
    <w:name w:val="Balloon Text"/>
    <w:basedOn w:val="Normal"/>
    <w:link w:val="BalloonTextChar"/>
    <w:rsid w:val="00AC7794"/>
    <w:rPr>
      <w:rFonts w:ascii="Tahoma" w:hAnsi="Tahoma" w:cs="Tahoma"/>
      <w:sz w:val="16"/>
      <w:szCs w:val="16"/>
    </w:rPr>
  </w:style>
  <w:style w:type="character" w:customStyle="1" w:styleId="BalloonTextChar">
    <w:name w:val="Balloon Text Char"/>
    <w:basedOn w:val="DefaultParagraphFont"/>
    <w:link w:val="BalloonText"/>
    <w:rsid w:val="00AC7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7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794"/>
    <w:rPr>
      <w:b/>
      <w:color w:val="660033"/>
      <w:spacing w:val="0"/>
    </w:rPr>
  </w:style>
  <w:style w:type="paragraph" w:customStyle="1" w:styleId="Nameditemlist">
    <w:name w:val="Named item list"/>
    <w:basedOn w:val="BodyText"/>
    <w:qFormat/>
    <w:rsid w:val="00AC7794"/>
    <w:pPr>
      <w:tabs>
        <w:tab w:val="left" w:pos="2835"/>
      </w:tabs>
      <w:ind w:left="2835" w:hanging="2835"/>
    </w:pPr>
  </w:style>
  <w:style w:type="paragraph" w:customStyle="1" w:styleId="BodyTextnopadding">
    <w:name w:val="Body Text no padding"/>
    <w:basedOn w:val="BodyText"/>
    <w:qFormat/>
    <w:rsid w:val="00AC7794"/>
    <w:pPr>
      <w:spacing w:before="0" w:after="0"/>
    </w:pPr>
  </w:style>
  <w:style w:type="paragraph" w:customStyle="1" w:styleId="BodyTextBold">
    <w:name w:val="Body Text Bold"/>
    <w:basedOn w:val="BodyText"/>
    <w:qFormat/>
    <w:rsid w:val="00AC7794"/>
    <w:rPr>
      <w:b/>
    </w:rPr>
  </w:style>
  <w:style w:type="character" w:styleId="Hyperlink">
    <w:name w:val="Hyperlink"/>
    <w:basedOn w:val="DefaultParagraphFont"/>
    <w:uiPriority w:val="99"/>
    <w:unhideWhenUsed/>
    <w:rsid w:val="00A43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7072</Characters>
  <Application>Microsoft Office Word</Application>
  <DocSecurity>0</DocSecurity>
  <Lines>214</Lines>
  <Paragraphs>173</Paragraphs>
  <ScaleCrop>false</ScaleCrop>
  <Company>Author-it Software Corporation Ltd.</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AURVTW104 Carry out tungsten inert gas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