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2CA" w:rsidP="006922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AURVTW009 Carry out basic gas metal arc welding</w:t>
      </w:r>
      <w:r>
        <w:fldChar w:fldCharType="end"/>
      </w:r>
    </w:p>
    <w:p w:rsidR="006922CA" w:rsidP="006922CA">
      <w:pPr>
        <w:pStyle w:val="Version"/>
        <w:sectPr w:rsidSect="001028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8F4" w:rsidP="001028F4">
      <w:pPr>
        <w:pStyle w:val="SuperHeading"/>
      </w:pPr>
      <w:r w:rsidRPr="001028F4">
        <w:t>Assessment Requirements for AURVTW009 Carry out basic gas metal arc welding</w:t>
      </w:r>
    </w:p>
    <w:p w:rsidR="00000000" w:rsidRPr="001028F4" w:rsidP="001028F4">
      <w:pPr>
        <w:pStyle w:val="Heading1"/>
      </w:pPr>
      <w:bookmarkStart w:id="1" w:name="O_807618"/>
      <w:bookmarkEnd w:id="1"/>
      <w:r w:rsidRPr="001028F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922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F4" w:rsidP="001028F4">
            <w:pPr>
              <w:pStyle w:val="BodyText"/>
            </w:pPr>
            <w:r w:rsidRPr="001028F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F4">
            <w:pPr>
              <w:pStyle w:val="BodyText"/>
              <w:rPr>
                <w:lang w:val="en-NZ"/>
              </w:rPr>
            </w:pPr>
            <w:r w:rsidRPr="001028F4">
              <w:rPr>
                <w:rStyle w:val="SpecialBold"/>
              </w:rPr>
              <w:t>Comment</w:t>
            </w:r>
          </w:p>
        </w:tc>
      </w:tr>
      <w:tr w:rsidTr="006922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F4">
            <w:pPr>
              <w:pStyle w:val="BodyText"/>
              <w:rPr>
                <w:lang w:val="en-NZ"/>
              </w:rPr>
            </w:pPr>
            <w:r w:rsidRPr="001028F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F4" w:rsidP="001028F4">
            <w:pPr>
              <w:pStyle w:val="BodyText"/>
            </w:pPr>
            <w:r w:rsidRPr="001028F4">
              <w:t>New unit of competency.</w:t>
            </w:r>
          </w:p>
        </w:tc>
      </w:tr>
    </w:tbl>
    <w:p w:rsidR="00000000" w:rsidRPr="001028F4" w:rsidP="001028F4">
      <w:pPr>
        <w:pStyle w:val="BodyText"/>
      </w:pPr>
    </w:p>
    <w:p w:rsidR="00000000" w:rsidRPr="001028F4" w:rsidP="001028F4">
      <w:pPr>
        <w:pStyle w:val="AllowPageBreak"/>
      </w:pPr>
    </w:p>
    <w:p w:rsidR="00000000" w:rsidRPr="001028F4" w:rsidP="001028F4">
      <w:pPr>
        <w:pStyle w:val="Heading1"/>
      </w:pPr>
      <w:bookmarkStart w:id="2" w:name="O_807619"/>
      <w:bookmarkEnd w:id="2"/>
      <w:r w:rsidRPr="001028F4">
        <w:t>Performance Evidence</w:t>
      </w:r>
    </w:p>
    <w:p w:rsidR="00000000" w:rsidRPr="001028F4" w:rsidP="006922CA">
      <w:pPr>
        <w:pStyle w:val="BodyText"/>
      </w:pPr>
      <w:r w:rsidRPr="001028F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028F4" w:rsidP="001028F4">
      <w:pPr>
        <w:pStyle w:val="ListBullet"/>
      </w:pPr>
      <w:r w:rsidRPr="001028F4">
        <w:t>carry out gas metal arc welding (</w:t>
      </w:r>
      <w:r w:rsidRPr="001028F4">
        <w:t>GMAW) on the following steel sections:</w:t>
      </w:r>
    </w:p>
    <w:p w:rsidR="00000000" w:rsidRPr="001028F4" w:rsidP="001028F4">
      <w:pPr>
        <w:pStyle w:val="ListBullet2"/>
      </w:pPr>
      <w:r w:rsidRPr="001028F4">
        <w:t>three butt welds, 150 mm long</w:t>
      </w:r>
    </w:p>
    <w:p w:rsidR="00000000" w:rsidRPr="001028F4" w:rsidP="001028F4">
      <w:pPr>
        <w:pStyle w:val="ListBullet2"/>
      </w:pPr>
      <w:r w:rsidRPr="001028F4">
        <w:t>three fillet welds, 150 mm long</w:t>
      </w:r>
    </w:p>
    <w:p w:rsidR="00000000" w:rsidRPr="001028F4" w:rsidP="001028F4">
      <w:pPr>
        <w:pStyle w:val="ListBullet2"/>
      </w:pPr>
      <w:r w:rsidRPr="001028F4">
        <w:t>three steel exhaust pipe butt welds.</w:t>
      </w:r>
    </w:p>
    <w:p w:rsidR="00000000" w:rsidRPr="001028F4" w:rsidP="001028F4">
      <w:pPr>
        <w:pStyle w:val="AllowPageBreak"/>
      </w:pPr>
    </w:p>
    <w:p w:rsidR="00000000" w:rsidRPr="001028F4" w:rsidP="001028F4">
      <w:pPr>
        <w:pStyle w:val="Heading1"/>
      </w:pPr>
      <w:bookmarkStart w:id="3" w:name="O_807620"/>
      <w:bookmarkEnd w:id="3"/>
      <w:r w:rsidRPr="001028F4">
        <w:t>Knowledge Evidence</w:t>
      </w:r>
    </w:p>
    <w:p w:rsidR="00000000" w:rsidRPr="001028F4" w:rsidP="006922CA">
      <w:pPr>
        <w:pStyle w:val="BodyText"/>
      </w:pPr>
      <w:r w:rsidRPr="001028F4">
        <w:t>Individuals must be able to demonstrate knowledge of:</w:t>
      </w:r>
    </w:p>
    <w:p w:rsidR="00000000" w:rsidRPr="001028F4" w:rsidP="001028F4">
      <w:pPr>
        <w:pStyle w:val="ListBullet"/>
      </w:pPr>
      <w:r w:rsidRPr="001028F4">
        <w:t>work health and safety (WHS), and occupational health and safety (OHS) requirements relating to carrying out basic GMAW, including procedures for:</w:t>
      </w:r>
    </w:p>
    <w:p w:rsidR="00000000" w:rsidRPr="001028F4" w:rsidP="001028F4">
      <w:pPr>
        <w:pStyle w:val="ListBullet2"/>
      </w:pPr>
      <w:r w:rsidRPr="001028F4">
        <w:t>selecting and using personal protective equipment (PPE) when working with GMAW equipment, including approved</w:t>
      </w:r>
      <w:r w:rsidRPr="001028F4">
        <w:t xml:space="preserve"> welding helmet</w:t>
      </w:r>
    </w:p>
    <w:p w:rsidR="00000000" w:rsidRPr="001028F4" w:rsidP="001028F4">
      <w:pPr>
        <w:pStyle w:val="ListBullet2"/>
      </w:pPr>
      <w:r w:rsidRPr="001028F4">
        <w:t>using specialist welding tools and equipment</w:t>
      </w:r>
    </w:p>
    <w:p w:rsidR="00000000" w:rsidRPr="001028F4" w:rsidP="001028F4">
      <w:pPr>
        <w:pStyle w:val="ListBullet2"/>
      </w:pPr>
      <w:r w:rsidRPr="001028F4">
        <w:t>using protective screens and fume extraction system</w:t>
      </w:r>
    </w:p>
    <w:p w:rsidR="00000000" w:rsidRPr="001028F4" w:rsidP="001028F4">
      <w:pPr>
        <w:pStyle w:val="ListBullet2"/>
      </w:pPr>
      <w:r w:rsidRPr="001028F4">
        <w:t>manually handling components and GMAW equipment</w:t>
      </w:r>
    </w:p>
    <w:p w:rsidR="00000000" w:rsidRPr="001028F4" w:rsidP="001028F4">
      <w:pPr>
        <w:pStyle w:val="ListBullet2"/>
      </w:pPr>
      <w:r w:rsidRPr="001028F4">
        <w:t>identifying and controlling hazards</w:t>
      </w:r>
    </w:p>
    <w:p w:rsidR="00000000" w:rsidRPr="001028F4" w:rsidP="001028F4">
      <w:pPr>
        <w:pStyle w:val="ListBullet"/>
      </w:pPr>
      <w:r w:rsidRPr="001028F4">
        <w:t>environmental requirements, including procedures for trapp</w:t>
      </w:r>
      <w:r w:rsidRPr="001028F4">
        <w:t>ing, storing and disposing of waste materials</w:t>
      </w:r>
    </w:p>
    <w:p w:rsidR="00000000" w:rsidRPr="001028F4" w:rsidP="001028F4">
      <w:pPr>
        <w:pStyle w:val="ListBullet"/>
      </w:pPr>
      <w:r w:rsidRPr="001028F4">
        <w:t>hazards associated with GMAW, including:</w:t>
      </w:r>
    </w:p>
    <w:p w:rsidR="00000000" w:rsidRPr="001028F4" w:rsidP="001028F4">
      <w:pPr>
        <w:pStyle w:val="ListBullet2"/>
      </w:pPr>
      <w:r w:rsidRPr="001028F4">
        <w:t>arc eye and exposure to ultraviolet light</w:t>
      </w:r>
    </w:p>
    <w:p w:rsidR="00000000" w:rsidRPr="001028F4" w:rsidP="001028F4">
      <w:pPr>
        <w:pStyle w:val="ListBullet2"/>
      </w:pPr>
      <w:r w:rsidRPr="001028F4">
        <w:t>molten metal spatter and fire danger</w:t>
      </w:r>
    </w:p>
    <w:p w:rsidR="00000000" w:rsidRPr="001028F4" w:rsidP="001028F4">
      <w:pPr>
        <w:pStyle w:val="ListBullet"/>
      </w:pPr>
      <w:r w:rsidRPr="001028F4">
        <w:t>GMAW principles, including:</w:t>
      </w:r>
    </w:p>
    <w:p w:rsidR="00000000" w:rsidRPr="001028F4" w:rsidP="001028F4">
      <w:pPr>
        <w:pStyle w:val="ListBullet2"/>
      </w:pPr>
      <w:r w:rsidRPr="001028F4">
        <w:t>process of using an electric arc to melt and join metal</w:t>
      </w:r>
    </w:p>
    <w:p w:rsidR="00000000" w:rsidRPr="001028F4" w:rsidP="001028F4">
      <w:pPr>
        <w:pStyle w:val="ListBullet2"/>
      </w:pPr>
      <w:r w:rsidRPr="001028F4">
        <w:t>basic construction and operation of welding gun and wire feed unit</w:t>
      </w:r>
    </w:p>
    <w:p w:rsidR="00000000" w:rsidRPr="001028F4" w:rsidP="001028F4">
      <w:pPr>
        <w:pStyle w:val="ListBullet2"/>
      </w:pPr>
      <w:r w:rsidRPr="001028F4">
        <w:t>types and application of welding wire and shielding gases</w:t>
      </w:r>
    </w:p>
    <w:p w:rsidR="00000000" w:rsidRPr="001028F4" w:rsidP="001028F4">
      <w:pPr>
        <w:pStyle w:val="ListBullet2"/>
      </w:pPr>
      <w:r w:rsidRPr="001028F4">
        <w:t>properties and characteristics of metals to be welded</w:t>
      </w:r>
    </w:p>
    <w:p w:rsidR="00000000" w:rsidRPr="001028F4" w:rsidP="001028F4">
      <w:pPr>
        <w:pStyle w:val="ListBullet"/>
      </w:pPr>
      <w:r w:rsidRPr="001028F4">
        <w:t>types of welds, including:</w:t>
      </w:r>
    </w:p>
    <w:p w:rsidR="00000000" w:rsidRPr="001028F4" w:rsidP="001028F4">
      <w:pPr>
        <w:pStyle w:val="ListBullet2"/>
      </w:pPr>
      <w:r w:rsidRPr="001028F4">
        <w:t>butt welds</w:t>
      </w:r>
    </w:p>
    <w:p w:rsidR="00000000" w:rsidRPr="001028F4" w:rsidP="001028F4">
      <w:pPr>
        <w:pStyle w:val="ListBullet2"/>
      </w:pPr>
      <w:r w:rsidRPr="001028F4">
        <w:t>fillet welds</w:t>
      </w:r>
    </w:p>
    <w:p w:rsidR="00000000" w:rsidRPr="001028F4" w:rsidP="001028F4">
      <w:pPr>
        <w:pStyle w:val="ListBullet2"/>
      </w:pPr>
      <w:r w:rsidRPr="001028F4">
        <w:t>tee joints</w:t>
      </w:r>
    </w:p>
    <w:p w:rsidR="00000000" w:rsidRPr="001028F4" w:rsidP="001028F4">
      <w:pPr>
        <w:pStyle w:val="ListBullet2"/>
      </w:pPr>
      <w:r w:rsidRPr="001028F4">
        <w:t>corner joints</w:t>
      </w:r>
    </w:p>
    <w:p w:rsidR="00000000" w:rsidRPr="001028F4" w:rsidP="001028F4">
      <w:pPr>
        <w:pStyle w:val="ListBullet"/>
      </w:pPr>
      <w:r w:rsidRPr="001028F4">
        <w:t>procedures for protecting vehicle electronics during welding</w:t>
      </w:r>
    </w:p>
    <w:p w:rsidR="00000000" w:rsidRPr="001028F4" w:rsidP="001028F4">
      <w:pPr>
        <w:pStyle w:val="ListBullet"/>
      </w:pPr>
      <w:r w:rsidRPr="001028F4">
        <w:t>GMAW procedures, including:</w:t>
      </w:r>
    </w:p>
    <w:p w:rsidR="00000000" w:rsidRPr="001028F4" w:rsidP="001028F4">
      <w:pPr>
        <w:pStyle w:val="ListBullet2"/>
      </w:pPr>
      <w:r w:rsidRPr="001028F4">
        <w:t>component cleaning and preparation</w:t>
      </w:r>
    </w:p>
    <w:p w:rsidR="00000000" w:rsidRPr="001028F4" w:rsidP="001028F4">
      <w:pPr>
        <w:pStyle w:val="ListBullet2"/>
      </w:pPr>
      <w:r w:rsidRPr="001028F4">
        <w:t>welder current and voltage settings, gas flow rates, wire diameters and wire feed speed</w:t>
      </w:r>
    </w:p>
    <w:p w:rsidR="00000000" w:rsidRPr="001028F4" w:rsidP="001028F4">
      <w:pPr>
        <w:pStyle w:val="ListBullet2"/>
      </w:pPr>
      <w:r w:rsidRPr="001028F4">
        <w:t>wire stick out distance, gun angle betwe</w:t>
      </w:r>
      <w:r w:rsidRPr="001028F4">
        <w:t>en the work pieces and travel angle</w:t>
      </w:r>
    </w:p>
    <w:p w:rsidR="00000000" w:rsidRPr="001028F4" w:rsidP="001028F4">
      <w:pPr>
        <w:pStyle w:val="ListBullet"/>
      </w:pPr>
      <w:r w:rsidRPr="001028F4">
        <w:t xml:space="preserve">weld testing procedures, including non-destructive testing </w:t>
      </w:r>
    </w:p>
    <w:p w:rsidR="00000000" w:rsidRPr="001028F4" w:rsidP="001028F4">
      <w:pPr>
        <w:pStyle w:val="ListBullet"/>
      </w:pPr>
      <w:r w:rsidRPr="001028F4">
        <w:t>post-weld inspection procedures including, weld defects.</w:t>
      </w:r>
    </w:p>
    <w:p w:rsidR="00000000" w:rsidRPr="001028F4" w:rsidP="001028F4">
      <w:pPr>
        <w:pStyle w:val="AllowPageBreak"/>
      </w:pPr>
    </w:p>
    <w:p w:rsidR="00000000" w:rsidRPr="001028F4" w:rsidP="001028F4">
      <w:pPr>
        <w:pStyle w:val="Heading1"/>
      </w:pPr>
      <w:bookmarkStart w:id="4" w:name="O_807621"/>
      <w:bookmarkEnd w:id="4"/>
      <w:r w:rsidRPr="001028F4">
        <w:t>Assessment Conditions</w:t>
      </w:r>
    </w:p>
    <w:p w:rsidR="00000000" w:rsidRPr="001028F4" w:rsidP="006922CA">
      <w:pPr>
        <w:pStyle w:val="BodyText"/>
      </w:pPr>
      <w:r w:rsidRPr="001028F4">
        <w:t>Assessors must satisfy NVR/AQTF assessor requirements.</w:t>
      </w:r>
    </w:p>
    <w:p w:rsidR="00000000" w:rsidRPr="001028F4" w:rsidP="006922CA">
      <w:pPr>
        <w:pStyle w:val="BodyText"/>
      </w:pPr>
      <w:r w:rsidRPr="001028F4">
        <w:t>Compete</w:t>
      </w:r>
      <w:r w:rsidRPr="001028F4">
        <w:t>ncy is to be assessed in the workplace or a simulated environment that accurately reflects performance in a real workplace setting.</w:t>
      </w:r>
    </w:p>
    <w:p w:rsidR="00000000" w:rsidRPr="001028F4" w:rsidP="006922CA">
      <w:pPr>
        <w:pStyle w:val="BodyText"/>
      </w:pPr>
      <w:r w:rsidRPr="001028F4">
        <w:t>Assessment must include direct observation of tasks.</w:t>
      </w:r>
    </w:p>
    <w:p w:rsidR="00000000" w:rsidRPr="001028F4" w:rsidP="006922CA">
      <w:pPr>
        <w:pStyle w:val="BodyText"/>
      </w:pPr>
      <w:r w:rsidRPr="001028F4">
        <w:t>Where assessment of competency includes third-party evidence, individ</w:t>
      </w:r>
      <w:r w:rsidRPr="001028F4">
        <w:t>uals must provide evidence that links them to the basic GMAW they have carried out on components, e.g. work orders.</w:t>
      </w:r>
    </w:p>
    <w:p w:rsidR="00000000" w:rsidRPr="001028F4" w:rsidP="006922CA">
      <w:pPr>
        <w:pStyle w:val="BodyText"/>
      </w:pPr>
      <w:r w:rsidRPr="001028F4">
        <w:t>Assessors must verify performance evidence through questioning on skills and knowledge to ensure correct interpretation and application.</w:t>
      </w:r>
    </w:p>
    <w:p w:rsidR="00000000" w:rsidRPr="001028F4" w:rsidP="006922CA">
      <w:pPr>
        <w:pStyle w:val="BodyText"/>
      </w:pPr>
      <w:r w:rsidRPr="001028F4">
        <w:t>The following resources must be made available:</w:t>
      </w:r>
    </w:p>
    <w:p w:rsidR="00000000" w:rsidRPr="001028F4" w:rsidP="001028F4">
      <w:pPr>
        <w:pStyle w:val="ListBullet"/>
      </w:pPr>
      <w:r w:rsidRPr="001028F4">
        <w:t>automotive repair workplace or simulated workplace</w:t>
      </w:r>
    </w:p>
    <w:p w:rsidR="00000000" w:rsidRPr="001028F4" w:rsidP="001028F4">
      <w:pPr>
        <w:pStyle w:val="ListBullet"/>
      </w:pPr>
      <w:r w:rsidRPr="001028F4">
        <w:t>workplace instructions</w:t>
      </w:r>
    </w:p>
    <w:p w:rsidR="00000000" w:rsidRPr="001028F4" w:rsidP="001028F4">
      <w:pPr>
        <w:pStyle w:val="ListBullet"/>
      </w:pPr>
      <w:r w:rsidRPr="001028F4">
        <w:t>PPE required for GMAW, including approved welding helmet</w:t>
      </w:r>
    </w:p>
    <w:p w:rsidR="00000000" w:rsidRPr="001028F4" w:rsidP="001028F4">
      <w:pPr>
        <w:pStyle w:val="ListBullet"/>
      </w:pPr>
      <w:r w:rsidRPr="001028F4">
        <w:t>GMAW welder</w:t>
      </w:r>
    </w:p>
    <w:p w:rsidR="00000000" w:rsidRPr="001028F4" w:rsidP="001028F4">
      <w:pPr>
        <w:pStyle w:val="ListBullet"/>
      </w:pPr>
      <w:r w:rsidRPr="001028F4">
        <w:t>steel sections requiring GMAW as specified in the performance ev</w:t>
      </w:r>
      <w:r w:rsidRPr="001028F4">
        <w:t xml:space="preserve">idence </w:t>
      </w:r>
    </w:p>
    <w:p w:rsidR="00000000" w:rsidRPr="001028F4" w:rsidP="001028F4">
      <w:pPr>
        <w:pStyle w:val="ListBullet"/>
      </w:pPr>
      <w:r w:rsidRPr="001028F4">
        <w:t>tools, equipment and materials appropriate for carrying out basic GMAW.</w:t>
      </w:r>
    </w:p>
    <w:p w:rsidR="00000000" w:rsidRPr="001028F4" w:rsidP="001028F4">
      <w:pPr>
        <w:pStyle w:val="AllowPageBreak"/>
      </w:pPr>
    </w:p>
    <w:p w:rsidR="00000000" w:rsidRPr="001028F4" w:rsidP="001028F4">
      <w:pPr>
        <w:pStyle w:val="Heading1"/>
      </w:pPr>
      <w:bookmarkStart w:id="5" w:name="O_807624"/>
      <w:bookmarkEnd w:id="5"/>
      <w:r w:rsidRPr="001028F4">
        <w:t>Links</w:t>
      </w:r>
    </w:p>
    <w:p w:rsidR="00000000" w:rsidRPr="001028F4" w:rsidP="006922CA">
      <w:pPr>
        <w:pStyle w:val="BodyText"/>
      </w:pPr>
      <w:r w:rsidRPr="001028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D204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028F4" w:rsidP="006922CA">
      <w:pPr>
        <w:pStyle w:val="BodyText"/>
      </w:pPr>
      <w:r w:rsidRPr="001028F4">
        <w:t>Compani</w:t>
      </w:r>
      <w:r w:rsidRPr="001028F4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D204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028F4" w:rsidP="001028F4"/>
    <w:sectPr w:rsidSect="001028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F4" w:rsidRPr="006922CA" w:rsidP="006922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2CA" w:rsidP="001028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22CA" w:rsidP="001028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922CA" w:rsidP="001028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2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8F4" w:rsidRPr="006922CA" w:rsidP="006922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2CA" w:rsidRPr="002D2AF8" w:rsidP="001028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AURVTW009 Carry out basic gas metal arc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922CA" w:rsidP="001028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64AD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A80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4C7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8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8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8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8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8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8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8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8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8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8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8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8F4"/>
  </w:style>
  <w:style w:type="character" w:customStyle="1" w:styleId="Heading1Char">
    <w:name w:val="Heading 1 Char"/>
    <w:basedOn w:val="DefaultParagraphFont"/>
    <w:link w:val="Heading1"/>
    <w:rsid w:val="001028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8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8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8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8F4"/>
    <w:rPr>
      <w:b/>
      <w:spacing w:val="0"/>
    </w:rPr>
  </w:style>
  <w:style w:type="paragraph" w:styleId="ListBullet2">
    <w:name w:val="List Bullet 2"/>
    <w:basedOn w:val="List2"/>
    <w:rsid w:val="001028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28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8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8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8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8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8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8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8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8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8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8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8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8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8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8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8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8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8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8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8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8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8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8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8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8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8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8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8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8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8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8F4"/>
    <w:rPr>
      <w:i/>
    </w:rPr>
  </w:style>
  <w:style w:type="paragraph" w:styleId="Caption">
    <w:name w:val="caption"/>
    <w:basedOn w:val="BodyText"/>
    <w:next w:val="Normal"/>
    <w:qFormat/>
    <w:rsid w:val="001028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8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8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8F4"/>
  </w:style>
  <w:style w:type="paragraph" w:styleId="TableofFigures">
    <w:name w:val="table of figures"/>
    <w:basedOn w:val="Normal"/>
    <w:next w:val="Normal"/>
    <w:semiHidden/>
    <w:rsid w:val="001028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8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28F4"/>
    <w:rPr>
      <w:rFonts w:ascii="Wingdings" w:hAnsi="Wingdings"/>
    </w:rPr>
  </w:style>
  <w:style w:type="paragraph" w:customStyle="1" w:styleId="TableHeading">
    <w:name w:val="Table Heading"/>
    <w:basedOn w:val="HeadingBase"/>
    <w:rsid w:val="001028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8F4"/>
    <w:rPr>
      <w:color w:val="0033CC"/>
      <w:u w:val="none"/>
    </w:rPr>
  </w:style>
  <w:style w:type="paragraph" w:customStyle="1" w:styleId="BodyTextRight">
    <w:name w:val="Body Text Right"/>
    <w:basedOn w:val="BodyText"/>
    <w:rsid w:val="001028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8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8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8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8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8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8F4"/>
    <w:rPr>
      <w:sz w:val="32"/>
    </w:rPr>
  </w:style>
  <w:style w:type="paragraph" w:customStyle="1" w:styleId="HeadingProcedure">
    <w:name w:val="Heading Procedure"/>
    <w:basedOn w:val="HeadingBase"/>
    <w:next w:val="Normal"/>
    <w:rsid w:val="001028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8F4"/>
    <w:pPr>
      <w:spacing w:before="60" w:after="60"/>
    </w:pPr>
  </w:style>
  <w:style w:type="paragraph" w:styleId="ListContinue">
    <w:name w:val="List Continue"/>
    <w:basedOn w:val="List"/>
    <w:rsid w:val="001028F4"/>
    <w:pPr>
      <w:ind w:firstLine="0"/>
    </w:pPr>
  </w:style>
  <w:style w:type="paragraph" w:customStyle="1" w:styleId="ListNote">
    <w:name w:val="List Note"/>
    <w:basedOn w:val="List"/>
    <w:rsid w:val="001028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8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8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8F4"/>
    <w:rPr>
      <w:rFonts w:ascii="Courier New" w:hAnsi="Courier New"/>
    </w:rPr>
  </w:style>
  <w:style w:type="paragraph" w:customStyle="1" w:styleId="NoteBullet">
    <w:name w:val="Note Bullet"/>
    <w:basedOn w:val="Note"/>
    <w:rsid w:val="001028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8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8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8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8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28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8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8F4"/>
    <w:rPr>
      <w:b/>
      <w:smallCaps/>
    </w:rPr>
  </w:style>
  <w:style w:type="paragraph" w:customStyle="1" w:styleId="TableListNumber">
    <w:name w:val="Table List Number"/>
    <w:basedOn w:val="ListNumber"/>
    <w:rsid w:val="001028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8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8F4"/>
    <w:pPr>
      <w:numPr>
        <w:numId w:val="9"/>
      </w:numPr>
    </w:pPr>
  </w:style>
  <w:style w:type="paragraph" w:customStyle="1" w:styleId="ListAlpha2">
    <w:name w:val="List Alpha 2"/>
    <w:basedOn w:val="List2"/>
    <w:rsid w:val="001028F4"/>
    <w:pPr>
      <w:numPr>
        <w:numId w:val="8"/>
      </w:numPr>
    </w:pPr>
  </w:style>
  <w:style w:type="paragraph" w:styleId="List2">
    <w:name w:val="List 2"/>
    <w:basedOn w:val="BodyText"/>
    <w:rsid w:val="001028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8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8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8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8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8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28F4"/>
    <w:pPr>
      <w:numPr>
        <w:numId w:val="4"/>
      </w:numPr>
    </w:pPr>
  </w:style>
  <w:style w:type="paragraph" w:styleId="ListContinue2">
    <w:name w:val="List Continue 2"/>
    <w:basedOn w:val="List2"/>
    <w:rsid w:val="001028F4"/>
    <w:pPr>
      <w:ind w:firstLine="0"/>
    </w:pPr>
  </w:style>
  <w:style w:type="paragraph" w:styleId="ListContinue3">
    <w:name w:val="List Continue 3"/>
    <w:basedOn w:val="List3"/>
    <w:rsid w:val="001028F4"/>
    <w:pPr>
      <w:ind w:left="1021" w:firstLine="0"/>
    </w:pPr>
  </w:style>
  <w:style w:type="paragraph" w:styleId="ListContinue4">
    <w:name w:val="List Continue 4"/>
    <w:basedOn w:val="List4"/>
    <w:rsid w:val="001028F4"/>
    <w:pPr>
      <w:ind w:firstLine="0"/>
    </w:pPr>
  </w:style>
  <w:style w:type="paragraph" w:styleId="ListContinue5">
    <w:name w:val="List Continue 5"/>
    <w:basedOn w:val="List5"/>
    <w:rsid w:val="001028F4"/>
    <w:pPr>
      <w:ind w:firstLine="0"/>
    </w:pPr>
  </w:style>
  <w:style w:type="paragraph" w:styleId="ListNumber3">
    <w:name w:val="List Number 3"/>
    <w:basedOn w:val="List3"/>
    <w:rsid w:val="001028F4"/>
    <w:pPr>
      <w:numPr>
        <w:numId w:val="5"/>
      </w:numPr>
    </w:pPr>
  </w:style>
  <w:style w:type="paragraph" w:styleId="ListNumber4">
    <w:name w:val="List Number 4"/>
    <w:basedOn w:val="List4"/>
    <w:rsid w:val="001028F4"/>
    <w:pPr>
      <w:numPr>
        <w:numId w:val="6"/>
      </w:numPr>
    </w:pPr>
  </w:style>
  <w:style w:type="paragraph" w:styleId="ListNumber5">
    <w:name w:val="List Number 5"/>
    <w:basedOn w:val="List5"/>
    <w:rsid w:val="001028F4"/>
    <w:pPr>
      <w:numPr>
        <w:numId w:val="7"/>
      </w:numPr>
    </w:pPr>
  </w:style>
  <w:style w:type="paragraph" w:styleId="BlockText">
    <w:name w:val="Block Text"/>
    <w:basedOn w:val="Normal"/>
    <w:rsid w:val="001028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8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8F4"/>
    <w:rPr>
      <w:sz w:val="16"/>
      <w:vertAlign w:val="superscript"/>
    </w:rPr>
  </w:style>
  <w:style w:type="character" w:customStyle="1" w:styleId="Symbols">
    <w:name w:val="Symbols"/>
    <w:basedOn w:val="DefaultParagraphFont"/>
    <w:rsid w:val="001028F4"/>
    <w:rPr>
      <w:rFonts w:ascii="Symbol" w:hAnsi="Symbol"/>
    </w:rPr>
  </w:style>
  <w:style w:type="character" w:customStyle="1" w:styleId="MenuOptions">
    <w:name w:val="Menu Options"/>
    <w:basedOn w:val="DefaultParagraphFont"/>
    <w:rsid w:val="001028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8F4"/>
    <w:rPr>
      <w:b/>
    </w:rPr>
  </w:style>
  <w:style w:type="character" w:customStyle="1" w:styleId="Underlined">
    <w:name w:val="Underlined"/>
    <w:basedOn w:val="DefaultParagraphFont"/>
    <w:rsid w:val="001028F4"/>
    <w:rPr>
      <w:u w:val="single"/>
    </w:rPr>
  </w:style>
  <w:style w:type="paragraph" w:customStyle="1" w:styleId="TableBodyTextRight">
    <w:name w:val="Table Body Text Right"/>
    <w:basedOn w:val="TableBodyText"/>
    <w:rsid w:val="001028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8F4"/>
    <w:rPr>
      <w:sz w:val="18"/>
    </w:rPr>
  </w:style>
  <w:style w:type="paragraph" w:customStyle="1" w:styleId="BodySmallRight">
    <w:name w:val="Body Small Right"/>
    <w:basedOn w:val="BodyTextRight"/>
    <w:rsid w:val="001028F4"/>
    <w:rPr>
      <w:sz w:val="18"/>
      <w:szCs w:val="18"/>
    </w:rPr>
  </w:style>
  <w:style w:type="paragraph" w:customStyle="1" w:styleId="MarginEdition">
    <w:name w:val="Margin Edition"/>
    <w:basedOn w:val="MarginNote"/>
    <w:rsid w:val="001028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8F4"/>
    <w:rPr>
      <w:sz w:val="2"/>
      <w:szCs w:val="2"/>
    </w:rPr>
  </w:style>
  <w:style w:type="character" w:customStyle="1" w:styleId="Small">
    <w:name w:val="Small"/>
    <w:basedOn w:val="DefaultParagraphFont"/>
    <w:rsid w:val="001028F4"/>
    <w:rPr>
      <w:sz w:val="16"/>
    </w:rPr>
  </w:style>
  <w:style w:type="paragraph" w:customStyle="1" w:styleId="WideTable">
    <w:name w:val="Wide Table"/>
    <w:basedOn w:val="Normal"/>
    <w:rsid w:val="001028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8F4"/>
  </w:style>
  <w:style w:type="paragraph" w:styleId="Quote">
    <w:name w:val="Quote"/>
    <w:basedOn w:val="Heading1"/>
    <w:link w:val="QuoteChar"/>
    <w:qFormat/>
    <w:rsid w:val="001028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8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8F4"/>
    <w:pPr>
      <w:pageBreakBefore/>
    </w:pPr>
  </w:style>
  <w:style w:type="paragraph" w:customStyle="1" w:styleId="Border">
    <w:name w:val="Border"/>
    <w:basedOn w:val="Normal"/>
    <w:qFormat/>
    <w:rsid w:val="001028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8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8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8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8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8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8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8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8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8F4"/>
    <w:rPr>
      <w:u w:val="single"/>
    </w:rPr>
  </w:style>
  <w:style w:type="character" w:customStyle="1" w:styleId="BoldandItalics">
    <w:name w:val="Bold and Italics"/>
    <w:qFormat/>
    <w:rsid w:val="001028F4"/>
    <w:rPr>
      <w:b/>
      <w:i/>
      <w:u w:val="none"/>
    </w:rPr>
  </w:style>
  <w:style w:type="paragraph" w:styleId="BalloonText">
    <w:name w:val="Balloon Text"/>
    <w:basedOn w:val="Normal"/>
    <w:link w:val="BalloonTextChar"/>
    <w:rsid w:val="00102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8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8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8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8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8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8F4"/>
    <w:pPr>
      <w:spacing w:before="0" w:after="0"/>
    </w:pPr>
  </w:style>
  <w:style w:type="paragraph" w:customStyle="1" w:styleId="BodyTextBold">
    <w:name w:val="Body Text Bold"/>
    <w:basedOn w:val="BodyText"/>
    <w:qFormat/>
    <w:rsid w:val="001028F4"/>
    <w:rPr>
      <w:b/>
    </w:rPr>
  </w:style>
  <w:style w:type="character" w:styleId="Hyperlink">
    <w:name w:val="Hyperlink"/>
    <w:basedOn w:val="DefaultParagraphFont"/>
    <w:uiPriority w:val="99"/>
    <w:unhideWhenUsed/>
    <w:rsid w:val="006922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3163</Characters>
  <Application>Microsoft Office Word</Application>
  <DocSecurity>0</DocSecurity>
  <Lines>90</Lines>
  <Paragraphs>71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AURVTW009 Carry out basic gas metal arc welding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