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280" w:rsidP="002012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AURVTW008 Carry out oxyacetylene welding, thermal heating and cutting</w:t>
      </w:r>
      <w:r>
        <w:fldChar w:fldCharType="end"/>
      </w:r>
    </w:p>
    <w:p w:rsidR="00201280" w:rsidP="00201280">
      <w:pPr>
        <w:pStyle w:val="Version"/>
        <w:sectPr w:rsidSect="001212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258" w:rsidP="00121258">
      <w:pPr>
        <w:pStyle w:val="SuperHeading"/>
      </w:pPr>
      <w:r w:rsidRPr="00121258">
        <w:t>Assessment Requirements for AURVTW008 Carry out oxyacetylene welding, thermal heating and cutting</w:t>
      </w:r>
    </w:p>
    <w:p w:rsidR="00000000" w:rsidRPr="00121258" w:rsidP="00121258">
      <w:pPr>
        <w:pStyle w:val="Heading1"/>
      </w:pPr>
      <w:bookmarkStart w:id="1" w:name="O_807599"/>
      <w:bookmarkEnd w:id="1"/>
      <w:r w:rsidRPr="0012125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012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58" w:rsidP="00121258">
            <w:pPr>
              <w:pStyle w:val="BodyText"/>
            </w:pPr>
            <w:r w:rsidRPr="0012125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58">
            <w:pPr>
              <w:pStyle w:val="BodyText"/>
              <w:rPr>
                <w:lang w:val="en-NZ"/>
              </w:rPr>
            </w:pPr>
            <w:r w:rsidRPr="00121258">
              <w:rPr>
                <w:rStyle w:val="SpecialBold"/>
              </w:rPr>
              <w:t>Comment</w:t>
            </w:r>
          </w:p>
        </w:tc>
      </w:tr>
      <w:tr w:rsidTr="002012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58">
            <w:pPr>
              <w:pStyle w:val="BodyText"/>
              <w:rPr>
                <w:lang w:val="en-NZ"/>
              </w:rPr>
            </w:pPr>
            <w:r w:rsidRPr="0012125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58" w:rsidP="00121258">
            <w:pPr>
              <w:pStyle w:val="BodyText"/>
            </w:pPr>
            <w:r w:rsidRPr="00121258">
              <w:t>New unit of competency.</w:t>
            </w:r>
          </w:p>
        </w:tc>
      </w:tr>
    </w:tbl>
    <w:p w:rsidR="00000000" w:rsidRPr="00121258" w:rsidP="00121258">
      <w:pPr>
        <w:pStyle w:val="BodyText"/>
      </w:pPr>
    </w:p>
    <w:p w:rsidR="00000000" w:rsidRPr="00121258" w:rsidP="00121258">
      <w:pPr>
        <w:pStyle w:val="AllowPageBreak"/>
      </w:pPr>
    </w:p>
    <w:p w:rsidR="00000000" w:rsidRPr="00121258" w:rsidP="00121258">
      <w:pPr>
        <w:pStyle w:val="Heading1"/>
      </w:pPr>
      <w:bookmarkStart w:id="2" w:name="O_807600"/>
      <w:bookmarkEnd w:id="2"/>
      <w:r w:rsidRPr="00121258">
        <w:t>Performance Evidence</w:t>
      </w:r>
    </w:p>
    <w:p w:rsidR="00000000" w:rsidRPr="00121258" w:rsidP="00121258">
      <w:pPr>
        <w:pStyle w:val="BodyText"/>
      </w:pPr>
      <w:r w:rsidRPr="0012125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21258" w:rsidP="00121258">
      <w:pPr>
        <w:pStyle w:val="ListBullet"/>
      </w:pPr>
      <w:r w:rsidRPr="00121258">
        <w:t>carry out oxyacetylene welding pr</w:t>
      </w:r>
      <w:r w:rsidRPr="00121258">
        <w:t>ocedures on:</w:t>
      </w:r>
    </w:p>
    <w:p w:rsidR="00000000" w:rsidRPr="00121258" w:rsidP="00121258">
      <w:pPr>
        <w:pStyle w:val="ListBullet2"/>
      </w:pPr>
      <w:r w:rsidRPr="00121258">
        <w:t>one butt joint, 150 mm long</w:t>
      </w:r>
    </w:p>
    <w:p w:rsidR="00000000" w:rsidRPr="00121258" w:rsidP="00121258">
      <w:pPr>
        <w:pStyle w:val="ListBullet2"/>
      </w:pPr>
      <w:r w:rsidRPr="00121258">
        <w:t>one fillet joint, 150 mm long</w:t>
      </w:r>
    </w:p>
    <w:p w:rsidR="00000000" w:rsidRPr="00121258" w:rsidP="00121258">
      <w:pPr>
        <w:pStyle w:val="ListBullet2"/>
      </w:pPr>
      <w:r w:rsidRPr="00121258">
        <w:t>one lap joint, 150 mm long</w:t>
      </w:r>
    </w:p>
    <w:p w:rsidR="00000000" w:rsidRPr="00121258" w:rsidP="00121258">
      <w:pPr>
        <w:pStyle w:val="ListBullet2"/>
      </w:pPr>
      <w:r w:rsidRPr="00121258">
        <w:t>one exhaust pipe joint</w:t>
      </w:r>
    </w:p>
    <w:p w:rsidR="00000000" w:rsidRPr="00121258" w:rsidP="00121258">
      <w:pPr>
        <w:pStyle w:val="ListBullet"/>
      </w:pPr>
      <w:r w:rsidRPr="00121258">
        <w:t>carry out a thermal cutting task, including a straight cut of 150 mm long</w:t>
      </w:r>
    </w:p>
    <w:p w:rsidR="00000000" w:rsidRPr="00121258" w:rsidP="00121258">
      <w:pPr>
        <w:pStyle w:val="ListBullet"/>
      </w:pPr>
      <w:r w:rsidRPr="00121258">
        <w:t>carry out one of the following thermal heating tasks:</w:t>
      </w:r>
    </w:p>
    <w:p w:rsidR="00000000" w:rsidRPr="00121258" w:rsidP="00121258">
      <w:pPr>
        <w:pStyle w:val="ListBullet2"/>
      </w:pPr>
      <w:r w:rsidRPr="00121258">
        <w:t xml:space="preserve">freeing a corroded bolt or fitting </w:t>
      </w:r>
    </w:p>
    <w:p w:rsidR="00000000" w:rsidRPr="00121258" w:rsidP="00121258">
      <w:pPr>
        <w:pStyle w:val="ListBullet2"/>
      </w:pPr>
      <w:r w:rsidRPr="00121258">
        <w:t>freeing a corroded exhaust component.</w:t>
      </w:r>
    </w:p>
    <w:p w:rsidR="00000000" w:rsidRPr="00121258" w:rsidP="00121258">
      <w:pPr>
        <w:pStyle w:val="AllowPageBreak"/>
      </w:pPr>
    </w:p>
    <w:p w:rsidR="00000000" w:rsidRPr="00121258" w:rsidP="00121258">
      <w:pPr>
        <w:pStyle w:val="Heading1"/>
      </w:pPr>
      <w:bookmarkStart w:id="3" w:name="O_807601"/>
      <w:bookmarkEnd w:id="3"/>
      <w:r w:rsidRPr="00121258">
        <w:t>Knowledge Evidence</w:t>
      </w:r>
    </w:p>
    <w:p w:rsidR="00000000" w:rsidRPr="00121258" w:rsidP="00121258">
      <w:pPr>
        <w:pStyle w:val="BodyText"/>
      </w:pPr>
      <w:r w:rsidRPr="00121258">
        <w:t>Individuals must be able to demonstrate knowledge of:</w:t>
      </w:r>
    </w:p>
    <w:p w:rsidR="00000000" w:rsidRPr="00121258" w:rsidP="00121258">
      <w:pPr>
        <w:pStyle w:val="ListBullet"/>
      </w:pPr>
      <w:r w:rsidRPr="00121258">
        <w:t>work health and safety (WHS), and occupational health and safety (OHS) requirements relatin</w:t>
      </w:r>
      <w:r w:rsidRPr="00121258">
        <w:t>g to carrying out oxyacetylene welding, thermal heating and cutting, including procedures for:</w:t>
      </w:r>
    </w:p>
    <w:p w:rsidR="00000000" w:rsidRPr="00121258" w:rsidP="00121258">
      <w:pPr>
        <w:pStyle w:val="ListBullet2"/>
      </w:pPr>
      <w:r w:rsidRPr="00121258">
        <w:t>selecting and using personal protective equipment (PPE) to use oxyacetylene equipment, including approved oxyacetylene welding glasses</w:t>
      </w:r>
    </w:p>
    <w:p w:rsidR="00000000" w:rsidRPr="00121258" w:rsidP="00121258">
      <w:pPr>
        <w:pStyle w:val="ListBullet2"/>
      </w:pPr>
      <w:r w:rsidRPr="00121258">
        <w:t>using specialist welding,</w:t>
      </w:r>
      <w:r w:rsidRPr="00121258">
        <w:t xml:space="preserve"> thermal heating and cutting tools and equipment</w:t>
      </w:r>
    </w:p>
    <w:p w:rsidR="00000000" w:rsidRPr="00121258" w:rsidP="00121258">
      <w:pPr>
        <w:pStyle w:val="ListBullet2"/>
      </w:pPr>
      <w:r w:rsidRPr="00121258">
        <w:t>manually handling components and welding, thermal heating and cutting equipment</w:t>
      </w:r>
    </w:p>
    <w:p w:rsidR="00000000" w:rsidRPr="00121258" w:rsidP="00121258">
      <w:pPr>
        <w:pStyle w:val="ListBullet2"/>
      </w:pPr>
      <w:r w:rsidRPr="00121258">
        <w:t>identifying and controlling hazards</w:t>
      </w:r>
    </w:p>
    <w:p w:rsidR="00000000" w:rsidRPr="00121258" w:rsidP="00121258">
      <w:pPr>
        <w:pStyle w:val="ListBullet"/>
      </w:pPr>
      <w:r w:rsidRPr="00121258">
        <w:t xml:space="preserve">environmental requirements, including procedures for trapping, storing and disposing </w:t>
      </w:r>
      <w:r w:rsidRPr="00121258">
        <w:t>of waste materials</w:t>
      </w:r>
    </w:p>
    <w:p w:rsidR="00000000" w:rsidRPr="00121258" w:rsidP="00121258">
      <w:pPr>
        <w:pStyle w:val="ListBullet"/>
      </w:pPr>
      <w:r w:rsidRPr="00121258">
        <w:t>technical information and workplace procedures relating to oxyacetylene welding and thermal heating and cutting</w:t>
      </w:r>
    </w:p>
    <w:p w:rsidR="00000000" w:rsidRPr="00121258" w:rsidP="00121258">
      <w:pPr>
        <w:pStyle w:val="ListBullet"/>
      </w:pPr>
      <w:r w:rsidRPr="00121258">
        <w:t>types and characteristics of different metals</w:t>
      </w:r>
    </w:p>
    <w:p w:rsidR="00000000" w:rsidRPr="00121258" w:rsidP="00121258">
      <w:pPr>
        <w:pStyle w:val="ListBullet"/>
      </w:pPr>
      <w:r w:rsidRPr="00121258">
        <w:t>use and operation of oxyacetylene plant, including setting and adjusting pressu</w:t>
      </w:r>
      <w:r w:rsidRPr="00121258">
        <w:t>re and gauges</w:t>
      </w:r>
    </w:p>
    <w:p w:rsidR="00000000" w:rsidRPr="00121258" w:rsidP="00121258">
      <w:pPr>
        <w:pStyle w:val="ListBullet"/>
      </w:pPr>
      <w:r w:rsidRPr="00121258">
        <w:t>oxyacetylene flame identification and adjustment, including:</w:t>
      </w:r>
    </w:p>
    <w:p w:rsidR="00000000" w:rsidRPr="00121258" w:rsidP="00121258">
      <w:pPr>
        <w:pStyle w:val="ListBullet2"/>
      </w:pPr>
      <w:r w:rsidRPr="00121258">
        <w:t>natural</w:t>
      </w:r>
    </w:p>
    <w:p w:rsidR="00000000" w:rsidRPr="00121258" w:rsidP="00121258">
      <w:pPr>
        <w:pStyle w:val="ListBullet2"/>
      </w:pPr>
      <w:r w:rsidRPr="00121258">
        <w:t>carburising</w:t>
      </w:r>
    </w:p>
    <w:p w:rsidR="00000000" w:rsidRPr="00121258" w:rsidP="00121258">
      <w:pPr>
        <w:pStyle w:val="ListBullet2"/>
      </w:pPr>
      <w:r w:rsidRPr="00121258">
        <w:t>oxidising</w:t>
      </w:r>
    </w:p>
    <w:p w:rsidR="00000000" w:rsidRPr="00121258" w:rsidP="00121258">
      <w:pPr>
        <w:pStyle w:val="ListBullet"/>
      </w:pPr>
      <w:r w:rsidRPr="00121258">
        <w:t>maintenance requirements of oxyacetylene equipment, including checking for oxyacetylene gas leaks from gauges, fittings and hoses</w:t>
      </w:r>
    </w:p>
    <w:p w:rsidR="00000000" w:rsidRPr="00121258" w:rsidP="00121258">
      <w:pPr>
        <w:pStyle w:val="ListBullet"/>
      </w:pPr>
      <w:r w:rsidRPr="00121258">
        <w:t>methods and techniq</w:t>
      </w:r>
      <w:r w:rsidRPr="00121258">
        <w:t>ues for thermal heating and cutting</w:t>
      </w:r>
    </w:p>
    <w:p w:rsidR="00000000" w:rsidRPr="00121258" w:rsidP="00121258">
      <w:pPr>
        <w:pStyle w:val="ListBullet"/>
      </w:pPr>
      <w:r w:rsidRPr="00121258">
        <w:t>procedures for oxyacetylene welding</w:t>
      </w:r>
    </w:p>
    <w:p w:rsidR="00000000" w:rsidRPr="00121258" w:rsidP="00121258">
      <w:pPr>
        <w:pStyle w:val="ListBullet"/>
      </w:pPr>
      <w:r w:rsidRPr="00121258">
        <w:t xml:space="preserve">procedures for reporting faults and material defects </w:t>
      </w:r>
    </w:p>
    <w:p w:rsidR="00000000" w:rsidRPr="00121258" w:rsidP="00121258">
      <w:pPr>
        <w:pStyle w:val="ListBullet"/>
      </w:pPr>
      <w:r w:rsidRPr="00121258">
        <w:t>final inspection procedures.</w:t>
      </w:r>
    </w:p>
    <w:p w:rsidR="00000000" w:rsidRPr="00121258" w:rsidP="00121258">
      <w:pPr>
        <w:pStyle w:val="AllowPageBreak"/>
      </w:pPr>
    </w:p>
    <w:p w:rsidR="00000000" w:rsidRPr="00121258" w:rsidP="00121258">
      <w:pPr>
        <w:pStyle w:val="Heading1"/>
      </w:pPr>
      <w:bookmarkStart w:id="4" w:name="O_807602"/>
      <w:bookmarkEnd w:id="4"/>
      <w:r w:rsidRPr="00121258">
        <w:t>Assessment Conditions</w:t>
      </w:r>
    </w:p>
    <w:p w:rsidR="00000000" w:rsidRPr="00121258" w:rsidP="00121258">
      <w:pPr>
        <w:pStyle w:val="BodyText"/>
      </w:pPr>
      <w:r w:rsidRPr="00121258">
        <w:t>Assessors must satisfy NVR/AQTF assessor requirements.</w:t>
      </w:r>
    </w:p>
    <w:p w:rsidR="00000000" w:rsidRPr="00121258" w:rsidP="00121258">
      <w:pPr>
        <w:pStyle w:val="BodyText"/>
      </w:pPr>
    </w:p>
    <w:p w:rsidR="00000000" w:rsidRPr="00121258" w:rsidP="00121258">
      <w:pPr>
        <w:pStyle w:val="BodyText"/>
      </w:pPr>
      <w:r w:rsidRPr="00121258">
        <w:t>Competency is to be assessed in the workplace or a simulated environment that accurately reflects performance in a real workplace setting.</w:t>
      </w:r>
    </w:p>
    <w:p w:rsidR="00000000" w:rsidRPr="00121258" w:rsidP="00121258">
      <w:pPr>
        <w:pStyle w:val="BodyText"/>
      </w:pPr>
    </w:p>
    <w:p w:rsidR="00000000" w:rsidRPr="00121258" w:rsidP="00121258">
      <w:pPr>
        <w:pStyle w:val="BodyText"/>
      </w:pPr>
      <w:r w:rsidRPr="00121258">
        <w:t>Assessment must include direct observation of tasks.</w:t>
      </w:r>
    </w:p>
    <w:p w:rsidR="00000000" w:rsidRPr="00121258" w:rsidP="00121258">
      <w:pPr>
        <w:pStyle w:val="BodyText"/>
      </w:pPr>
    </w:p>
    <w:p w:rsidR="00000000" w:rsidRPr="00121258" w:rsidP="00121258">
      <w:pPr>
        <w:pStyle w:val="BodyText"/>
      </w:pPr>
      <w:r w:rsidRPr="00121258">
        <w:t xml:space="preserve">Where assessment of competency includes third-party evidence, </w:t>
      </w:r>
      <w:r w:rsidRPr="00121258">
        <w:t>individuals must provide evidence that links them to having carried out oxyacetylene welding and thermal heating and cutting on vehicles, e.g. work orders.</w:t>
      </w:r>
    </w:p>
    <w:p w:rsidR="00000000" w:rsidRPr="00121258" w:rsidP="00121258">
      <w:pPr>
        <w:pStyle w:val="BodyText"/>
      </w:pPr>
    </w:p>
    <w:p w:rsidR="00000000" w:rsidRPr="00121258" w:rsidP="00121258">
      <w:pPr>
        <w:pStyle w:val="BodyText"/>
      </w:pPr>
      <w:r w:rsidRPr="00121258">
        <w:t>Assessors must verify performance evidence through questioning on skills and knowledge to ensure co</w:t>
      </w:r>
      <w:r w:rsidRPr="00121258">
        <w:t>rrect interpretation and application.</w:t>
      </w:r>
    </w:p>
    <w:p w:rsidR="00000000" w:rsidRPr="00121258" w:rsidP="00121258">
      <w:pPr>
        <w:pStyle w:val="BodyText"/>
      </w:pPr>
    </w:p>
    <w:p w:rsidR="00000000" w:rsidRPr="00121258" w:rsidP="00121258">
      <w:pPr>
        <w:pStyle w:val="BodyText"/>
      </w:pPr>
      <w:r w:rsidRPr="00121258">
        <w:t>The following resources must be made available:</w:t>
      </w:r>
    </w:p>
    <w:p w:rsidR="00000000" w:rsidRPr="00121258" w:rsidP="00121258">
      <w:pPr>
        <w:pStyle w:val="ListBullet"/>
      </w:pPr>
      <w:r w:rsidRPr="00121258">
        <w:t>automotive repair workplace or simulated workplace</w:t>
      </w:r>
    </w:p>
    <w:p w:rsidR="00000000" w:rsidRPr="00121258" w:rsidP="00121258">
      <w:pPr>
        <w:pStyle w:val="ListBullet"/>
      </w:pPr>
      <w:r w:rsidRPr="00121258">
        <w:t>workplace instructions</w:t>
      </w:r>
    </w:p>
    <w:p w:rsidR="00000000" w:rsidRPr="00121258" w:rsidP="00121258">
      <w:pPr>
        <w:pStyle w:val="ListBullet"/>
      </w:pPr>
      <w:r w:rsidRPr="00121258">
        <w:t>PPE required to use oxyacetylene welding equipment</w:t>
      </w:r>
    </w:p>
    <w:p w:rsidR="00000000" w:rsidRPr="00121258" w:rsidP="00121258">
      <w:pPr>
        <w:pStyle w:val="ListBullet"/>
      </w:pPr>
      <w:r w:rsidRPr="00121258">
        <w:t>welding equipment, consumables and material</w:t>
      </w:r>
      <w:r w:rsidRPr="00121258">
        <w:t>s</w:t>
      </w:r>
    </w:p>
    <w:p w:rsidR="00000000" w:rsidRPr="00121258" w:rsidP="00121258">
      <w:pPr>
        <w:pStyle w:val="ListBullet"/>
      </w:pPr>
      <w:r w:rsidRPr="00121258">
        <w:t xml:space="preserve">oxyacetylene plant </w:t>
      </w:r>
    </w:p>
    <w:p w:rsidR="00000000" w:rsidRPr="00121258" w:rsidP="00121258">
      <w:pPr>
        <w:pStyle w:val="ListBullet"/>
      </w:pPr>
      <w:r w:rsidRPr="00121258">
        <w:t>tools, equipment and materials appropriate for carrying out oxyacetylene welding, thermal heating and cutting.</w:t>
      </w:r>
    </w:p>
    <w:p w:rsidR="00000000" w:rsidRPr="00121258" w:rsidP="00121258">
      <w:pPr>
        <w:pStyle w:val="AllowPageBreak"/>
      </w:pPr>
    </w:p>
    <w:p w:rsidR="00000000" w:rsidRPr="00121258" w:rsidP="00121258">
      <w:pPr>
        <w:pStyle w:val="Heading1"/>
      </w:pPr>
      <w:bookmarkStart w:id="5" w:name="O_807605"/>
      <w:bookmarkEnd w:id="5"/>
      <w:r w:rsidRPr="00121258">
        <w:t>Links</w:t>
      </w:r>
    </w:p>
    <w:p w:rsidR="00000000" w:rsidRPr="00121258" w:rsidP="00121258">
      <w:pPr>
        <w:pStyle w:val="BodyText"/>
      </w:pPr>
      <w:r w:rsidRPr="00121258">
        <w:t>Companion Volume implementation guides are found in VETNet - https://vetnet.education.gov.au/Pages/TrainingDocs.aspx?q=b4278d82-d487-4070-a8c4-78045ec695b1</w:t>
      </w:r>
    </w:p>
    <w:p w:rsidR="00000000" w:rsidRPr="00121258" w:rsidP="00121258">
      <w:pPr>
        <w:pStyle w:val="BodyText"/>
      </w:pPr>
      <w:r w:rsidRPr="00121258">
        <w:t>Companion Volume implementation guides are found in VETNet - https://vetnet.education.gov.au/Pages/T</w:t>
      </w:r>
      <w:r w:rsidRPr="00121258">
        <w:t>rainingDocs.aspx?q=b4278d82-d487-4070-a8c4-78045ec695b1</w:t>
      </w:r>
    </w:p>
    <w:p w:rsidR="00000000" w:rsidRPr="00121258" w:rsidP="00121258"/>
    <w:sectPr w:rsidSect="001212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58" w:rsidRPr="00201280" w:rsidP="002012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280" w:rsidP="001212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280" w:rsidP="001212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1280" w:rsidP="001212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2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258" w:rsidRPr="00201280" w:rsidP="002012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280" w:rsidRPr="002D2AF8" w:rsidP="001212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AURVTW008 Carry out oxyacetylene welding, thermal heating and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201280" w:rsidP="001212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580E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34A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22AC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2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2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2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2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2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2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2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2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2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2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2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258"/>
  </w:style>
  <w:style w:type="character" w:customStyle="1" w:styleId="Heading1Char">
    <w:name w:val="Heading 1 Char"/>
    <w:basedOn w:val="DefaultParagraphFont"/>
    <w:link w:val="Heading1"/>
    <w:rsid w:val="001212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2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2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2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258"/>
    <w:rPr>
      <w:b/>
      <w:spacing w:val="0"/>
    </w:rPr>
  </w:style>
  <w:style w:type="paragraph" w:styleId="ListBullet2">
    <w:name w:val="List Bullet 2"/>
    <w:basedOn w:val="List2"/>
    <w:rsid w:val="001212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12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2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2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2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2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2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2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2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2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2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2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2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2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2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2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2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2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2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2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2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2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2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2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2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2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2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2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2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2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2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258"/>
    <w:rPr>
      <w:i/>
    </w:rPr>
  </w:style>
  <w:style w:type="paragraph" w:styleId="Caption">
    <w:name w:val="caption"/>
    <w:basedOn w:val="BodyText"/>
    <w:next w:val="Normal"/>
    <w:qFormat/>
    <w:rsid w:val="001212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2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2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258"/>
  </w:style>
  <w:style w:type="paragraph" w:styleId="TableofFigures">
    <w:name w:val="table of figures"/>
    <w:basedOn w:val="Normal"/>
    <w:next w:val="Normal"/>
    <w:semiHidden/>
    <w:rsid w:val="001212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258"/>
    <w:pPr>
      <w:numPr>
        <w:numId w:val="11"/>
      </w:numPr>
    </w:pPr>
  </w:style>
  <w:style w:type="character" w:customStyle="1" w:styleId="WingdingSymbols">
    <w:name w:val="Wingding Symbols"/>
    <w:rsid w:val="00121258"/>
    <w:rPr>
      <w:rFonts w:ascii="Wingdings" w:hAnsi="Wingdings"/>
    </w:rPr>
  </w:style>
  <w:style w:type="paragraph" w:customStyle="1" w:styleId="TableHeading">
    <w:name w:val="Table Heading"/>
    <w:basedOn w:val="HeadingBase"/>
    <w:rsid w:val="001212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258"/>
    <w:rPr>
      <w:color w:val="0033CC"/>
      <w:u w:val="none"/>
    </w:rPr>
  </w:style>
  <w:style w:type="paragraph" w:customStyle="1" w:styleId="BodyTextRight">
    <w:name w:val="Body Text Right"/>
    <w:basedOn w:val="BodyText"/>
    <w:rsid w:val="001212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2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2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2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2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2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258"/>
    <w:rPr>
      <w:sz w:val="32"/>
    </w:rPr>
  </w:style>
  <w:style w:type="paragraph" w:customStyle="1" w:styleId="HeadingProcedure">
    <w:name w:val="Heading Procedure"/>
    <w:basedOn w:val="HeadingBase"/>
    <w:next w:val="Normal"/>
    <w:rsid w:val="001212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258"/>
    <w:pPr>
      <w:spacing w:before="60" w:after="60"/>
    </w:pPr>
  </w:style>
  <w:style w:type="paragraph" w:styleId="ListContinue">
    <w:name w:val="List Continue"/>
    <w:basedOn w:val="List"/>
    <w:rsid w:val="00121258"/>
    <w:pPr>
      <w:ind w:firstLine="0"/>
    </w:pPr>
  </w:style>
  <w:style w:type="paragraph" w:customStyle="1" w:styleId="ListNote">
    <w:name w:val="List Note"/>
    <w:basedOn w:val="List"/>
    <w:rsid w:val="001212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2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2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258"/>
    <w:rPr>
      <w:rFonts w:ascii="Courier New" w:hAnsi="Courier New"/>
    </w:rPr>
  </w:style>
  <w:style w:type="paragraph" w:customStyle="1" w:styleId="NoteBullet">
    <w:name w:val="Note Bullet"/>
    <w:basedOn w:val="Note"/>
    <w:rsid w:val="001212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2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2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2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2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12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2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258"/>
    <w:rPr>
      <w:b/>
      <w:smallCaps/>
    </w:rPr>
  </w:style>
  <w:style w:type="paragraph" w:customStyle="1" w:styleId="TableListNumber">
    <w:name w:val="Table List Number"/>
    <w:basedOn w:val="ListNumber"/>
    <w:rsid w:val="001212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2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258"/>
    <w:pPr>
      <w:numPr>
        <w:numId w:val="9"/>
      </w:numPr>
    </w:pPr>
  </w:style>
  <w:style w:type="paragraph" w:customStyle="1" w:styleId="ListAlpha2">
    <w:name w:val="List Alpha 2"/>
    <w:basedOn w:val="List2"/>
    <w:rsid w:val="00121258"/>
    <w:pPr>
      <w:numPr>
        <w:numId w:val="8"/>
      </w:numPr>
    </w:pPr>
  </w:style>
  <w:style w:type="paragraph" w:styleId="List2">
    <w:name w:val="List 2"/>
    <w:basedOn w:val="BodyText"/>
    <w:rsid w:val="001212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2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2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2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25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2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258"/>
    <w:pPr>
      <w:numPr>
        <w:numId w:val="4"/>
      </w:numPr>
    </w:pPr>
  </w:style>
  <w:style w:type="paragraph" w:styleId="ListContinue2">
    <w:name w:val="List Continue 2"/>
    <w:basedOn w:val="List2"/>
    <w:rsid w:val="00121258"/>
    <w:pPr>
      <w:ind w:firstLine="0"/>
    </w:pPr>
  </w:style>
  <w:style w:type="paragraph" w:styleId="ListContinue3">
    <w:name w:val="List Continue 3"/>
    <w:basedOn w:val="List3"/>
    <w:rsid w:val="00121258"/>
    <w:pPr>
      <w:ind w:left="1021" w:firstLine="0"/>
    </w:pPr>
  </w:style>
  <w:style w:type="paragraph" w:styleId="ListContinue4">
    <w:name w:val="List Continue 4"/>
    <w:basedOn w:val="List4"/>
    <w:rsid w:val="00121258"/>
    <w:pPr>
      <w:ind w:firstLine="0"/>
    </w:pPr>
  </w:style>
  <w:style w:type="paragraph" w:styleId="ListContinue5">
    <w:name w:val="List Continue 5"/>
    <w:basedOn w:val="List5"/>
    <w:rsid w:val="00121258"/>
    <w:pPr>
      <w:ind w:firstLine="0"/>
    </w:pPr>
  </w:style>
  <w:style w:type="paragraph" w:styleId="ListNumber3">
    <w:name w:val="List Number 3"/>
    <w:basedOn w:val="List3"/>
    <w:rsid w:val="00121258"/>
    <w:pPr>
      <w:numPr>
        <w:numId w:val="5"/>
      </w:numPr>
    </w:pPr>
  </w:style>
  <w:style w:type="paragraph" w:styleId="ListNumber4">
    <w:name w:val="List Number 4"/>
    <w:basedOn w:val="List4"/>
    <w:rsid w:val="00121258"/>
    <w:pPr>
      <w:numPr>
        <w:numId w:val="6"/>
      </w:numPr>
    </w:pPr>
  </w:style>
  <w:style w:type="paragraph" w:styleId="ListNumber5">
    <w:name w:val="List Number 5"/>
    <w:basedOn w:val="List5"/>
    <w:rsid w:val="00121258"/>
    <w:pPr>
      <w:numPr>
        <w:numId w:val="7"/>
      </w:numPr>
    </w:pPr>
  </w:style>
  <w:style w:type="paragraph" w:styleId="BlockText">
    <w:name w:val="Block Text"/>
    <w:basedOn w:val="Normal"/>
    <w:rsid w:val="001212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2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258"/>
    <w:rPr>
      <w:sz w:val="16"/>
      <w:vertAlign w:val="superscript"/>
    </w:rPr>
  </w:style>
  <w:style w:type="character" w:customStyle="1" w:styleId="Symbols">
    <w:name w:val="Symbols"/>
    <w:basedOn w:val="DefaultParagraphFont"/>
    <w:rsid w:val="00121258"/>
    <w:rPr>
      <w:rFonts w:ascii="Symbol" w:hAnsi="Symbol"/>
    </w:rPr>
  </w:style>
  <w:style w:type="character" w:customStyle="1" w:styleId="MenuOptions">
    <w:name w:val="Menu Options"/>
    <w:basedOn w:val="DefaultParagraphFont"/>
    <w:rsid w:val="001212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258"/>
    <w:rPr>
      <w:b/>
    </w:rPr>
  </w:style>
  <w:style w:type="character" w:customStyle="1" w:styleId="Underlined">
    <w:name w:val="Underlined"/>
    <w:basedOn w:val="DefaultParagraphFont"/>
    <w:rsid w:val="00121258"/>
    <w:rPr>
      <w:u w:val="single"/>
    </w:rPr>
  </w:style>
  <w:style w:type="paragraph" w:customStyle="1" w:styleId="TableBodyTextRight">
    <w:name w:val="Table Body Text Right"/>
    <w:basedOn w:val="TableBodyText"/>
    <w:rsid w:val="001212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258"/>
    <w:rPr>
      <w:sz w:val="18"/>
    </w:rPr>
  </w:style>
  <w:style w:type="paragraph" w:customStyle="1" w:styleId="BodySmallRight">
    <w:name w:val="Body Small Right"/>
    <w:basedOn w:val="BodyTextRight"/>
    <w:rsid w:val="00121258"/>
    <w:rPr>
      <w:sz w:val="18"/>
      <w:szCs w:val="18"/>
    </w:rPr>
  </w:style>
  <w:style w:type="paragraph" w:customStyle="1" w:styleId="MarginEdition">
    <w:name w:val="Margin Edition"/>
    <w:basedOn w:val="MarginNote"/>
    <w:rsid w:val="001212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258"/>
    <w:rPr>
      <w:sz w:val="2"/>
      <w:szCs w:val="2"/>
    </w:rPr>
  </w:style>
  <w:style w:type="character" w:customStyle="1" w:styleId="Small">
    <w:name w:val="Small"/>
    <w:basedOn w:val="DefaultParagraphFont"/>
    <w:rsid w:val="00121258"/>
    <w:rPr>
      <w:sz w:val="16"/>
    </w:rPr>
  </w:style>
  <w:style w:type="paragraph" w:customStyle="1" w:styleId="WideTable">
    <w:name w:val="Wide Table"/>
    <w:basedOn w:val="Normal"/>
    <w:rsid w:val="001212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258"/>
  </w:style>
  <w:style w:type="paragraph" w:styleId="Quote">
    <w:name w:val="Quote"/>
    <w:basedOn w:val="Heading1"/>
    <w:link w:val="QuoteChar"/>
    <w:qFormat/>
    <w:rsid w:val="001212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2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258"/>
    <w:pPr>
      <w:pageBreakBefore/>
    </w:pPr>
  </w:style>
  <w:style w:type="paragraph" w:customStyle="1" w:styleId="Border">
    <w:name w:val="Border"/>
    <w:basedOn w:val="Normal"/>
    <w:qFormat/>
    <w:rsid w:val="001212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2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2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2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2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2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2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2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2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258"/>
    <w:rPr>
      <w:u w:val="single"/>
    </w:rPr>
  </w:style>
  <w:style w:type="character" w:customStyle="1" w:styleId="BoldandItalics">
    <w:name w:val="Bold and Italics"/>
    <w:qFormat/>
    <w:rsid w:val="00121258"/>
    <w:rPr>
      <w:b/>
      <w:i/>
      <w:u w:val="none"/>
    </w:rPr>
  </w:style>
  <w:style w:type="paragraph" w:styleId="BalloonText">
    <w:name w:val="Balloon Text"/>
    <w:basedOn w:val="Normal"/>
    <w:link w:val="BalloonTextChar"/>
    <w:rsid w:val="001212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2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2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2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2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2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25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3088</Characters>
  <Application>Microsoft Office Word</Application>
  <DocSecurity>0</DocSecurity>
  <Lines>87</Lines>
  <Paragraphs>55</Paragraphs>
  <ScaleCrop>false</ScaleCrop>
  <Company>Author-it Software Corporation Ltd.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AURVTW008 Carry out oxyacetylene welding, thermal heating and cutting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2018-03-29T00:16:00Z</dcterms:created>
  <dcterms:modified xsi:type="dcterms:W3CDTF">2018-03-29T00:16:00Z</dcterms:modified>
</cp:coreProperties>
</file>