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E69" w:rsidP="00AA0E69">
      <w:pPr>
        <w:pStyle w:val="Title"/>
      </w:pPr>
      <w:r>
        <w:fldChar w:fldCharType="begin"/>
      </w:r>
      <w:r>
        <w:instrText xml:space="preserve"> TITLE   \* MERGEFORMAT </w:instrText>
      </w:r>
      <w:r>
        <w:fldChar w:fldCharType="separate"/>
      </w:r>
      <w:r>
        <w:t>AURVTW007 Carry out oxyacetylene thermal heating and cutting on vehicle body sections</w:t>
      </w:r>
      <w:r>
        <w:fldChar w:fldCharType="end"/>
      </w:r>
    </w:p>
    <w:p w:rsidR="00AA0E69" w:rsidP="00AA0E69">
      <w:pPr>
        <w:pStyle w:val="Version"/>
        <w:sectPr w:rsidSect="00C41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EE9" w:rsidP="00C41EE9">
      <w:pPr>
        <w:pStyle w:val="SuperHeading"/>
      </w:pPr>
      <w:r w:rsidRPr="00C41EE9">
        <w:t>AURVTW007 Carry out oxyacetylene thermal heating and cutting on vehicle body sections</w:t>
      </w:r>
    </w:p>
    <w:p w:rsidR="00000000" w:rsidRPr="00C41EE9" w:rsidP="00C41EE9">
      <w:pPr>
        <w:pStyle w:val="Heading1"/>
      </w:pPr>
      <w:bookmarkStart w:id="1" w:name="O_807570"/>
      <w:bookmarkEnd w:id="1"/>
      <w:r w:rsidRPr="00C41EE9">
        <w:t>Modification History</w:t>
      </w:r>
    </w:p>
    <w:tbl>
      <w:tblPr>
        <w:tblW w:w="9639" w:type="dxa"/>
        <w:tblLayout w:type="fixed"/>
        <w:tblCellMar>
          <w:left w:w="62" w:type="dxa"/>
          <w:right w:w="62" w:type="dxa"/>
        </w:tblCellMar>
        <w:tblLook w:val="0000"/>
      </w:tblPr>
      <w:tblGrid>
        <w:gridCol w:w="2835"/>
        <w:gridCol w:w="6804"/>
      </w:tblGrid>
      <w:tr w:rsidTr="00AA0E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E9" w:rsidP="00C41EE9">
            <w:pPr>
              <w:pStyle w:val="BodyText"/>
            </w:pPr>
            <w:r w:rsidRPr="00C41EE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E9">
            <w:pPr>
              <w:pStyle w:val="BodyText"/>
              <w:rPr>
                <w:lang w:val="en-NZ"/>
              </w:rPr>
            </w:pPr>
            <w:r w:rsidRPr="00C41EE9">
              <w:rPr>
                <w:rStyle w:val="SpecialBold"/>
              </w:rPr>
              <w:t>Comment</w:t>
            </w:r>
          </w:p>
        </w:tc>
      </w:tr>
      <w:tr w:rsidTr="00AA0E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E9">
            <w:pPr>
              <w:pStyle w:val="BodyText"/>
              <w:rPr>
                <w:lang w:val="en-NZ"/>
              </w:rPr>
            </w:pPr>
            <w:r w:rsidRPr="00C41EE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E9" w:rsidP="00C41EE9">
            <w:pPr>
              <w:pStyle w:val="BodyText"/>
            </w:pPr>
            <w:r w:rsidRPr="00C41EE9">
              <w:t>New unit of competency.</w:t>
            </w:r>
          </w:p>
        </w:tc>
      </w:tr>
    </w:tbl>
    <w:p w:rsidR="00000000" w:rsidRPr="00C41EE9" w:rsidP="00C41EE9">
      <w:pPr>
        <w:pStyle w:val="BodyText"/>
      </w:pPr>
    </w:p>
    <w:p w:rsidR="00000000" w:rsidRPr="00C41EE9" w:rsidP="00C41EE9">
      <w:pPr>
        <w:pStyle w:val="AllowPageBreak"/>
      </w:pPr>
    </w:p>
    <w:p w:rsidR="00000000" w:rsidRPr="00C41EE9" w:rsidP="00C41EE9">
      <w:pPr>
        <w:pStyle w:val="Heading1"/>
      </w:pPr>
      <w:bookmarkStart w:id="2" w:name="O_807571"/>
      <w:bookmarkEnd w:id="2"/>
      <w:r w:rsidRPr="00C41EE9">
        <w:t>Application</w:t>
      </w:r>
    </w:p>
    <w:p w:rsidR="00000000" w:rsidRPr="00C41EE9" w:rsidP="00AA0E69">
      <w:pPr>
        <w:pStyle w:val="BodyText"/>
      </w:pPr>
      <w:r w:rsidRPr="00C41EE9">
        <w:t>This unit</w:t>
      </w:r>
      <w:r w:rsidRPr="00C41EE9">
        <w:t xml:space="preserve"> describes the performance outcomes required to set up an oxyacetylene plant, follow safety requirements, adjust gauges to recommended working pressures, and conduct thermal heating and cutting. It involves preparing for the task, identifying and adjusting</w:t>
      </w:r>
      <w:r w:rsidRPr="00C41EE9">
        <w:t xml:space="preserve"> flame appropriate to thermal heating and cutting requirements, selecting and using suitable personal protective equipment (PPE), performing oxyacetylene thermal heating and cutting to given instructions, and completing workplace processes and documentatio</w:t>
      </w:r>
      <w:r w:rsidRPr="00C41EE9">
        <w:t>n.</w:t>
      </w:r>
    </w:p>
    <w:p w:rsidR="00000000" w:rsidRPr="00C41EE9" w:rsidP="00AA0E69">
      <w:pPr>
        <w:pStyle w:val="BodyText"/>
      </w:pPr>
      <w:r w:rsidRPr="00C41EE9">
        <w:t>It applies to those working in the automotive service and repair industry.</w:t>
      </w:r>
    </w:p>
    <w:p w:rsidR="00000000" w:rsidRPr="00C41EE9" w:rsidP="00AA0E69">
      <w:pPr>
        <w:pStyle w:val="BodyText"/>
      </w:pPr>
      <w:r w:rsidRPr="00C41EE9">
        <w:t>No licensing, legislative, regulatory or certification requirements apply to this unit at the time of publication.</w:t>
      </w:r>
    </w:p>
    <w:p w:rsidR="00000000" w:rsidRPr="00C41EE9" w:rsidP="00C41EE9">
      <w:pPr>
        <w:pStyle w:val="Heading1"/>
      </w:pPr>
      <w:bookmarkStart w:id="3" w:name="O_807573"/>
      <w:bookmarkEnd w:id="3"/>
      <w:r w:rsidRPr="00C41EE9">
        <w:t>Competency Field</w:t>
      </w:r>
    </w:p>
    <w:p w:rsidR="00000000" w:rsidRPr="00C41EE9" w:rsidP="00AA0E69">
      <w:pPr>
        <w:pStyle w:val="BodyText"/>
      </w:pPr>
      <w:r w:rsidRPr="00C41EE9">
        <w:t>Vehicle Body</w:t>
      </w:r>
    </w:p>
    <w:p w:rsidR="00000000" w:rsidRPr="00C41EE9" w:rsidP="00C41EE9">
      <w:pPr>
        <w:pStyle w:val="Heading1"/>
      </w:pPr>
      <w:bookmarkStart w:id="4" w:name="O_807574"/>
      <w:bookmarkEnd w:id="4"/>
      <w:r w:rsidRPr="00C41EE9">
        <w:t>Unit Sector</w:t>
      </w:r>
    </w:p>
    <w:p w:rsidR="00000000" w:rsidRPr="00C41EE9" w:rsidP="00AA0E69">
      <w:pPr>
        <w:pStyle w:val="BodyText"/>
      </w:pPr>
      <w:r w:rsidRPr="00C41EE9">
        <w:t>Technical - Welding, Grinding, Machining and Soldering</w:t>
      </w:r>
    </w:p>
    <w:p w:rsidR="00000000" w:rsidRPr="00C41EE9" w:rsidP="00C41EE9">
      <w:pPr>
        <w:pStyle w:val="Heading1"/>
      </w:pPr>
      <w:bookmarkStart w:id="5" w:name="O_807575"/>
      <w:bookmarkEnd w:id="5"/>
      <w:r w:rsidRPr="00C41EE9">
        <w:t>Elements and Performance Criteria</w:t>
      </w:r>
    </w:p>
    <w:tbl>
      <w:tblPr>
        <w:tblW w:w="9639" w:type="dxa"/>
        <w:tblLayout w:type="fixed"/>
        <w:tblCellMar>
          <w:left w:w="62" w:type="dxa"/>
          <w:right w:w="62" w:type="dxa"/>
        </w:tblCellMar>
        <w:tblLook w:val="0000"/>
      </w:tblPr>
      <w:tblGrid>
        <w:gridCol w:w="2835"/>
        <w:gridCol w:w="6804"/>
      </w:tblGrid>
      <w:tr w:rsidTr="00C41EE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BodyText"/>
            </w:pPr>
            <w:r w:rsidRPr="00C41EE9">
              <w:rPr>
                <w:rStyle w:val="SpecialBold"/>
              </w:rPr>
              <w:t>Elements</w:t>
            </w:r>
          </w:p>
          <w:p w:rsidR="00000000" w:rsidRPr="00C41EE9" w:rsidP="00C41EE9">
            <w:pPr>
              <w:pStyle w:val="BodyText"/>
            </w:pPr>
            <w:r w:rsidRPr="00C41EE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BodyText"/>
            </w:pPr>
            <w:r w:rsidRPr="00C41EE9">
              <w:rPr>
                <w:rStyle w:val="SpecialBold"/>
              </w:rPr>
              <w:t>Performance Criteria</w:t>
            </w:r>
          </w:p>
          <w:p w:rsidR="00000000" w:rsidP="00C41EE9">
            <w:pPr>
              <w:pStyle w:val="BodyText"/>
              <w:rPr>
                <w:lang w:val="en-NZ"/>
              </w:rPr>
            </w:pPr>
            <w:r w:rsidRPr="00C41EE9">
              <w:t>Performance criteria describe the performance needed to de</w:t>
            </w:r>
            <w:r w:rsidRPr="00C41EE9">
              <w:t>monstrate achievement of the element. Where bold and italicised text is used, further information is detailed in the range of conditions section.</w:t>
            </w:r>
          </w:p>
        </w:tc>
      </w:tr>
      <w:tr w:rsidTr="00C41EE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List"/>
              <w:rPr>
                <w:lang w:val="en-NZ"/>
              </w:rPr>
            </w:pPr>
            <w:r w:rsidRPr="00C41EE9">
              <w:t>1.</w:t>
            </w:r>
            <w:r w:rsidRPr="00C41EE9">
              <w:tab/>
              <w:t>Prepare for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List"/>
            </w:pPr>
            <w:r w:rsidRPr="00C41EE9">
              <w:t>1.1</w:t>
            </w:r>
            <w:r w:rsidRPr="00C41EE9">
              <w:tab/>
              <w:t>Job requirements are determined from workplace instructions</w:t>
            </w:r>
          </w:p>
          <w:p w:rsidR="00000000" w:rsidRPr="00C41EE9" w:rsidP="00C41EE9">
            <w:pPr>
              <w:pStyle w:val="List"/>
            </w:pPr>
            <w:r w:rsidRPr="00C41EE9">
              <w:t>1.2</w:t>
            </w:r>
            <w:r w:rsidRPr="00C41EE9">
              <w:tab/>
              <w:t>Equipment manufact</w:t>
            </w:r>
            <w:r w:rsidRPr="00C41EE9">
              <w:t xml:space="preserve">urer operating procedures and workplace procedures are accessed and interpreted </w:t>
            </w:r>
          </w:p>
          <w:p w:rsidR="00000000" w:rsidRPr="00C41EE9" w:rsidP="00C41EE9">
            <w:pPr>
              <w:pStyle w:val="List"/>
            </w:pPr>
            <w:r w:rsidRPr="00C41EE9">
              <w:t>1.3</w:t>
            </w:r>
            <w:r w:rsidRPr="00C41EE9">
              <w:tab/>
              <w:t>Materials for oxyacetylene thermal heating and cutting are selected and inspected for quality</w:t>
            </w:r>
          </w:p>
          <w:p w:rsidR="00000000" w:rsidRPr="00C41EE9" w:rsidP="00C41EE9">
            <w:pPr>
              <w:pStyle w:val="List"/>
            </w:pPr>
            <w:r w:rsidRPr="00C41EE9">
              <w:t>1.4</w:t>
            </w:r>
            <w:r w:rsidRPr="00C41EE9">
              <w:tab/>
              <w:t>Hazards associated with the work are identified and risks are managed</w:t>
            </w:r>
          </w:p>
          <w:p w:rsidR="00000000" w:rsidRPr="00C41EE9" w:rsidP="00C41EE9">
            <w:pPr>
              <w:pStyle w:val="List"/>
            </w:pPr>
            <w:r w:rsidRPr="00C41EE9">
              <w:t>1.5</w:t>
            </w:r>
            <w:r w:rsidRPr="00C41EE9">
              <w:tab/>
            </w:r>
            <w:r w:rsidRPr="00C41EE9">
              <w:rPr>
                <w:rStyle w:val="BoldandItalics"/>
              </w:rPr>
              <w:t>Tools and equipment</w:t>
            </w:r>
            <w:r w:rsidRPr="00C41EE9">
              <w:t xml:space="preserve"> and PPE are selected and checked for serviceability</w:t>
            </w:r>
          </w:p>
          <w:p w:rsidR="00000000" w:rsidP="00C41EE9">
            <w:pPr>
              <w:pStyle w:val="List"/>
              <w:rPr>
                <w:lang w:val="en-NZ"/>
              </w:rPr>
            </w:pPr>
            <w:r w:rsidRPr="00C41EE9">
              <w:t>1.6</w:t>
            </w:r>
            <w:r w:rsidRPr="00C41EE9">
              <w:tab/>
              <w:t>Work is planned to minimise waste and use time efficiently</w:t>
            </w:r>
          </w:p>
        </w:tc>
      </w:tr>
      <w:tr w:rsidTr="00C41EE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List"/>
              <w:rPr>
                <w:lang w:val="en-NZ"/>
              </w:rPr>
            </w:pPr>
            <w:r w:rsidRPr="00C41EE9">
              <w:t>2.</w:t>
            </w:r>
            <w:r w:rsidRPr="00C41EE9">
              <w:tab/>
              <w:t>Conduct thermal heating and cutting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List"/>
            </w:pPr>
            <w:r w:rsidRPr="00C41EE9">
              <w:t>2.1</w:t>
            </w:r>
            <w:r w:rsidRPr="00C41EE9">
              <w:tab/>
            </w:r>
            <w:r w:rsidRPr="00C41EE9">
              <w:t>Work area is prepared according to workplace instructions and workplace procedures</w:t>
            </w:r>
          </w:p>
          <w:p w:rsidR="00000000" w:rsidRPr="00C41EE9" w:rsidP="00C41EE9">
            <w:pPr>
              <w:pStyle w:val="List"/>
            </w:pPr>
            <w:r w:rsidRPr="00C41EE9">
              <w:t>2.2</w:t>
            </w:r>
            <w:r w:rsidRPr="00C41EE9">
              <w:tab/>
              <w:t>Oxyacetylene equipment is set up, gauges and pressures are set, and flames are adjusted according to equipment manufacturer operating procedures and workplace procedures</w:t>
            </w:r>
          </w:p>
          <w:p w:rsidR="00000000" w:rsidRPr="00C41EE9" w:rsidP="00C41EE9">
            <w:pPr>
              <w:pStyle w:val="List"/>
            </w:pPr>
            <w:r w:rsidRPr="00C41EE9">
              <w:t>2.3</w:t>
            </w:r>
            <w:r w:rsidRPr="00C41EE9">
              <w:tab/>
              <w:t xml:space="preserve">Metal temperatures are monitored using a range of </w:t>
            </w:r>
            <w:r w:rsidRPr="00C41EE9">
              <w:rPr>
                <w:rStyle w:val="BoldandItalics"/>
              </w:rPr>
              <w:t>methods</w:t>
            </w:r>
          </w:p>
          <w:p w:rsidR="00000000" w:rsidP="00C41EE9">
            <w:pPr>
              <w:pStyle w:val="List"/>
              <w:rPr>
                <w:lang w:val="en-NZ"/>
              </w:rPr>
            </w:pPr>
            <w:r w:rsidRPr="00C41EE9">
              <w:t>2.4</w:t>
            </w:r>
            <w:r w:rsidRPr="00C41EE9">
              <w:tab/>
              <w:t xml:space="preserve">Thermal heating and cutting are carried out according to </w:t>
            </w:r>
            <w:r w:rsidRPr="00C41EE9">
              <w:rPr>
                <w:rStyle w:val="BoldandItalics"/>
              </w:rPr>
              <w:t>safety and environmental requirements</w:t>
            </w:r>
            <w:r w:rsidRPr="00C41EE9">
              <w:t xml:space="preserve"> and without causing damage to vehicle or components</w:t>
            </w:r>
          </w:p>
        </w:tc>
      </w:tr>
      <w:tr w:rsidTr="00C41EE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List"/>
              <w:rPr>
                <w:lang w:val="en-NZ"/>
              </w:rPr>
            </w:pPr>
            <w:r w:rsidRPr="00C41EE9">
              <w:t>3.</w:t>
            </w:r>
            <w:r w:rsidRPr="00C41EE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List"/>
            </w:pPr>
            <w:r w:rsidRPr="00C41EE9">
              <w:t>3.1</w:t>
            </w:r>
            <w:r w:rsidRPr="00C41EE9">
              <w:tab/>
              <w:t>Final insp</w:t>
            </w:r>
            <w:r w:rsidRPr="00C41EE9">
              <w:t>ection is made to ensure work meets workplace expectations and component is presented ready for use</w:t>
            </w:r>
          </w:p>
          <w:p w:rsidR="00000000" w:rsidRPr="00C41EE9" w:rsidP="00C41EE9">
            <w:pPr>
              <w:pStyle w:val="List"/>
            </w:pPr>
            <w:r w:rsidRPr="00C41EE9">
              <w:t>3.2</w:t>
            </w:r>
            <w:r w:rsidRPr="00C41EE9">
              <w:tab/>
              <w:t>Work area is cleaned, waste and non-recyclable materials are disposed of, and recyclable material is collected and stored</w:t>
            </w:r>
          </w:p>
          <w:p w:rsidR="00000000" w:rsidRPr="00C41EE9" w:rsidP="00C41EE9">
            <w:pPr>
              <w:pStyle w:val="List"/>
            </w:pPr>
            <w:r w:rsidRPr="00C41EE9">
              <w:t>3.3</w:t>
            </w:r>
            <w:r w:rsidRPr="00C41EE9">
              <w:tab/>
              <w:t>Tools and equipment are ch</w:t>
            </w:r>
            <w:r w:rsidRPr="00C41EE9">
              <w:t>ecked, maintained and reported if faulty, and stored according to workplace procedures</w:t>
            </w:r>
          </w:p>
          <w:p w:rsidR="00000000" w:rsidRPr="00C41EE9" w:rsidP="00C41EE9">
            <w:pPr>
              <w:pStyle w:val="List"/>
            </w:pPr>
            <w:r w:rsidRPr="00C41EE9">
              <w:t>3.4</w:t>
            </w:r>
            <w:r w:rsidRPr="00C41EE9">
              <w:tab/>
              <w:t>Workplace documentation is processed according to workplace procedures</w:t>
            </w:r>
          </w:p>
        </w:tc>
      </w:tr>
    </w:tbl>
    <w:p w:rsidR="00000000" w:rsidRPr="00C41EE9" w:rsidP="00C41EE9">
      <w:pPr>
        <w:pStyle w:val="BodyText"/>
      </w:pPr>
    </w:p>
    <w:p w:rsidR="00000000" w:rsidRPr="00C41EE9" w:rsidP="00C41EE9">
      <w:pPr>
        <w:pStyle w:val="AllowPageBreak"/>
      </w:pPr>
    </w:p>
    <w:p w:rsidR="00000000" w:rsidRPr="00C41EE9" w:rsidP="00C41EE9">
      <w:pPr>
        <w:pStyle w:val="Heading1"/>
      </w:pPr>
      <w:bookmarkStart w:id="6" w:name="O_807576"/>
      <w:bookmarkEnd w:id="6"/>
      <w:r w:rsidRPr="00C41EE9">
        <w:t>Foundation Skills</w:t>
      </w:r>
    </w:p>
    <w:p w:rsidR="00000000" w:rsidRPr="00C41EE9" w:rsidP="00AA0E69">
      <w:pPr>
        <w:pStyle w:val="BodyText"/>
      </w:pPr>
      <w:r w:rsidRPr="00C41EE9">
        <w:t>This section describes those language, literacy, numeracy</w:t>
      </w:r>
      <w:r w:rsidRPr="00C41EE9">
        <w:t xml:space="preserve">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BodyText"/>
            </w:pPr>
            <w:r w:rsidRPr="00C41EE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rPr>
                <w:rStyle w:val="SpecialBold"/>
              </w:rPr>
              <w:t>Description</w:t>
            </w:r>
          </w:p>
        </w:tc>
      </w:tr>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ListBullet"/>
              <w:rPr>
                <w:lang w:val="en-NZ"/>
              </w:rPr>
            </w:pPr>
            <w:r w:rsidRPr="00C41EE9">
              <w:t>locate appropriate sources of information efficiently.</w:t>
            </w:r>
          </w:p>
        </w:tc>
      </w:tr>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ListBullet"/>
              <w:rPr>
                <w:lang w:val="en-NZ"/>
              </w:rPr>
            </w:pPr>
            <w:r w:rsidRPr="00C41EE9">
              <w:t>legibly and accurately fill out workplace documentation.</w:t>
            </w:r>
          </w:p>
        </w:tc>
      </w:tr>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ListBullet"/>
            </w:pPr>
            <w:r w:rsidRPr="00C41EE9">
              <w:t>clarify instructions and procedures</w:t>
            </w:r>
          </w:p>
          <w:p w:rsidR="00000000" w:rsidP="00C41EE9">
            <w:pPr>
              <w:pStyle w:val="ListBullet"/>
              <w:rPr>
                <w:lang w:val="en-NZ"/>
              </w:rPr>
            </w:pPr>
            <w:r w:rsidRPr="00C41EE9">
              <w:t>clearly report quality issues and job outcomes.</w:t>
            </w:r>
          </w:p>
        </w:tc>
      </w:tr>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ListBullet"/>
              <w:rPr>
                <w:lang w:val="en-NZ"/>
              </w:rPr>
            </w:pPr>
            <w:r w:rsidRPr="00C41EE9">
              <w:t>identify and set oxyacetylene gas working pressure and gauges</w:t>
            </w:r>
            <w:r w:rsidRPr="00C41EE9">
              <w:t>.</w:t>
            </w:r>
          </w:p>
        </w:tc>
      </w:tr>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ListBullet"/>
              <w:rPr>
                <w:lang w:val="en-NZ"/>
              </w:rPr>
            </w:pPr>
            <w:r w:rsidRPr="00C41EE9">
              <w:t>plan own work requirements and prioritise actions to achieve required outcomes and ensure tasks are completed within workplace timeframes.</w:t>
            </w:r>
          </w:p>
        </w:tc>
      </w:tr>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ListBullet"/>
            </w:pPr>
            <w:r w:rsidRPr="00C41EE9">
              <w:t>use specialist oxyacetylene equipment.</w:t>
            </w:r>
          </w:p>
        </w:tc>
      </w:tr>
    </w:tbl>
    <w:p w:rsidR="00000000" w:rsidRPr="00C41EE9" w:rsidP="00C41EE9">
      <w:pPr>
        <w:pStyle w:val="BodyText"/>
      </w:pPr>
    </w:p>
    <w:p w:rsidR="00000000" w:rsidRPr="00C41EE9" w:rsidP="00C41EE9">
      <w:pPr>
        <w:pStyle w:val="AllowPageBreak"/>
      </w:pPr>
    </w:p>
    <w:p w:rsidR="00000000" w:rsidRPr="00C41EE9" w:rsidP="00C41EE9">
      <w:pPr>
        <w:pStyle w:val="Heading1"/>
      </w:pPr>
      <w:bookmarkStart w:id="7" w:name="O_807577"/>
      <w:bookmarkEnd w:id="7"/>
      <w:r w:rsidRPr="00C41EE9">
        <w:t>Range of Conditions</w:t>
      </w:r>
    </w:p>
    <w:p w:rsidR="00000000" w:rsidRPr="00C41EE9" w:rsidP="00AA0E69">
      <w:pPr>
        <w:pStyle w:val="BodyText"/>
      </w:pPr>
      <w:r w:rsidRPr="00C41EE9">
        <w:t>This section specifies work environments and conditions that may affect performance. Essential operating conditions that may be present (depending on the work situation, needs of the candidate, accessibility of the item, and loc</w:t>
      </w:r>
      <w:r w:rsidRPr="00C41EE9">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rPr>
                <w:rStyle w:val="BoldandItalics"/>
              </w:rPr>
              <w:t>Tools and equipment</w:t>
            </w:r>
            <w:r w:rsidRPr="00C41EE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ListBullet"/>
            </w:pPr>
            <w:r w:rsidRPr="00C41EE9">
              <w:t>oxyacetylene plant</w:t>
            </w:r>
          </w:p>
          <w:p w:rsidR="00000000" w:rsidP="00C41EE9">
            <w:pPr>
              <w:pStyle w:val="ListBullet"/>
              <w:rPr>
                <w:lang w:val="en-NZ"/>
              </w:rPr>
            </w:pPr>
            <w:r w:rsidRPr="00C41EE9">
              <w:t>thermal heating and cutting equipment.</w:t>
            </w:r>
          </w:p>
        </w:tc>
      </w:tr>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rPr>
                <w:rStyle w:val="BoldandItalics"/>
              </w:rPr>
              <w:t>Methods</w:t>
            </w:r>
            <w:r w:rsidRPr="00C41EE9">
              <w:t xml:space="preserve"> must include at least o</w:t>
            </w:r>
            <w:r w:rsidRPr="00C41EE9">
              <w:t>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ListBullet"/>
            </w:pPr>
            <w:r w:rsidRPr="00C41EE9">
              <w:t>colour</w:t>
            </w:r>
          </w:p>
          <w:p w:rsidR="00000000" w:rsidRPr="00C41EE9" w:rsidP="00C41EE9">
            <w:pPr>
              <w:pStyle w:val="ListBullet"/>
            </w:pPr>
            <w:r w:rsidRPr="00C41EE9">
              <w:t>heat crayon</w:t>
            </w:r>
          </w:p>
          <w:p w:rsidR="00000000" w:rsidP="00C41EE9">
            <w:pPr>
              <w:pStyle w:val="ListBullet"/>
              <w:rPr>
                <w:lang w:val="en-NZ"/>
              </w:rPr>
            </w:pPr>
            <w:r w:rsidRPr="00C41EE9">
              <w:t>temperature gauge.</w:t>
            </w:r>
          </w:p>
        </w:tc>
      </w:tr>
      <w:tr w:rsidTr="00C41E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EE9">
            <w:pPr>
              <w:pStyle w:val="BodyText"/>
              <w:rPr>
                <w:lang w:val="en-NZ"/>
              </w:rPr>
            </w:pPr>
            <w:r w:rsidRPr="00C41EE9">
              <w:rPr>
                <w:rStyle w:val="BoldandItalics"/>
              </w:rPr>
              <w:t>Safety and environmental requirements</w:t>
            </w:r>
            <w:r w:rsidRPr="00C41EE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EE9" w:rsidP="00C41EE9">
            <w:pPr>
              <w:pStyle w:val="ListBullet"/>
            </w:pPr>
            <w:r w:rsidRPr="00C41EE9">
              <w:t>work health and safety (WHS), and occupational health and safety (OHS) requirements, including procedures for:</w:t>
            </w:r>
          </w:p>
          <w:p w:rsidR="00000000" w:rsidRPr="00C41EE9" w:rsidP="00C41EE9">
            <w:pPr>
              <w:pStyle w:val="ListBullet2"/>
            </w:pPr>
            <w:r w:rsidRPr="00C41EE9">
              <w:t>selecting and using PPE when working with oxyacetylene equipment</w:t>
            </w:r>
          </w:p>
          <w:p w:rsidR="00000000" w:rsidRPr="00C41EE9" w:rsidP="00C41EE9">
            <w:pPr>
              <w:pStyle w:val="ListBullet2"/>
            </w:pPr>
            <w:r w:rsidRPr="00C41EE9">
              <w:t>using specialist thermal heating and cutting tools and equipment</w:t>
            </w:r>
          </w:p>
          <w:p w:rsidR="00000000" w:rsidRPr="00C41EE9" w:rsidP="00C41EE9">
            <w:pPr>
              <w:pStyle w:val="ListBullet2"/>
            </w:pPr>
            <w:r w:rsidRPr="00C41EE9">
              <w:t>manually handling vehicle components and heating and cutting equipment</w:t>
            </w:r>
          </w:p>
          <w:p w:rsidR="00000000" w:rsidRPr="00C41EE9" w:rsidP="00C41EE9">
            <w:pPr>
              <w:pStyle w:val="ListBullet2"/>
            </w:pPr>
            <w:r w:rsidRPr="00C41EE9">
              <w:t>identifying and controlling hazards</w:t>
            </w:r>
          </w:p>
          <w:p w:rsidR="00000000" w:rsidRPr="00C41EE9" w:rsidP="00C41EE9">
            <w:pPr>
              <w:pStyle w:val="ListBullet"/>
            </w:pPr>
            <w:r w:rsidRPr="00C41EE9">
              <w:t>environmental requirements, including procedures for trapping, storing and disposing of waste materials.</w:t>
            </w:r>
          </w:p>
        </w:tc>
      </w:tr>
    </w:tbl>
    <w:p w:rsidR="00000000" w:rsidRPr="00C41EE9" w:rsidP="00C41EE9">
      <w:pPr>
        <w:pStyle w:val="BodyText"/>
      </w:pPr>
    </w:p>
    <w:p w:rsidR="00000000" w:rsidRPr="00C41EE9" w:rsidP="00C41EE9">
      <w:pPr>
        <w:pStyle w:val="AllowPageBreak"/>
      </w:pPr>
    </w:p>
    <w:p w:rsidR="00000000" w:rsidRPr="00C41EE9" w:rsidP="00C41EE9">
      <w:pPr>
        <w:pStyle w:val="Heading1"/>
      </w:pPr>
      <w:bookmarkStart w:id="8" w:name="O_807578"/>
      <w:bookmarkEnd w:id="8"/>
      <w:r w:rsidRPr="00C41EE9">
        <w:t>Unit Mapping Information</w:t>
      </w:r>
    </w:p>
    <w:p w:rsidR="00000000" w:rsidRPr="00C41EE9" w:rsidP="00AA0E69">
      <w:pPr>
        <w:pStyle w:val="BodyText"/>
      </w:pPr>
      <w:r w:rsidRPr="00C41EE9">
        <w:t>Equivalent to AURVTW2007 Conduct oxy-acetylene, thermal heating and cutting</w:t>
      </w:r>
    </w:p>
    <w:p w:rsidR="00000000" w:rsidRPr="00C41EE9" w:rsidP="00C41EE9">
      <w:pPr>
        <w:pStyle w:val="Heading1"/>
      </w:pPr>
      <w:bookmarkStart w:id="9" w:name="O_807585"/>
      <w:bookmarkEnd w:id="9"/>
      <w:r w:rsidRPr="00C41EE9">
        <w:t>Links</w:t>
      </w:r>
    </w:p>
    <w:p w:rsidR="00000000" w:rsidRPr="00C41EE9" w:rsidP="00AA0E69">
      <w:pPr>
        <w:pStyle w:val="BodyText"/>
      </w:pPr>
      <w:r w:rsidRPr="00C41EE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17E8">
        <w:rPr>
          <w:rStyle w:val="Hyperlink"/>
        </w:rPr>
        <w:t>https://vetnet.gov.au/Pages/TrainingDocs.aspx?q=b4278d82-d487-4070-a8c4-78045ec695b1</w:t>
      </w:r>
      <w:r>
        <w:fldChar w:fldCharType="end"/>
      </w:r>
    </w:p>
    <w:p w:rsidR="00000000" w:rsidRPr="00C41EE9" w:rsidP="00C41EE9"/>
    <w:sectPr w:rsidSect="00C41E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E9" w:rsidRPr="00AA0E69" w:rsidP="00AA0E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69" w:rsidP="00C41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E69" w:rsidP="00C41E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0E69" w:rsidP="00C41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EE9" w:rsidRPr="00AA0E69" w:rsidP="00AA0E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69" w:rsidRPr="002D2AF8" w:rsidP="00C41EE9">
    <w:pPr>
      <w:pStyle w:val="Header"/>
      <w:framePr w:wrap="around"/>
    </w:pPr>
    <w:r>
      <w:fldChar w:fldCharType="begin"/>
    </w:r>
    <w:r>
      <w:instrText xml:space="preserve"> TITLE   \* MERGEFORMAT </w:instrText>
    </w:r>
    <w:r>
      <w:fldChar w:fldCharType="separate"/>
    </w:r>
    <w:r>
      <w:t>AURVTW007 Carry out oxyacetylene thermal heating and cutting on vehicle body sections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AA0E69" w:rsidP="00C41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9C6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2AE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0D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EE9"/>
    <w:pPr>
      <w:spacing w:before="360" w:after="60"/>
      <w:outlineLvl w:val="0"/>
    </w:pPr>
    <w:rPr>
      <w:sz w:val="32"/>
    </w:rPr>
  </w:style>
  <w:style w:type="paragraph" w:styleId="Heading2">
    <w:name w:val="heading 2"/>
    <w:basedOn w:val="HeadingBase"/>
    <w:next w:val="BodyText"/>
    <w:link w:val="Heading2Char"/>
    <w:qFormat/>
    <w:rsid w:val="00C41EE9"/>
    <w:pPr>
      <w:keepLines/>
      <w:spacing w:before="240" w:after="120"/>
      <w:outlineLvl w:val="1"/>
    </w:pPr>
    <w:rPr>
      <w:sz w:val="28"/>
      <w:szCs w:val="40"/>
    </w:rPr>
  </w:style>
  <w:style w:type="paragraph" w:styleId="Heading3">
    <w:name w:val="heading 3"/>
    <w:basedOn w:val="HeadingBase"/>
    <w:next w:val="BodyText"/>
    <w:link w:val="Heading3Char"/>
    <w:qFormat/>
    <w:rsid w:val="00C41EE9"/>
    <w:pPr>
      <w:spacing w:before="180" w:after="120"/>
      <w:outlineLvl w:val="2"/>
    </w:pPr>
    <w:rPr>
      <w:spacing w:val="-10"/>
      <w:kern w:val="32"/>
    </w:rPr>
  </w:style>
  <w:style w:type="paragraph" w:styleId="Heading4">
    <w:name w:val="heading 4"/>
    <w:basedOn w:val="HeadingBase"/>
    <w:next w:val="BodyText"/>
    <w:link w:val="Heading4Char"/>
    <w:qFormat/>
    <w:rsid w:val="00C41EE9"/>
    <w:pPr>
      <w:spacing w:before="160" w:after="120"/>
      <w:outlineLvl w:val="3"/>
    </w:pPr>
    <w:rPr>
      <w:sz w:val="22"/>
    </w:rPr>
  </w:style>
  <w:style w:type="paragraph" w:styleId="Heading5">
    <w:name w:val="heading 5"/>
    <w:basedOn w:val="HeadingBase"/>
    <w:next w:val="Normal"/>
    <w:link w:val="Heading5Char"/>
    <w:qFormat/>
    <w:rsid w:val="00C41EE9"/>
    <w:pPr>
      <w:spacing w:before="80"/>
      <w:outlineLvl w:val="4"/>
    </w:pPr>
    <w:rPr>
      <w:color w:val="918585"/>
      <w:sz w:val="20"/>
    </w:rPr>
  </w:style>
  <w:style w:type="paragraph" w:styleId="Heading6">
    <w:name w:val="heading 6"/>
    <w:basedOn w:val="HeadingBase"/>
    <w:next w:val="Normal"/>
    <w:link w:val="Heading6Char"/>
    <w:qFormat/>
    <w:rsid w:val="00C41EE9"/>
    <w:pPr>
      <w:spacing w:before="60"/>
      <w:outlineLvl w:val="5"/>
    </w:pPr>
    <w:rPr>
      <w:color w:val="918585"/>
      <w:sz w:val="20"/>
    </w:rPr>
  </w:style>
  <w:style w:type="paragraph" w:styleId="Heading7">
    <w:name w:val="heading 7"/>
    <w:basedOn w:val="Normal"/>
    <w:next w:val="Normal"/>
    <w:link w:val="Heading7Char"/>
    <w:qFormat/>
    <w:rsid w:val="00C41EE9"/>
    <w:pPr>
      <w:ind w:left="720"/>
      <w:outlineLvl w:val="6"/>
    </w:pPr>
    <w:rPr>
      <w:i/>
    </w:rPr>
  </w:style>
  <w:style w:type="paragraph" w:styleId="Heading8">
    <w:name w:val="heading 8"/>
    <w:basedOn w:val="Normal"/>
    <w:next w:val="Normal"/>
    <w:link w:val="Heading8Char"/>
    <w:qFormat/>
    <w:rsid w:val="00C41EE9"/>
    <w:pPr>
      <w:ind w:left="720"/>
      <w:outlineLvl w:val="7"/>
    </w:pPr>
    <w:rPr>
      <w:i/>
    </w:rPr>
  </w:style>
  <w:style w:type="paragraph" w:styleId="Heading9">
    <w:name w:val="heading 9"/>
    <w:basedOn w:val="Normal"/>
    <w:next w:val="Normal"/>
    <w:link w:val="Heading9Char"/>
    <w:qFormat/>
    <w:rsid w:val="00C41EE9"/>
    <w:pPr>
      <w:ind w:left="720"/>
      <w:outlineLvl w:val="8"/>
    </w:pPr>
    <w:rPr>
      <w:i/>
    </w:rPr>
  </w:style>
  <w:style w:type="character" w:default="1" w:styleId="DefaultParagraphFont">
    <w:name w:val="Default Paragraph Font"/>
    <w:uiPriority w:val="1"/>
    <w:unhideWhenUsed/>
    <w:rsid w:val="00C41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EE9"/>
  </w:style>
  <w:style w:type="character" w:customStyle="1" w:styleId="Heading1Char">
    <w:name w:val="Heading 1 Char"/>
    <w:basedOn w:val="DefaultParagraphFont"/>
    <w:link w:val="Heading1"/>
    <w:rsid w:val="00C41EE9"/>
    <w:rPr>
      <w:rFonts w:ascii="Times New Roman" w:eastAsia="Times New Roman" w:hAnsi="Times New Roman" w:cs="Times New Roman"/>
      <w:b/>
      <w:sz w:val="32"/>
      <w:szCs w:val="20"/>
      <w:lang w:eastAsia="en-US"/>
    </w:rPr>
  </w:style>
  <w:style w:type="paragraph" w:styleId="BodyText">
    <w:name w:val="Body Text"/>
    <w:basedOn w:val="Normal"/>
    <w:link w:val="BodyTextChar"/>
    <w:rsid w:val="00C41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EE9"/>
    <w:rPr>
      <w:rFonts w:ascii="Times New Roman" w:eastAsia="Times New Roman" w:hAnsi="Times New Roman" w:cs="Times New Roman"/>
      <w:sz w:val="24"/>
      <w:lang w:eastAsia="en-US"/>
    </w:rPr>
  </w:style>
  <w:style w:type="paragraph" w:styleId="List">
    <w:name w:val="List"/>
    <w:basedOn w:val="BodyText"/>
    <w:next w:val="BodyText"/>
    <w:rsid w:val="00C41EE9"/>
    <w:pPr>
      <w:tabs>
        <w:tab w:val="left" w:pos="340"/>
      </w:tabs>
      <w:spacing w:before="60" w:after="60"/>
      <w:ind w:left="340" w:hanging="340"/>
    </w:pPr>
  </w:style>
  <w:style w:type="paragraph" w:styleId="ListBullet">
    <w:name w:val="List Bullet"/>
    <w:basedOn w:val="List"/>
    <w:rsid w:val="00C41EE9"/>
    <w:pPr>
      <w:numPr>
        <w:numId w:val="12"/>
      </w:numPr>
      <w:tabs>
        <w:tab w:val="clear" w:pos="340"/>
      </w:tabs>
      <w:spacing w:before="40" w:after="40"/>
    </w:pPr>
  </w:style>
  <w:style w:type="character" w:customStyle="1" w:styleId="SpecialBold">
    <w:name w:val="Special Bold"/>
    <w:basedOn w:val="DefaultParagraphFont"/>
    <w:rsid w:val="00C41EE9"/>
    <w:rPr>
      <w:b/>
      <w:spacing w:val="0"/>
    </w:rPr>
  </w:style>
  <w:style w:type="paragraph" w:styleId="ListBullet2">
    <w:name w:val="List Bullet 2"/>
    <w:basedOn w:val="List2"/>
    <w:rsid w:val="00C41EE9"/>
    <w:pPr>
      <w:numPr>
        <w:numId w:val="13"/>
      </w:numPr>
      <w:tabs>
        <w:tab w:val="clear" w:pos="680"/>
      </w:tabs>
    </w:pPr>
  </w:style>
  <w:style w:type="paragraph" w:customStyle="1" w:styleId="SuperHeading">
    <w:name w:val="SuperHeading"/>
    <w:basedOn w:val="Normal"/>
    <w:rsid w:val="00C41EE9"/>
    <w:pPr>
      <w:spacing w:before="240" w:after="120"/>
      <w:outlineLvl w:val="0"/>
    </w:pPr>
    <w:rPr>
      <w:rFonts w:ascii="Times New Roman" w:hAnsi="Times New Roman"/>
      <w:b/>
      <w:sz w:val="32"/>
    </w:rPr>
  </w:style>
  <w:style w:type="paragraph" w:customStyle="1" w:styleId="AllowPageBreak">
    <w:name w:val="AllowPageBreak"/>
    <w:rsid w:val="00C41E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1EE9"/>
    <w:rPr>
      <w:b/>
      <w:i/>
      <w:u w:val="none"/>
    </w:rPr>
  </w:style>
  <w:style w:type="character" w:customStyle="1" w:styleId="Heading2Char">
    <w:name w:val="Heading 2 Char"/>
    <w:basedOn w:val="DefaultParagraphFont"/>
    <w:link w:val="Heading2"/>
    <w:rsid w:val="00C41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EE9"/>
    <w:rPr>
      <w:rFonts w:ascii="Courier New" w:eastAsia="Times New Roman" w:hAnsi="Courier New" w:cs="Times New Roman"/>
      <w:i/>
      <w:szCs w:val="20"/>
      <w:lang w:eastAsia="en-US"/>
    </w:rPr>
  </w:style>
  <w:style w:type="paragraph" w:customStyle="1" w:styleId="HeadingBase">
    <w:name w:val="Heading Base"/>
    <w:rsid w:val="00C41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EE9"/>
    <w:pPr>
      <w:tabs>
        <w:tab w:val="right" w:leader="dot" w:pos="9072"/>
      </w:tabs>
      <w:ind w:left="567"/>
    </w:pPr>
    <w:rPr>
      <w:szCs w:val="22"/>
    </w:rPr>
  </w:style>
  <w:style w:type="paragraph" w:customStyle="1" w:styleId="TOCBase">
    <w:name w:val="TOC Base"/>
    <w:rsid w:val="00C41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EE9"/>
    <w:pPr>
      <w:tabs>
        <w:tab w:val="right" w:leader="dot" w:pos="9072"/>
      </w:tabs>
      <w:spacing w:before="40" w:after="40"/>
      <w:ind w:left="284"/>
    </w:pPr>
    <w:rPr>
      <w:rFonts w:ascii="Times New Roman" w:hAnsi="Times New Roman"/>
    </w:rPr>
  </w:style>
  <w:style w:type="paragraph" w:styleId="TOC1">
    <w:name w:val="toc 1"/>
    <w:basedOn w:val="TOCBase"/>
    <w:next w:val="Normal"/>
    <w:rsid w:val="00C41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EE9"/>
    <w:rPr>
      <w:rFonts w:ascii="Times New Roman" w:eastAsia="Times New Roman" w:hAnsi="Times New Roman" w:cs="Times New Roman"/>
      <w:sz w:val="16"/>
      <w:lang w:eastAsia="en-US"/>
    </w:rPr>
  </w:style>
  <w:style w:type="paragraph" w:styleId="Title">
    <w:name w:val="Title"/>
    <w:basedOn w:val="HeadingBase"/>
    <w:link w:val="TitleChar"/>
    <w:qFormat/>
    <w:rsid w:val="00C41EE9"/>
    <w:pPr>
      <w:spacing w:before="5040"/>
      <w:jc w:val="center"/>
    </w:pPr>
    <w:rPr>
      <w:sz w:val="48"/>
      <w:szCs w:val="72"/>
      <w:lang w:val="en-US"/>
    </w:rPr>
  </w:style>
  <w:style w:type="character" w:customStyle="1" w:styleId="TitleChar">
    <w:name w:val="Title Char"/>
    <w:basedOn w:val="DefaultParagraphFont"/>
    <w:link w:val="Title"/>
    <w:rsid w:val="00C41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EE9"/>
    <w:pPr>
      <w:tabs>
        <w:tab w:val="left" w:pos="3600"/>
        <w:tab w:val="left" w:pos="3958"/>
      </w:tabs>
    </w:pPr>
  </w:style>
  <w:style w:type="paragraph" w:customStyle="1" w:styleId="Note">
    <w:name w:val="Note"/>
    <w:basedOn w:val="BodyText"/>
    <w:rsid w:val="00C41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EE9"/>
    <w:pPr>
      <w:framePr w:wrap="auto" w:hAnchor="text" w:y="6049"/>
    </w:pPr>
    <w:rPr>
      <w:color w:val="000000"/>
      <w:sz w:val="40"/>
    </w:rPr>
  </w:style>
  <w:style w:type="paragraph" w:customStyle="1" w:styleId="TOCTitle">
    <w:name w:val="TOCTitle"/>
    <w:basedOn w:val="Heading1"/>
    <w:rsid w:val="00C41EE9"/>
    <w:pPr>
      <w:spacing w:after="240"/>
      <w:jc w:val="center"/>
      <w:outlineLvl w:val="9"/>
    </w:pPr>
    <w:rPr>
      <w:caps/>
    </w:rPr>
  </w:style>
  <w:style w:type="paragraph" w:customStyle="1" w:styleId="Version">
    <w:name w:val="Version"/>
    <w:rsid w:val="00C41E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EE9"/>
    <w:pPr>
      <w:keepNext w:val="0"/>
      <w:tabs>
        <w:tab w:val="right" w:pos="4176"/>
      </w:tabs>
      <w:ind w:left="198" w:hanging="198"/>
    </w:pPr>
    <w:rPr>
      <w:rFonts w:ascii="Garamond" w:hAnsi="Garamond"/>
    </w:rPr>
  </w:style>
  <w:style w:type="paragraph" w:styleId="IndexHeading">
    <w:name w:val="index heading"/>
    <w:basedOn w:val="Normal"/>
    <w:next w:val="Index1"/>
    <w:semiHidden/>
    <w:rsid w:val="00C41EE9"/>
    <w:pPr>
      <w:spacing w:before="120" w:after="120"/>
    </w:pPr>
    <w:rPr>
      <w:rFonts w:ascii="Arial" w:hAnsi="Arial"/>
      <w:b/>
      <w:color w:val="918585"/>
      <w:sz w:val="24"/>
    </w:rPr>
  </w:style>
  <w:style w:type="paragraph" w:styleId="Header">
    <w:name w:val="header"/>
    <w:basedOn w:val="Normal"/>
    <w:link w:val="HeaderChar"/>
    <w:rsid w:val="00C41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EE9"/>
    <w:rPr>
      <w:rFonts w:ascii="Times New Roman" w:eastAsia="Times New Roman" w:hAnsi="Times New Roman" w:cs="Times New Roman"/>
      <w:sz w:val="16"/>
      <w:szCs w:val="20"/>
      <w:lang w:val="en-GB" w:eastAsia="en-US"/>
    </w:rPr>
  </w:style>
  <w:style w:type="paragraph" w:customStyle="1" w:styleId="Chapter">
    <w:name w:val="Chapter"/>
    <w:basedOn w:val="Normal"/>
    <w:rsid w:val="00C41EE9"/>
    <w:pPr>
      <w:spacing w:before="240"/>
    </w:pPr>
    <w:rPr>
      <w:rFonts w:ascii="Times New Roman" w:hAnsi="Times New Roman"/>
      <w:smallCaps/>
      <w:spacing w:val="80"/>
      <w:sz w:val="28"/>
    </w:rPr>
  </w:style>
  <w:style w:type="paragraph" w:customStyle="1" w:styleId="InChapter">
    <w:name w:val="InChapter"/>
    <w:basedOn w:val="Heading3"/>
    <w:rsid w:val="00C41EE9"/>
    <w:pPr>
      <w:spacing w:after="240"/>
      <w:outlineLvl w:val="9"/>
    </w:pPr>
    <w:rPr>
      <w:noProof/>
    </w:rPr>
  </w:style>
  <w:style w:type="paragraph" w:styleId="Index2">
    <w:name w:val="index 2"/>
    <w:basedOn w:val="Normal"/>
    <w:next w:val="Normal"/>
    <w:semiHidden/>
    <w:rsid w:val="00C41EE9"/>
    <w:pPr>
      <w:tabs>
        <w:tab w:val="right" w:pos="4176"/>
      </w:tabs>
      <w:ind w:left="568" w:hanging="284"/>
    </w:pPr>
    <w:rPr>
      <w:rFonts w:ascii="Garamond" w:hAnsi="Garamond"/>
    </w:rPr>
  </w:style>
  <w:style w:type="paragraph" w:customStyle="1" w:styleId="Byline">
    <w:name w:val="Byline"/>
    <w:rsid w:val="00C41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EE9"/>
    <w:pPr>
      <w:tabs>
        <w:tab w:val="clear" w:pos="3600"/>
        <w:tab w:val="clear" w:pos="3958"/>
      </w:tabs>
      <w:jc w:val="right"/>
    </w:pPr>
  </w:style>
  <w:style w:type="character" w:styleId="Emphasis">
    <w:name w:val="Emphasis"/>
    <w:basedOn w:val="DefaultParagraphFont"/>
    <w:qFormat/>
    <w:rsid w:val="00C41EE9"/>
    <w:rPr>
      <w:i/>
    </w:rPr>
  </w:style>
  <w:style w:type="paragraph" w:styleId="Caption">
    <w:name w:val="caption"/>
    <w:basedOn w:val="BodyText"/>
    <w:next w:val="Normal"/>
    <w:qFormat/>
    <w:rsid w:val="00C41EE9"/>
    <w:pPr>
      <w:framePr w:w="2268" w:hSpace="181" w:vSpace="181" w:wrap="around" w:vAnchor="text" w:hAnchor="page" w:x="1135" w:y="285" w:anchorLock="1"/>
    </w:pPr>
    <w:rPr>
      <w:i/>
    </w:rPr>
  </w:style>
  <w:style w:type="paragraph" w:customStyle="1" w:styleId="MiniTOCTitle">
    <w:name w:val="MiniTOCTitle"/>
    <w:basedOn w:val="Heading4"/>
    <w:rsid w:val="00C41EE9"/>
    <w:pPr>
      <w:spacing w:before="240"/>
      <w:outlineLvl w:val="9"/>
    </w:pPr>
    <w:rPr>
      <w:noProof/>
      <w:sz w:val="24"/>
    </w:rPr>
  </w:style>
  <w:style w:type="paragraph" w:customStyle="1" w:styleId="MiniTOCItem">
    <w:name w:val="MiniTOCItem"/>
    <w:basedOn w:val="ListBullet"/>
    <w:rsid w:val="00C41EE9"/>
    <w:pPr>
      <w:numPr>
        <w:numId w:val="0"/>
      </w:numPr>
      <w:tabs>
        <w:tab w:val="right" w:leader="dot" w:pos="6521"/>
      </w:tabs>
      <w:spacing w:before="0" w:after="0"/>
    </w:pPr>
  </w:style>
  <w:style w:type="paragraph" w:customStyle="1" w:styleId="TOFTitle">
    <w:name w:val="TOFTitle"/>
    <w:basedOn w:val="TOCTitle"/>
    <w:rsid w:val="00C41EE9"/>
  </w:style>
  <w:style w:type="paragraph" w:styleId="TableofFigures">
    <w:name w:val="table of figures"/>
    <w:basedOn w:val="Normal"/>
    <w:next w:val="Normal"/>
    <w:semiHidden/>
    <w:rsid w:val="00C41EE9"/>
    <w:pPr>
      <w:tabs>
        <w:tab w:val="right" w:leader="dot" w:pos="9072"/>
      </w:tabs>
      <w:ind w:left="970" w:hanging="403"/>
    </w:pPr>
    <w:rPr>
      <w:rFonts w:ascii="Times New Roman" w:hAnsi="Times New Roman"/>
      <w:b/>
    </w:rPr>
  </w:style>
  <w:style w:type="paragraph" w:styleId="ListNumber">
    <w:name w:val="List Number"/>
    <w:basedOn w:val="List"/>
    <w:rsid w:val="00C41EE9"/>
    <w:pPr>
      <w:numPr>
        <w:numId w:val="15"/>
      </w:numPr>
      <w:tabs>
        <w:tab w:val="clear" w:pos="340"/>
      </w:tabs>
    </w:pPr>
  </w:style>
  <w:style w:type="character" w:customStyle="1" w:styleId="WingdingSymbols">
    <w:name w:val="Wingding Symbols"/>
    <w:rsid w:val="00C41EE9"/>
    <w:rPr>
      <w:rFonts w:ascii="Wingdings" w:hAnsi="Wingdings"/>
    </w:rPr>
  </w:style>
  <w:style w:type="paragraph" w:customStyle="1" w:styleId="TableHeading">
    <w:name w:val="Table Heading"/>
    <w:basedOn w:val="HeadingBase"/>
    <w:rsid w:val="00C41EE9"/>
    <w:pPr>
      <w:keepLines/>
      <w:pBdr>
        <w:bottom w:val="single" w:sz="6" w:space="1" w:color="918585"/>
      </w:pBdr>
      <w:spacing w:before="240"/>
    </w:pPr>
  </w:style>
  <w:style w:type="character" w:customStyle="1" w:styleId="HotSpot">
    <w:name w:val="HotSpot"/>
    <w:rsid w:val="00C41EE9"/>
    <w:rPr>
      <w:color w:val="0033CC"/>
      <w:u w:val="none"/>
    </w:rPr>
  </w:style>
  <w:style w:type="paragraph" w:customStyle="1" w:styleId="BodyTextRight">
    <w:name w:val="Body Text Right"/>
    <w:basedOn w:val="BodyText"/>
    <w:rsid w:val="00C41EE9"/>
    <w:pPr>
      <w:spacing w:before="0" w:after="0"/>
      <w:jc w:val="right"/>
    </w:pPr>
  </w:style>
  <w:style w:type="paragraph" w:styleId="Index3">
    <w:name w:val="index 3"/>
    <w:basedOn w:val="ListNumber2"/>
    <w:next w:val="Normal"/>
    <w:semiHidden/>
    <w:rsid w:val="00C41EE9"/>
    <w:pPr>
      <w:numPr>
        <w:numId w:val="0"/>
      </w:numPr>
      <w:tabs>
        <w:tab w:val="right" w:leader="dot" w:pos="4176"/>
      </w:tabs>
    </w:pPr>
  </w:style>
  <w:style w:type="paragraph" w:styleId="ListNumber2">
    <w:name w:val="List Number 2"/>
    <w:basedOn w:val="List2"/>
    <w:rsid w:val="00C41EE9"/>
    <w:pPr>
      <w:numPr>
        <w:numId w:val="10"/>
      </w:numPr>
      <w:tabs>
        <w:tab w:val="clear" w:pos="1060"/>
      </w:tabs>
    </w:pPr>
  </w:style>
  <w:style w:type="paragraph" w:customStyle="1" w:styleId="MarginNote">
    <w:name w:val="Margin Note"/>
    <w:basedOn w:val="BodyText"/>
    <w:rsid w:val="00C41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EE9"/>
    <w:rPr>
      <w:sz w:val="32"/>
    </w:rPr>
  </w:style>
  <w:style w:type="paragraph" w:customStyle="1" w:styleId="HeadingProcedure">
    <w:name w:val="Heading Procedure"/>
    <w:basedOn w:val="HeadingBase"/>
    <w:next w:val="Normal"/>
    <w:rsid w:val="00C41EE9"/>
    <w:pPr>
      <w:tabs>
        <w:tab w:val="left" w:pos="0"/>
      </w:tabs>
      <w:spacing w:before="120" w:after="60"/>
    </w:pPr>
    <w:rPr>
      <w:i/>
      <w:color w:val="918585"/>
      <w:sz w:val="22"/>
    </w:rPr>
  </w:style>
  <w:style w:type="paragraph" w:customStyle="1" w:styleId="TableBodyText">
    <w:name w:val="Table Body Text"/>
    <w:basedOn w:val="BodyText"/>
    <w:rsid w:val="00C41EE9"/>
    <w:pPr>
      <w:spacing w:before="60" w:after="60"/>
    </w:pPr>
  </w:style>
  <w:style w:type="paragraph" w:styleId="ListContinue">
    <w:name w:val="List Continue"/>
    <w:basedOn w:val="List"/>
    <w:rsid w:val="00C41EE9"/>
    <w:pPr>
      <w:ind w:firstLine="0"/>
    </w:pPr>
  </w:style>
  <w:style w:type="paragraph" w:customStyle="1" w:styleId="ListNote">
    <w:name w:val="List Note"/>
    <w:basedOn w:val="List"/>
    <w:rsid w:val="00C41EE9"/>
    <w:pPr>
      <w:pBdr>
        <w:top w:val="single" w:sz="6" w:space="2" w:color="918585"/>
        <w:bottom w:val="single" w:sz="6" w:space="2" w:color="918585"/>
      </w:pBdr>
      <w:tabs>
        <w:tab w:val="left" w:pos="1021"/>
      </w:tabs>
      <w:ind w:firstLine="0"/>
    </w:pPr>
  </w:style>
  <w:style w:type="paragraph" w:customStyle="1" w:styleId="Warning">
    <w:name w:val="Warning"/>
    <w:basedOn w:val="BodyText"/>
    <w:rsid w:val="00C41EE9"/>
    <w:pPr>
      <w:shd w:val="clear" w:color="auto" w:fill="D9D9D9"/>
      <w:tabs>
        <w:tab w:val="left" w:pos="992"/>
      </w:tabs>
      <w:ind w:left="119" w:right="119"/>
    </w:pPr>
    <w:rPr>
      <w:sz w:val="20"/>
    </w:rPr>
  </w:style>
  <w:style w:type="paragraph" w:customStyle="1" w:styleId="MarginIcons">
    <w:name w:val="Margin Icons"/>
    <w:basedOn w:val="BodyText"/>
    <w:rsid w:val="00C41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EE9"/>
    <w:rPr>
      <w:rFonts w:ascii="Courier New" w:hAnsi="Courier New"/>
    </w:rPr>
  </w:style>
  <w:style w:type="paragraph" w:customStyle="1" w:styleId="NoteBullet">
    <w:name w:val="Note Bullet"/>
    <w:basedOn w:val="Note"/>
    <w:rsid w:val="00C41EE9"/>
    <w:pPr>
      <w:tabs>
        <w:tab w:val="clear" w:pos="680"/>
      </w:tabs>
      <w:spacing w:before="60" w:after="60"/>
    </w:pPr>
  </w:style>
  <w:style w:type="paragraph" w:customStyle="1" w:styleId="SubHeading2">
    <w:name w:val="SubHeading2"/>
    <w:basedOn w:val="HeadingBase"/>
    <w:rsid w:val="00C41EE9"/>
    <w:pPr>
      <w:spacing w:before="240" w:after="60"/>
    </w:pPr>
    <w:rPr>
      <w:sz w:val="20"/>
    </w:rPr>
  </w:style>
  <w:style w:type="paragraph" w:customStyle="1" w:styleId="SubHeading1">
    <w:name w:val="SubHeading1"/>
    <w:basedOn w:val="HeadingBase"/>
    <w:rsid w:val="00C41EE9"/>
    <w:pPr>
      <w:spacing w:before="240" w:after="60"/>
    </w:pPr>
    <w:rPr>
      <w:color w:val="918585"/>
      <w:sz w:val="22"/>
    </w:rPr>
  </w:style>
  <w:style w:type="paragraph" w:customStyle="1" w:styleId="SideHeading">
    <w:name w:val="Side Heading"/>
    <w:basedOn w:val="HeadingBase"/>
    <w:rsid w:val="00C41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EE9"/>
    <w:pPr>
      <w:tabs>
        <w:tab w:val="num" w:pos="360"/>
      </w:tabs>
    </w:pPr>
  </w:style>
  <w:style w:type="paragraph" w:styleId="PlainText">
    <w:name w:val="Plain Text"/>
    <w:basedOn w:val="Normal"/>
    <w:link w:val="PlainTextChar"/>
    <w:rsid w:val="00C41EE9"/>
    <w:rPr>
      <w:sz w:val="20"/>
    </w:rPr>
  </w:style>
  <w:style w:type="character" w:customStyle="1" w:styleId="PlainTextChar">
    <w:name w:val="Plain Text Char"/>
    <w:basedOn w:val="DefaultParagraphFont"/>
    <w:link w:val="PlainText"/>
    <w:rsid w:val="00C41EE9"/>
    <w:rPr>
      <w:rFonts w:ascii="Courier New" w:eastAsia="Times New Roman" w:hAnsi="Courier New" w:cs="Times New Roman"/>
      <w:sz w:val="20"/>
      <w:szCs w:val="20"/>
      <w:lang w:eastAsia="en-US"/>
    </w:rPr>
  </w:style>
  <w:style w:type="character" w:customStyle="1" w:styleId="MenuOption">
    <w:name w:val="Menu Option"/>
    <w:basedOn w:val="DefaultParagraphFont"/>
    <w:rsid w:val="00C41EE9"/>
    <w:rPr>
      <w:b/>
      <w:smallCaps/>
    </w:rPr>
  </w:style>
  <w:style w:type="paragraph" w:customStyle="1" w:styleId="TableListNumber">
    <w:name w:val="Table List Number"/>
    <w:basedOn w:val="ListNumber"/>
    <w:rsid w:val="00C41EE9"/>
    <w:pPr>
      <w:numPr>
        <w:numId w:val="0"/>
      </w:numPr>
    </w:pPr>
  </w:style>
  <w:style w:type="paragraph" w:styleId="TOC4">
    <w:name w:val="toc 4"/>
    <w:basedOn w:val="TOCBase"/>
    <w:next w:val="Normal"/>
    <w:semiHidden/>
    <w:rsid w:val="00C41EE9"/>
    <w:pPr>
      <w:tabs>
        <w:tab w:val="right" w:leader="dot" w:pos="9071"/>
      </w:tabs>
      <w:ind w:left="1701"/>
    </w:pPr>
  </w:style>
  <w:style w:type="paragraph" w:customStyle="1" w:styleId="ListAlpha">
    <w:name w:val="List Alpha"/>
    <w:basedOn w:val="List"/>
    <w:rsid w:val="00C41EE9"/>
    <w:pPr>
      <w:numPr>
        <w:numId w:val="9"/>
      </w:numPr>
    </w:pPr>
  </w:style>
  <w:style w:type="paragraph" w:customStyle="1" w:styleId="ListAlpha2">
    <w:name w:val="List Alpha 2"/>
    <w:basedOn w:val="List2"/>
    <w:rsid w:val="00C41EE9"/>
    <w:pPr>
      <w:numPr>
        <w:numId w:val="8"/>
      </w:numPr>
    </w:pPr>
  </w:style>
  <w:style w:type="paragraph" w:styleId="List2">
    <w:name w:val="List 2"/>
    <w:basedOn w:val="BodyText"/>
    <w:rsid w:val="00C41EE9"/>
    <w:pPr>
      <w:tabs>
        <w:tab w:val="left" w:pos="680"/>
      </w:tabs>
      <w:spacing w:before="60" w:after="60"/>
      <w:ind w:left="680" w:hanging="340"/>
    </w:pPr>
  </w:style>
  <w:style w:type="paragraph" w:styleId="List3">
    <w:name w:val="List 3"/>
    <w:basedOn w:val="BodyText"/>
    <w:rsid w:val="00C41EE9"/>
    <w:pPr>
      <w:tabs>
        <w:tab w:val="left" w:pos="1021"/>
      </w:tabs>
      <w:spacing w:before="60" w:after="60"/>
      <w:ind w:left="1020" w:hanging="340"/>
    </w:pPr>
  </w:style>
  <w:style w:type="paragraph" w:styleId="List4">
    <w:name w:val="List 4"/>
    <w:basedOn w:val="BodyText"/>
    <w:rsid w:val="00C41EE9"/>
    <w:pPr>
      <w:tabs>
        <w:tab w:val="left" w:pos="1361"/>
      </w:tabs>
      <w:spacing w:before="60" w:after="60"/>
      <w:ind w:left="1361" w:hanging="340"/>
    </w:pPr>
  </w:style>
  <w:style w:type="paragraph" w:styleId="List5">
    <w:name w:val="List 5"/>
    <w:basedOn w:val="BodyText"/>
    <w:rsid w:val="00C41EE9"/>
    <w:pPr>
      <w:tabs>
        <w:tab w:val="left" w:pos="1701"/>
      </w:tabs>
      <w:spacing w:before="60" w:after="60"/>
      <w:ind w:left="1701" w:hanging="340"/>
    </w:pPr>
  </w:style>
  <w:style w:type="paragraph" w:styleId="ListBullet3">
    <w:name w:val="List Bullet 3"/>
    <w:basedOn w:val="List3"/>
    <w:rsid w:val="00C41EE9"/>
    <w:pPr>
      <w:numPr>
        <w:numId w:val="14"/>
      </w:numPr>
      <w:tabs>
        <w:tab w:val="clear" w:pos="1021"/>
      </w:tabs>
      <w:ind w:left="1037" w:hanging="357"/>
    </w:pPr>
  </w:style>
  <w:style w:type="paragraph" w:styleId="ListBullet4">
    <w:name w:val="List Bullet 4"/>
    <w:basedOn w:val="List4"/>
    <w:rsid w:val="00C41EE9"/>
    <w:pPr>
      <w:numPr>
        <w:numId w:val="3"/>
      </w:numPr>
      <w:tabs>
        <w:tab w:val="clear" w:pos="1361"/>
      </w:tabs>
    </w:pPr>
  </w:style>
  <w:style w:type="paragraph" w:styleId="ListBullet5">
    <w:name w:val="List Bullet 5"/>
    <w:basedOn w:val="List5"/>
    <w:rsid w:val="00C41EE9"/>
    <w:pPr>
      <w:numPr>
        <w:numId w:val="4"/>
      </w:numPr>
    </w:pPr>
  </w:style>
  <w:style w:type="paragraph" w:styleId="ListContinue2">
    <w:name w:val="List Continue 2"/>
    <w:basedOn w:val="List2"/>
    <w:rsid w:val="00C41EE9"/>
    <w:pPr>
      <w:ind w:firstLine="0"/>
    </w:pPr>
  </w:style>
  <w:style w:type="paragraph" w:styleId="ListContinue3">
    <w:name w:val="List Continue 3"/>
    <w:basedOn w:val="List3"/>
    <w:rsid w:val="00C41EE9"/>
    <w:pPr>
      <w:ind w:left="1021" w:firstLine="0"/>
    </w:pPr>
  </w:style>
  <w:style w:type="paragraph" w:styleId="ListContinue4">
    <w:name w:val="List Continue 4"/>
    <w:basedOn w:val="List4"/>
    <w:rsid w:val="00C41EE9"/>
    <w:pPr>
      <w:ind w:firstLine="0"/>
    </w:pPr>
  </w:style>
  <w:style w:type="paragraph" w:styleId="ListContinue5">
    <w:name w:val="List Continue 5"/>
    <w:basedOn w:val="List5"/>
    <w:rsid w:val="00C41EE9"/>
    <w:pPr>
      <w:ind w:firstLine="0"/>
    </w:pPr>
  </w:style>
  <w:style w:type="paragraph" w:styleId="ListNumber3">
    <w:name w:val="List Number 3"/>
    <w:basedOn w:val="List3"/>
    <w:rsid w:val="00C41EE9"/>
    <w:pPr>
      <w:numPr>
        <w:numId w:val="5"/>
      </w:numPr>
    </w:pPr>
  </w:style>
  <w:style w:type="paragraph" w:styleId="ListNumber4">
    <w:name w:val="List Number 4"/>
    <w:basedOn w:val="List4"/>
    <w:rsid w:val="00C41EE9"/>
    <w:pPr>
      <w:numPr>
        <w:numId w:val="6"/>
      </w:numPr>
    </w:pPr>
  </w:style>
  <w:style w:type="paragraph" w:styleId="ListNumber5">
    <w:name w:val="List Number 5"/>
    <w:basedOn w:val="List5"/>
    <w:rsid w:val="00C41EE9"/>
    <w:pPr>
      <w:numPr>
        <w:numId w:val="7"/>
      </w:numPr>
    </w:pPr>
  </w:style>
  <w:style w:type="paragraph" w:styleId="BlockText">
    <w:name w:val="Block Text"/>
    <w:basedOn w:val="Normal"/>
    <w:rsid w:val="00C41EE9"/>
    <w:pPr>
      <w:spacing w:after="120"/>
      <w:ind w:left="1440" w:right="1440"/>
    </w:pPr>
  </w:style>
  <w:style w:type="character" w:customStyle="1" w:styleId="Subscript">
    <w:name w:val="Subscript"/>
    <w:basedOn w:val="DefaultParagraphFont"/>
    <w:rsid w:val="00C41EE9"/>
    <w:rPr>
      <w:sz w:val="16"/>
      <w:vertAlign w:val="subscript"/>
    </w:rPr>
  </w:style>
  <w:style w:type="character" w:customStyle="1" w:styleId="Superscript">
    <w:name w:val="Superscript"/>
    <w:basedOn w:val="DefaultParagraphFont"/>
    <w:rsid w:val="00C41EE9"/>
    <w:rPr>
      <w:sz w:val="16"/>
      <w:vertAlign w:val="superscript"/>
    </w:rPr>
  </w:style>
  <w:style w:type="character" w:customStyle="1" w:styleId="Symbols">
    <w:name w:val="Symbols"/>
    <w:basedOn w:val="DefaultParagraphFont"/>
    <w:rsid w:val="00C41EE9"/>
    <w:rPr>
      <w:rFonts w:ascii="Symbol" w:hAnsi="Symbol"/>
    </w:rPr>
  </w:style>
  <w:style w:type="character" w:customStyle="1" w:styleId="MenuOptions">
    <w:name w:val="Menu Options"/>
    <w:basedOn w:val="DefaultParagraphFont"/>
    <w:rsid w:val="00C41EE9"/>
    <w:rPr>
      <w:rFonts w:ascii="Arial Narrow" w:hAnsi="Arial Narrow"/>
      <w:smallCaps/>
    </w:rPr>
  </w:style>
  <w:style w:type="character" w:customStyle="1" w:styleId="Buttons">
    <w:name w:val="Buttons"/>
    <w:basedOn w:val="DefaultParagraphFont"/>
    <w:rsid w:val="00C41EE9"/>
    <w:rPr>
      <w:b/>
    </w:rPr>
  </w:style>
  <w:style w:type="character" w:customStyle="1" w:styleId="Underlined">
    <w:name w:val="Underlined"/>
    <w:basedOn w:val="DefaultParagraphFont"/>
    <w:rsid w:val="00C41EE9"/>
    <w:rPr>
      <w:u w:val="single"/>
    </w:rPr>
  </w:style>
  <w:style w:type="paragraph" w:customStyle="1" w:styleId="TableBodyTextRight">
    <w:name w:val="Table Body Text Right"/>
    <w:basedOn w:val="TableBodyText"/>
    <w:rsid w:val="00C41EE9"/>
    <w:pPr>
      <w:widowControl w:val="0"/>
      <w:autoSpaceDE w:val="0"/>
      <w:autoSpaceDN w:val="0"/>
      <w:adjustRightInd w:val="0"/>
      <w:jc w:val="right"/>
    </w:pPr>
    <w:rPr>
      <w:rFonts w:cs="Arial"/>
      <w:szCs w:val="18"/>
    </w:rPr>
  </w:style>
  <w:style w:type="paragraph" w:customStyle="1" w:styleId="CopyrightText">
    <w:name w:val="Copyright Text"/>
    <w:basedOn w:val="BodyText"/>
    <w:rsid w:val="00C41EE9"/>
    <w:rPr>
      <w:sz w:val="18"/>
    </w:rPr>
  </w:style>
  <w:style w:type="paragraph" w:customStyle="1" w:styleId="BodySmallRight">
    <w:name w:val="Body Small Right"/>
    <w:basedOn w:val="BodyTextRight"/>
    <w:rsid w:val="00C41EE9"/>
    <w:rPr>
      <w:sz w:val="18"/>
      <w:szCs w:val="18"/>
    </w:rPr>
  </w:style>
  <w:style w:type="paragraph" w:customStyle="1" w:styleId="MarginEdition">
    <w:name w:val="Margin Edition"/>
    <w:basedOn w:val="MarginNote"/>
    <w:rsid w:val="00C41EE9"/>
    <w:pPr>
      <w:spacing w:before="0" w:after="0"/>
    </w:pPr>
    <w:rPr>
      <w:rFonts w:ascii="Times New Roman" w:hAnsi="Times New Roman"/>
      <w:color w:val="999999"/>
    </w:rPr>
  </w:style>
  <w:style w:type="paragraph" w:customStyle="1" w:styleId="Spacer">
    <w:name w:val="Spacer"/>
    <w:basedOn w:val="Normal"/>
    <w:rsid w:val="00C41EE9"/>
    <w:rPr>
      <w:sz w:val="2"/>
      <w:szCs w:val="2"/>
    </w:rPr>
  </w:style>
  <w:style w:type="character" w:customStyle="1" w:styleId="Small">
    <w:name w:val="Small"/>
    <w:basedOn w:val="DefaultParagraphFont"/>
    <w:rsid w:val="00C41EE9"/>
    <w:rPr>
      <w:sz w:val="16"/>
    </w:rPr>
  </w:style>
  <w:style w:type="paragraph" w:customStyle="1" w:styleId="WideTable">
    <w:name w:val="Wide Table"/>
    <w:basedOn w:val="Normal"/>
    <w:rsid w:val="00C41EE9"/>
    <w:pPr>
      <w:ind w:left="-1418"/>
    </w:pPr>
    <w:rPr>
      <w:sz w:val="2"/>
      <w:szCs w:val="2"/>
    </w:rPr>
  </w:style>
  <w:style w:type="character" w:styleId="PageNumber">
    <w:name w:val="page number"/>
    <w:basedOn w:val="DefaultParagraphFont"/>
    <w:rsid w:val="00C41EE9"/>
  </w:style>
  <w:style w:type="paragraph" w:styleId="Quote">
    <w:name w:val="Quote"/>
    <w:basedOn w:val="Heading1"/>
    <w:link w:val="QuoteChar"/>
    <w:qFormat/>
    <w:rsid w:val="00C41EE9"/>
    <w:rPr>
      <w:b w:val="0"/>
      <w:sz w:val="72"/>
      <w:szCs w:val="72"/>
      <w:lang w:val="en-NZ"/>
    </w:rPr>
  </w:style>
  <w:style w:type="character" w:customStyle="1" w:styleId="QuoteChar">
    <w:name w:val="Quote Char"/>
    <w:basedOn w:val="DefaultParagraphFont"/>
    <w:link w:val="Quote"/>
    <w:rsid w:val="00C41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EE9"/>
    <w:pPr>
      <w:pageBreakBefore/>
    </w:pPr>
  </w:style>
  <w:style w:type="paragraph" w:customStyle="1" w:styleId="Border">
    <w:name w:val="Border"/>
    <w:basedOn w:val="Normal"/>
    <w:qFormat/>
    <w:rsid w:val="00C41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EE9"/>
    <w:rPr>
      <w:b/>
      <w:bCs/>
      <w:i/>
      <w:iCs/>
      <w:color w:val="auto"/>
    </w:rPr>
  </w:style>
  <w:style w:type="paragraph" w:styleId="IntenseQuote">
    <w:name w:val="Intense Quote"/>
    <w:basedOn w:val="Normal"/>
    <w:next w:val="Normal"/>
    <w:link w:val="IntenseQuoteChar"/>
    <w:uiPriority w:val="30"/>
    <w:qFormat/>
    <w:rsid w:val="00C41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EE9"/>
    <w:rPr>
      <w:smallCaps/>
      <w:color w:val="auto"/>
      <w:u w:val="single"/>
    </w:rPr>
  </w:style>
  <w:style w:type="character" w:styleId="IntenseReference">
    <w:name w:val="Intense Reference"/>
    <w:basedOn w:val="DefaultParagraphFont"/>
    <w:uiPriority w:val="32"/>
    <w:qFormat/>
    <w:rsid w:val="00C41EE9"/>
    <w:rPr>
      <w:b/>
      <w:bCs/>
      <w:smallCaps/>
      <w:color w:val="auto"/>
      <w:spacing w:val="5"/>
      <w:u w:val="single"/>
    </w:rPr>
  </w:style>
  <w:style w:type="paragraph" w:customStyle="1" w:styleId="2ColumnHeading">
    <w:name w:val="2Column Heading"/>
    <w:basedOn w:val="BodyText"/>
    <w:qFormat/>
    <w:rsid w:val="00C41EE9"/>
    <w:pPr>
      <w:spacing w:after="60"/>
      <w:ind w:left="-2268"/>
    </w:pPr>
    <w:rPr>
      <w:b/>
    </w:rPr>
  </w:style>
  <w:style w:type="paragraph" w:customStyle="1" w:styleId="Heading1TOC">
    <w:name w:val="Heading1 TOC"/>
    <w:basedOn w:val="Normal"/>
    <w:qFormat/>
    <w:rsid w:val="00C41EE9"/>
    <w:pPr>
      <w:spacing w:before="240" w:after="120"/>
    </w:pPr>
    <w:rPr>
      <w:rFonts w:ascii="Times New Roman" w:hAnsi="Times New Roman"/>
      <w:b/>
      <w:sz w:val="32"/>
    </w:rPr>
  </w:style>
  <w:style w:type="paragraph" w:customStyle="1" w:styleId="Heading2TOC">
    <w:name w:val="Heading2 TOC"/>
    <w:basedOn w:val="Normal"/>
    <w:qFormat/>
    <w:rsid w:val="00C41EE9"/>
    <w:pPr>
      <w:spacing w:before="240" w:after="60"/>
    </w:pPr>
    <w:rPr>
      <w:rFonts w:ascii="Times New Roman" w:hAnsi="Times New Roman"/>
      <w:b/>
      <w:sz w:val="28"/>
    </w:rPr>
  </w:style>
  <w:style w:type="character" w:customStyle="1" w:styleId="Underline">
    <w:name w:val="Underline"/>
    <w:basedOn w:val="DefaultParagraphFont"/>
    <w:qFormat/>
    <w:rsid w:val="00C41EE9"/>
    <w:rPr>
      <w:u w:val="single"/>
    </w:rPr>
  </w:style>
  <w:style w:type="paragraph" w:styleId="BalloonText">
    <w:name w:val="Balloon Text"/>
    <w:basedOn w:val="Normal"/>
    <w:link w:val="BalloonTextChar"/>
    <w:rsid w:val="00C41EE9"/>
    <w:rPr>
      <w:rFonts w:ascii="Tahoma" w:hAnsi="Tahoma" w:cs="Tahoma"/>
      <w:sz w:val="16"/>
      <w:szCs w:val="16"/>
    </w:rPr>
  </w:style>
  <w:style w:type="character" w:customStyle="1" w:styleId="BalloonTextChar">
    <w:name w:val="Balloon Text Char"/>
    <w:basedOn w:val="DefaultParagraphFont"/>
    <w:link w:val="BalloonText"/>
    <w:rsid w:val="00C41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EE9"/>
    <w:rPr>
      <w:b/>
      <w:color w:val="660033"/>
      <w:spacing w:val="0"/>
    </w:rPr>
  </w:style>
  <w:style w:type="paragraph" w:customStyle="1" w:styleId="Nameditemlist">
    <w:name w:val="Named item list"/>
    <w:basedOn w:val="BodyText"/>
    <w:qFormat/>
    <w:rsid w:val="00C41EE9"/>
    <w:pPr>
      <w:tabs>
        <w:tab w:val="left" w:pos="2835"/>
      </w:tabs>
      <w:ind w:left="2835" w:hanging="2835"/>
    </w:pPr>
  </w:style>
  <w:style w:type="paragraph" w:customStyle="1" w:styleId="BodyTextnopadding">
    <w:name w:val="Body Text no padding"/>
    <w:basedOn w:val="BodyText"/>
    <w:qFormat/>
    <w:rsid w:val="00C41EE9"/>
    <w:pPr>
      <w:spacing w:before="0" w:after="0"/>
    </w:pPr>
  </w:style>
  <w:style w:type="paragraph" w:customStyle="1" w:styleId="BodyTextBold">
    <w:name w:val="Body Text Bold"/>
    <w:basedOn w:val="BodyText"/>
    <w:qFormat/>
    <w:rsid w:val="00C41EE9"/>
    <w:rPr>
      <w:b/>
    </w:rPr>
  </w:style>
  <w:style w:type="character" w:styleId="Hyperlink">
    <w:name w:val="Hyperlink"/>
    <w:basedOn w:val="DefaultParagraphFont"/>
    <w:uiPriority w:val="99"/>
    <w:unhideWhenUsed/>
    <w:rsid w:val="00AA0E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4470</Characters>
  <Application>Microsoft Office Word</Application>
  <DocSecurity>0</DocSecurity>
  <Lines>144</Lines>
  <Paragraphs>89</Paragraphs>
  <ScaleCrop>false</ScaleCrop>
  <Company>Author-it Software Corporation Ltd.</Company>
  <LinksUpToDate>false</LinksUpToDate>
  <CharactersWithSpaces>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AURVTW007 Carry out oxyacetylene thermal heating and cutting on vehicle body sections</dc:title>
  <dc:subject>Approved</dc:subject>
  <dc:creator>PwC’s Skills for Australia</dc:creator>
  <cp:keywords>Release: 1</cp:keywords>
  <dc:description>Review Date: 12 April 2008</dc:description>
  <cp:lastModifiedBy>HSD_TPCMSd.prod</cp:lastModifiedBy>
  <cp:revision>3</cp:revision>
  <dcterms:created xsi:type="dcterms:W3CDTF">2022-02-23T11:33:00Z</dcterms:created>
  <dcterms:modified xsi:type="dcterms:W3CDTF">2022-02-23T11:33:00Z</dcterms:modified>
</cp:coreProperties>
</file>