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C21" w:rsidP="00CB6C21">
      <w:pPr>
        <w:pStyle w:val="Title"/>
      </w:pPr>
      <w:r>
        <w:fldChar w:fldCharType="begin"/>
      </w:r>
      <w:r>
        <w:instrText xml:space="preserve"> TITLE   \* MERGEFORMAT </w:instrText>
      </w:r>
      <w:r>
        <w:fldChar w:fldCharType="separate"/>
      </w:r>
      <w:r>
        <w:t>AURVTW005 Carry out spot welding</w:t>
      </w:r>
      <w:r>
        <w:fldChar w:fldCharType="end"/>
      </w:r>
    </w:p>
    <w:p w:rsidR="00CB6C21" w:rsidP="00CB6C21">
      <w:pPr>
        <w:pStyle w:val="Version"/>
        <w:sectPr w:rsidSect="00033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AEE" w:rsidP="00033AEE">
      <w:pPr>
        <w:pStyle w:val="SuperHeading"/>
      </w:pPr>
      <w:r w:rsidRPr="00033AEE">
        <w:t>AURVTW005 Carry out spot welding</w:t>
      </w:r>
    </w:p>
    <w:p w:rsidR="00000000" w:rsidRPr="00033AEE" w:rsidP="00033AEE">
      <w:pPr>
        <w:pStyle w:val="Heading1"/>
      </w:pPr>
      <w:bookmarkStart w:id="1" w:name="O_807532"/>
      <w:bookmarkEnd w:id="1"/>
      <w:r w:rsidRPr="00033AEE">
        <w:t>Modification History</w:t>
      </w:r>
    </w:p>
    <w:tbl>
      <w:tblPr>
        <w:tblW w:w="9639" w:type="dxa"/>
        <w:tblLayout w:type="fixed"/>
        <w:tblCellMar>
          <w:left w:w="62" w:type="dxa"/>
          <w:right w:w="62" w:type="dxa"/>
        </w:tblCellMar>
        <w:tblLook w:val="0000"/>
      </w:tblPr>
      <w:tblGrid>
        <w:gridCol w:w="2835"/>
        <w:gridCol w:w="6804"/>
      </w:tblGrid>
      <w:tr w:rsidTr="00CB6C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AEE" w:rsidP="00033AEE">
            <w:pPr>
              <w:pStyle w:val="BodyText"/>
            </w:pPr>
            <w:r w:rsidRPr="00033A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AEE">
            <w:pPr>
              <w:pStyle w:val="BodyText"/>
              <w:rPr>
                <w:lang w:val="en-NZ"/>
              </w:rPr>
            </w:pPr>
            <w:r w:rsidRPr="00033AEE">
              <w:rPr>
                <w:rStyle w:val="SpecialBold"/>
              </w:rPr>
              <w:t>Comment</w:t>
            </w:r>
          </w:p>
        </w:tc>
      </w:tr>
      <w:tr w:rsidTr="00CB6C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AEE">
            <w:pPr>
              <w:pStyle w:val="BodyText"/>
              <w:rPr>
                <w:lang w:val="en-NZ"/>
              </w:rPr>
            </w:pPr>
            <w:r w:rsidRPr="00033A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AEE" w:rsidP="00033AEE">
            <w:pPr>
              <w:pStyle w:val="BodyText"/>
            </w:pPr>
            <w:r w:rsidRPr="00033AEE">
              <w:t>New unit of competency.</w:t>
            </w:r>
          </w:p>
        </w:tc>
      </w:tr>
    </w:tbl>
    <w:p w:rsidR="00000000" w:rsidRPr="00033AEE" w:rsidP="00033AEE">
      <w:pPr>
        <w:pStyle w:val="BodyText"/>
      </w:pPr>
    </w:p>
    <w:p w:rsidR="00000000" w:rsidRPr="00033AEE" w:rsidP="00033AEE">
      <w:pPr>
        <w:pStyle w:val="AllowPageBreak"/>
      </w:pPr>
    </w:p>
    <w:p w:rsidR="00000000" w:rsidRPr="00033AEE" w:rsidP="00033AEE">
      <w:pPr>
        <w:pStyle w:val="Heading1"/>
      </w:pPr>
      <w:bookmarkStart w:id="2" w:name="O_807533"/>
      <w:bookmarkEnd w:id="2"/>
      <w:r w:rsidRPr="00033AEE">
        <w:t>Application</w:t>
      </w:r>
    </w:p>
    <w:p w:rsidR="00000000" w:rsidRPr="00033AEE" w:rsidP="00CB6C21">
      <w:pPr>
        <w:pStyle w:val="BodyText"/>
      </w:pPr>
      <w:r w:rsidRPr="00033AEE">
        <w:t xml:space="preserve">This unit describes the performance outcomes required to carry out spot welding to replace structural and non-structural vehicle body sections according </w:t>
      </w:r>
      <w:r w:rsidRPr="00033AEE">
        <w:t>to original equipment manufacturer (OEM) or authorised agency procedures. It involves preparing for the task, selecting and using spot welding equipment, adjusting spot welder, operating spot welder, selecting and using suitable personal protective equipme</w:t>
      </w:r>
      <w:r w:rsidRPr="00033AEE">
        <w:t xml:space="preserve">nt (PPE), inspecting and testing weld quality, and completing workplace processes and documentation. </w:t>
      </w:r>
    </w:p>
    <w:p w:rsidR="00000000" w:rsidRPr="00033AEE" w:rsidP="00CB6C21">
      <w:pPr>
        <w:pStyle w:val="BodyText"/>
      </w:pPr>
      <w:r w:rsidRPr="00033AEE">
        <w:t>It applies to those working in the automotive service and repair industry.</w:t>
      </w:r>
    </w:p>
    <w:p w:rsidR="00000000" w:rsidRPr="00033AEE" w:rsidP="00CB6C21">
      <w:pPr>
        <w:pStyle w:val="BodyText"/>
      </w:pPr>
      <w:r w:rsidRPr="00033AEE">
        <w:t xml:space="preserve">No licensing, legislative, regulatory or certification requirements apply to </w:t>
      </w:r>
      <w:r w:rsidRPr="00033AEE">
        <w:t>this unit at the time of publication.</w:t>
      </w:r>
    </w:p>
    <w:p w:rsidR="00000000" w:rsidRPr="00033AEE" w:rsidP="00033AEE">
      <w:pPr>
        <w:pStyle w:val="Heading1"/>
      </w:pPr>
      <w:bookmarkStart w:id="3" w:name="O_807535"/>
      <w:bookmarkEnd w:id="3"/>
      <w:r w:rsidRPr="00033AEE">
        <w:t>Competency Field</w:t>
      </w:r>
    </w:p>
    <w:p w:rsidR="00000000" w:rsidRPr="00033AEE" w:rsidP="00CB6C21">
      <w:pPr>
        <w:pStyle w:val="BodyText"/>
      </w:pPr>
      <w:r w:rsidRPr="00033AEE">
        <w:t>Vehicle Body</w:t>
      </w:r>
    </w:p>
    <w:p w:rsidR="00000000" w:rsidRPr="00033AEE" w:rsidP="00033AEE">
      <w:pPr>
        <w:pStyle w:val="Heading1"/>
      </w:pPr>
      <w:bookmarkStart w:id="4" w:name="O_807536"/>
      <w:bookmarkEnd w:id="4"/>
      <w:r w:rsidRPr="00033AEE">
        <w:t>Unit Sector</w:t>
      </w:r>
    </w:p>
    <w:p w:rsidR="00000000" w:rsidRPr="00033AEE" w:rsidP="00CB6C21">
      <w:pPr>
        <w:pStyle w:val="BodyText"/>
      </w:pPr>
      <w:r w:rsidRPr="00033AEE">
        <w:t>Technical - Welding, Grinding, Machining and Soldering</w:t>
      </w:r>
    </w:p>
    <w:p w:rsidR="00000000" w:rsidRPr="00033AEE" w:rsidP="00033AEE">
      <w:pPr>
        <w:pStyle w:val="Heading1"/>
      </w:pPr>
      <w:bookmarkStart w:id="5" w:name="O_807537"/>
      <w:bookmarkEnd w:id="5"/>
      <w:r w:rsidRPr="00033AEE">
        <w:t>Elements and Performance Criteria</w:t>
      </w:r>
    </w:p>
    <w:tbl>
      <w:tblPr>
        <w:tblW w:w="9639" w:type="dxa"/>
        <w:tblLayout w:type="fixed"/>
        <w:tblCellMar>
          <w:left w:w="62" w:type="dxa"/>
          <w:right w:w="62" w:type="dxa"/>
        </w:tblCellMar>
        <w:tblLook w:val="0000"/>
      </w:tblPr>
      <w:tblGrid>
        <w:gridCol w:w="2835"/>
        <w:gridCol w:w="6804"/>
      </w:tblGrid>
      <w:tr w:rsidTr="00033A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BodyText"/>
            </w:pPr>
            <w:r w:rsidRPr="00033AEE">
              <w:rPr>
                <w:rStyle w:val="SpecialBold"/>
              </w:rPr>
              <w:t>Elements</w:t>
            </w:r>
          </w:p>
          <w:p w:rsidR="00000000" w:rsidRPr="00033AEE" w:rsidP="00033AEE">
            <w:pPr>
              <w:pStyle w:val="BodyText"/>
            </w:pPr>
            <w:r w:rsidRPr="00033AE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BodyText"/>
            </w:pPr>
            <w:r w:rsidRPr="00033AEE">
              <w:rPr>
                <w:rStyle w:val="SpecialBold"/>
              </w:rPr>
              <w:t>Performance Criteria</w:t>
            </w:r>
          </w:p>
          <w:p w:rsidR="00000000" w:rsidP="00033AEE">
            <w:pPr>
              <w:pStyle w:val="BodyText"/>
              <w:rPr>
                <w:lang w:val="en-NZ"/>
              </w:rPr>
            </w:pPr>
            <w:r w:rsidRPr="00033AEE">
              <w:t>Performance criteria describe the performance needed to demonstrate achievement of the element. Where bold and italicised text is used, further information is detailed in the range of condition</w:t>
            </w:r>
            <w:r w:rsidRPr="00033AEE">
              <w:t>s section.</w:t>
            </w:r>
          </w:p>
        </w:tc>
      </w:tr>
      <w:tr w:rsidTr="00033AE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
              <w:rPr>
                <w:lang w:val="en-NZ"/>
              </w:rPr>
            </w:pPr>
            <w:r w:rsidRPr="00033AEE">
              <w:t>1.</w:t>
            </w:r>
            <w:r w:rsidRPr="00033AEE">
              <w:tab/>
              <w:t>Prepare for spot welding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
            </w:pPr>
            <w:r w:rsidRPr="00033AEE">
              <w:t>1.1</w:t>
            </w:r>
            <w:r w:rsidRPr="00033AEE">
              <w:tab/>
              <w:t>Job requirements are determined from workplace instructions</w:t>
            </w:r>
          </w:p>
          <w:p w:rsidR="00000000" w:rsidRPr="00033AEE" w:rsidP="00033AEE">
            <w:pPr>
              <w:pStyle w:val="List"/>
            </w:pPr>
            <w:r w:rsidRPr="00033AEE">
              <w:t>1.2</w:t>
            </w:r>
            <w:r w:rsidRPr="00033AEE">
              <w:tab/>
            </w:r>
            <w:r w:rsidRPr="00033AEE">
              <w:rPr>
                <w:rStyle w:val="BoldandItalics"/>
              </w:rPr>
              <w:t>Welding information</w:t>
            </w:r>
            <w:r w:rsidRPr="00033AEE">
              <w:t xml:space="preserve"> is accessed and interpreted</w:t>
            </w:r>
          </w:p>
          <w:p w:rsidR="00000000" w:rsidRPr="00033AEE" w:rsidP="00033AEE">
            <w:pPr>
              <w:pStyle w:val="List"/>
            </w:pPr>
            <w:r w:rsidRPr="00033AEE">
              <w:t>1.3</w:t>
            </w:r>
            <w:r w:rsidRPr="00033AEE">
              <w:tab/>
              <w:t>Materials for repairs and replacements are selected and inspected for quality</w:t>
            </w:r>
          </w:p>
          <w:p w:rsidR="00000000" w:rsidRPr="00033AEE" w:rsidP="00033AEE">
            <w:pPr>
              <w:pStyle w:val="List"/>
            </w:pPr>
            <w:r w:rsidRPr="00033AEE">
              <w:t>1.4</w:t>
            </w:r>
            <w:r w:rsidRPr="00033AEE">
              <w:tab/>
              <w:t>Hazards associ</w:t>
            </w:r>
            <w:r w:rsidRPr="00033AEE">
              <w:t>ated with the work are identified and risks are managed</w:t>
            </w:r>
          </w:p>
          <w:p w:rsidR="00000000" w:rsidRPr="00033AEE" w:rsidP="00033AEE">
            <w:pPr>
              <w:pStyle w:val="List"/>
            </w:pPr>
            <w:r w:rsidRPr="00033AEE">
              <w:t>1.5</w:t>
            </w:r>
            <w:r w:rsidRPr="00033AEE">
              <w:tab/>
              <w:t>Tools and equipment, including personal protective equipment (PPE), are selected and checked for serviceability</w:t>
            </w:r>
          </w:p>
          <w:p w:rsidR="00000000" w:rsidP="00033AEE">
            <w:pPr>
              <w:pStyle w:val="List"/>
              <w:rPr>
                <w:lang w:val="en-NZ"/>
              </w:rPr>
            </w:pPr>
            <w:r w:rsidRPr="00033AEE">
              <w:t>1.6</w:t>
            </w:r>
            <w:r w:rsidRPr="00033AEE">
              <w:tab/>
              <w:t>Work area is prepared and work is planned to conduct and test spot welds, minimi</w:t>
            </w:r>
            <w:r w:rsidRPr="00033AEE">
              <w:t>se waste, and use time efficiently</w:t>
            </w:r>
          </w:p>
        </w:tc>
      </w:tr>
      <w:tr w:rsidTr="00033AE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
              <w:rPr>
                <w:lang w:val="en-NZ"/>
              </w:rPr>
            </w:pPr>
            <w:r w:rsidRPr="00033AEE">
              <w:t>2.</w:t>
            </w:r>
            <w:r w:rsidRPr="00033AEE">
              <w:tab/>
              <w:t>Carry out spot welding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
            </w:pPr>
            <w:r w:rsidRPr="00033AEE">
              <w:t>2.1</w:t>
            </w:r>
            <w:r w:rsidRPr="00033AEE">
              <w:tab/>
              <w:t>Surfaces are prepared for spot welding and anti-corrosion coatings are applied prior to spot welding</w:t>
            </w:r>
          </w:p>
          <w:p w:rsidR="00000000" w:rsidRPr="00033AEE" w:rsidP="00033AEE">
            <w:pPr>
              <w:pStyle w:val="List"/>
            </w:pPr>
            <w:r w:rsidRPr="00033AEE">
              <w:t>2.2</w:t>
            </w:r>
            <w:r w:rsidRPr="00033AEE">
              <w:tab/>
            </w:r>
            <w:r w:rsidRPr="00033AEE">
              <w:t>Welding equipment is set up and adjusted for specific welding job requirement following OEM or authorised agency repair guidelines</w:t>
            </w:r>
          </w:p>
          <w:p w:rsidR="00000000" w:rsidRPr="00033AEE" w:rsidP="00033AEE">
            <w:pPr>
              <w:pStyle w:val="List"/>
            </w:pPr>
            <w:r w:rsidRPr="00033AEE">
              <w:t>2.3</w:t>
            </w:r>
            <w:r w:rsidRPr="00033AEE">
              <w:tab/>
              <w:t>Sample spot welds are performed and destructive tested</w:t>
            </w:r>
          </w:p>
          <w:p w:rsidR="00000000" w:rsidRPr="00033AEE" w:rsidP="00033AEE">
            <w:pPr>
              <w:pStyle w:val="List"/>
            </w:pPr>
            <w:r w:rsidRPr="00033AEE">
              <w:t>2.4</w:t>
            </w:r>
            <w:r w:rsidRPr="00033AEE">
              <w:tab/>
              <w:t>Welding is carried out using welding equipment according to wo</w:t>
            </w:r>
            <w:r w:rsidRPr="00033AEE">
              <w:t xml:space="preserve">rkplace procedures and </w:t>
            </w:r>
            <w:r w:rsidRPr="00033AEE">
              <w:rPr>
                <w:rStyle w:val="BoldandItalics"/>
              </w:rPr>
              <w:t>safety and environmental requirements</w:t>
            </w:r>
          </w:p>
          <w:p w:rsidR="00000000" w:rsidRPr="00033AEE" w:rsidP="00033AEE">
            <w:pPr>
              <w:pStyle w:val="List"/>
            </w:pPr>
            <w:r w:rsidRPr="00033AEE">
              <w:t>2.5</w:t>
            </w:r>
            <w:r w:rsidRPr="00033AEE">
              <w:tab/>
              <w:t>Spot welding is completed without causing damage to components or systems</w:t>
            </w:r>
          </w:p>
          <w:p w:rsidR="00000000" w:rsidP="00033AEE">
            <w:pPr>
              <w:pStyle w:val="List"/>
              <w:rPr>
                <w:lang w:val="en-NZ"/>
              </w:rPr>
            </w:pPr>
            <w:r w:rsidRPr="00033AEE">
              <w:t>2.6</w:t>
            </w:r>
            <w:r w:rsidRPr="00033AEE">
              <w:tab/>
              <w:t>Completed spot welds are inspected for quality, and identified faults are rectified as required according to work</w:t>
            </w:r>
            <w:r w:rsidRPr="00033AEE">
              <w:t>place procedures</w:t>
            </w:r>
          </w:p>
        </w:tc>
      </w:tr>
      <w:tr w:rsidTr="00033AE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
              <w:rPr>
                <w:lang w:val="en-NZ"/>
              </w:rPr>
            </w:pPr>
            <w:r w:rsidRPr="00033AEE">
              <w:t>3.</w:t>
            </w:r>
            <w:r w:rsidRPr="00033AE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
            </w:pPr>
            <w:r w:rsidRPr="00033AEE">
              <w:t>3.1</w:t>
            </w:r>
            <w:r w:rsidRPr="00033AEE">
              <w:tab/>
              <w:t>Final inspection is made to ensure work meets workplace expectations and component is presented ready for use</w:t>
            </w:r>
          </w:p>
          <w:p w:rsidR="00000000" w:rsidRPr="00033AEE" w:rsidP="00033AEE">
            <w:pPr>
              <w:pStyle w:val="List"/>
            </w:pPr>
            <w:r w:rsidRPr="00033AEE">
              <w:t>3.2</w:t>
            </w:r>
            <w:r w:rsidRPr="00033AEE">
              <w:tab/>
              <w:t>Work area is cleaned, waste and non-recyclable materials are disposed of, and recyclable mate</w:t>
            </w:r>
            <w:r w:rsidRPr="00033AEE">
              <w:t>rial is collected and stored</w:t>
            </w:r>
          </w:p>
          <w:p w:rsidR="00000000" w:rsidRPr="00033AEE" w:rsidP="00033AEE">
            <w:pPr>
              <w:pStyle w:val="List"/>
            </w:pPr>
            <w:r w:rsidRPr="00033AEE">
              <w:t>3.3</w:t>
            </w:r>
            <w:r w:rsidRPr="00033AEE">
              <w:tab/>
              <w:t>Tools and equipment are checked, reported if faulty, and stored according to workplace procedures</w:t>
            </w:r>
          </w:p>
          <w:p w:rsidR="00000000" w:rsidRPr="00033AEE" w:rsidP="00033AEE">
            <w:pPr>
              <w:pStyle w:val="List"/>
            </w:pPr>
            <w:r w:rsidRPr="00033AEE">
              <w:t>3.4</w:t>
            </w:r>
            <w:r w:rsidRPr="00033AEE">
              <w:tab/>
              <w:t>Workplace documentation is processed according to workplace procedures</w:t>
            </w:r>
          </w:p>
        </w:tc>
      </w:tr>
    </w:tbl>
    <w:p w:rsidR="00000000" w:rsidRPr="00033AEE" w:rsidP="00033AEE">
      <w:pPr>
        <w:pStyle w:val="BodyText"/>
      </w:pPr>
    </w:p>
    <w:p w:rsidR="00000000" w:rsidRPr="00033AEE" w:rsidP="00033AEE">
      <w:pPr>
        <w:pStyle w:val="AllowPageBreak"/>
      </w:pPr>
    </w:p>
    <w:p w:rsidR="00000000" w:rsidRPr="00033AEE" w:rsidP="00033AEE">
      <w:pPr>
        <w:pStyle w:val="Heading1"/>
      </w:pPr>
      <w:bookmarkStart w:id="6" w:name="O_807538"/>
      <w:bookmarkEnd w:id="6"/>
      <w:r w:rsidRPr="00033AEE">
        <w:t>Foundation Skills</w:t>
      </w:r>
    </w:p>
    <w:p w:rsidR="00000000" w:rsidRPr="00033AEE" w:rsidP="00CB6C21">
      <w:pPr>
        <w:pStyle w:val="BodyText"/>
      </w:pPr>
      <w:r w:rsidRPr="00033AEE">
        <w:t xml:space="preserve">This section </w:t>
      </w:r>
      <w:r w:rsidRPr="00033AEE">
        <w:t>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33A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BodyText"/>
            </w:pPr>
            <w:r w:rsidRPr="00033AE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rPr>
                <w:rStyle w:val="SpecialBold"/>
              </w:rPr>
              <w:t>Description</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Bullet"/>
              <w:rPr>
                <w:lang w:val="en-NZ"/>
              </w:rPr>
            </w:pPr>
            <w:r w:rsidRPr="00033AEE">
              <w:t>locate appropriate sources of information efficiently.</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Bullet"/>
              <w:rPr>
                <w:lang w:val="en-NZ"/>
              </w:rPr>
            </w:pPr>
            <w:r w:rsidRPr="00033AEE">
              <w:t>legibly and accurately fill out workplace documentation.</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Bullet"/>
            </w:pPr>
            <w:r w:rsidRPr="00033AEE">
              <w:t>clarify instructions and procedures</w:t>
            </w:r>
          </w:p>
          <w:p w:rsidR="00000000" w:rsidP="00033AEE">
            <w:pPr>
              <w:pStyle w:val="ListBullet"/>
              <w:rPr>
                <w:lang w:val="en-NZ"/>
              </w:rPr>
            </w:pPr>
            <w:r w:rsidRPr="00033AEE">
              <w:t>clearly report quality issues and job outcomes.</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Bullet"/>
              <w:rPr>
                <w:lang w:val="en-NZ"/>
              </w:rPr>
            </w:pPr>
            <w:r w:rsidRPr="00033AEE">
              <w:t>identify and set welder settings.</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ListBullet"/>
              <w:rPr>
                <w:lang w:val="en-NZ"/>
              </w:rPr>
            </w:pPr>
            <w:r w:rsidRPr="00033AEE">
              <w:t>plan own work requirements and prioritise actions to achieve required outcomes and ensure tasks are completed within workplace timeframes.</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Bullet"/>
            </w:pPr>
            <w:r w:rsidRPr="00033AEE">
              <w:t>use welding equipment.</w:t>
            </w:r>
          </w:p>
        </w:tc>
      </w:tr>
    </w:tbl>
    <w:p w:rsidR="00000000" w:rsidRPr="00033AEE" w:rsidP="00033AEE">
      <w:pPr>
        <w:pStyle w:val="BodyText"/>
      </w:pPr>
    </w:p>
    <w:p w:rsidR="00000000" w:rsidRPr="00033AEE" w:rsidP="00033AEE">
      <w:pPr>
        <w:pStyle w:val="AllowPageBreak"/>
      </w:pPr>
    </w:p>
    <w:p w:rsidR="00000000" w:rsidRPr="00033AEE" w:rsidP="00033AEE">
      <w:pPr>
        <w:pStyle w:val="Heading1"/>
      </w:pPr>
      <w:bookmarkStart w:id="7" w:name="O_807539"/>
      <w:bookmarkEnd w:id="7"/>
      <w:r w:rsidRPr="00033AEE">
        <w:t>Range of Condit</w:t>
      </w:r>
      <w:r w:rsidRPr="00033AEE">
        <w:t>ions</w:t>
      </w:r>
    </w:p>
    <w:p w:rsidR="00000000" w:rsidRPr="00033AEE" w:rsidP="00CB6C21">
      <w:pPr>
        <w:pStyle w:val="BodyText"/>
      </w:pPr>
      <w:r w:rsidRPr="00033AEE">
        <w:t>This section specifies work environments and conditions that may affect performance. Essential operating conditions that may be present (depending on the work situation, needs of the candidate, accessibility of the item, and local industry and regiona</w:t>
      </w:r>
      <w:r w:rsidRPr="00033AEE">
        <w:t>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rPr>
                <w:rStyle w:val="BoldandItalics"/>
              </w:rPr>
              <w:t>Welding information</w:t>
            </w:r>
            <w:r w:rsidRPr="00033AE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Bullet"/>
            </w:pPr>
            <w:r w:rsidRPr="00033AEE">
              <w:t>OEM or authorised agency repair guidelines</w:t>
            </w:r>
          </w:p>
          <w:p w:rsidR="00000000" w:rsidP="00033AEE">
            <w:pPr>
              <w:pStyle w:val="ListBullet"/>
              <w:rPr>
                <w:lang w:val="en-NZ"/>
              </w:rPr>
            </w:pPr>
            <w:r w:rsidRPr="00033AEE">
              <w:t>workplace procedures.</w:t>
            </w:r>
          </w:p>
        </w:tc>
      </w:tr>
      <w:tr w:rsidTr="00033A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EE">
            <w:pPr>
              <w:pStyle w:val="BodyText"/>
              <w:rPr>
                <w:lang w:val="en-NZ"/>
              </w:rPr>
            </w:pPr>
            <w:r w:rsidRPr="00033AEE">
              <w:rPr>
                <w:rStyle w:val="BoldandItalics"/>
              </w:rPr>
              <w:t>Safety and environmental requirements</w:t>
            </w:r>
            <w:r w:rsidRPr="00033AE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EE" w:rsidP="00033AEE">
            <w:pPr>
              <w:pStyle w:val="ListBullet"/>
            </w:pPr>
            <w:r w:rsidRPr="00033AEE">
              <w:t>work health and safety (WHS), and occupational health and safety (OHS) requirements, including procedures for:</w:t>
            </w:r>
          </w:p>
          <w:p w:rsidR="00000000" w:rsidRPr="00033AEE" w:rsidP="00033AEE">
            <w:pPr>
              <w:pStyle w:val="ListBullet2"/>
            </w:pPr>
            <w:r w:rsidRPr="00033AEE">
              <w:t>selecting and using PPE for spot welding, including safety glasses</w:t>
            </w:r>
          </w:p>
          <w:p w:rsidR="00000000" w:rsidRPr="00033AEE" w:rsidP="00033AEE">
            <w:pPr>
              <w:pStyle w:val="ListBullet2"/>
            </w:pPr>
            <w:r w:rsidRPr="00033AEE">
              <w:t>using specialist welding tools and equipment</w:t>
            </w:r>
          </w:p>
          <w:p w:rsidR="00000000" w:rsidRPr="00033AEE" w:rsidP="00033AEE">
            <w:pPr>
              <w:pStyle w:val="ListBullet2"/>
            </w:pPr>
            <w:r w:rsidRPr="00033AEE">
              <w:t>using protective screens</w:t>
            </w:r>
          </w:p>
          <w:p w:rsidR="00000000" w:rsidRPr="00033AEE" w:rsidP="00033AEE">
            <w:pPr>
              <w:pStyle w:val="ListBullet2"/>
            </w:pPr>
            <w:r w:rsidRPr="00033AEE">
              <w:t>manually handling vehicle components and welding equipment</w:t>
            </w:r>
          </w:p>
          <w:p w:rsidR="00000000" w:rsidRPr="00033AEE" w:rsidP="00033AEE">
            <w:pPr>
              <w:pStyle w:val="ListBullet2"/>
            </w:pPr>
            <w:r w:rsidRPr="00033AEE">
              <w:t>identifying and controlling hazards</w:t>
            </w:r>
          </w:p>
          <w:p w:rsidR="00000000" w:rsidRPr="00033AEE" w:rsidP="00033AEE">
            <w:pPr>
              <w:pStyle w:val="ListBullet"/>
            </w:pPr>
            <w:r w:rsidRPr="00033AEE">
              <w:t>environmental requirements, including procedures for trapping, storing and disposing of waste materials.</w:t>
            </w:r>
          </w:p>
        </w:tc>
      </w:tr>
    </w:tbl>
    <w:p w:rsidR="00000000" w:rsidRPr="00033AEE" w:rsidP="00033AEE">
      <w:pPr>
        <w:pStyle w:val="BodyText"/>
      </w:pPr>
    </w:p>
    <w:p w:rsidR="00000000" w:rsidRPr="00033AEE" w:rsidP="00033AEE">
      <w:pPr>
        <w:pStyle w:val="AllowPageBreak"/>
      </w:pPr>
    </w:p>
    <w:p w:rsidR="00000000" w:rsidRPr="00033AEE" w:rsidP="00033AEE">
      <w:pPr>
        <w:pStyle w:val="Heading1"/>
      </w:pPr>
      <w:bookmarkStart w:id="8" w:name="O_807540"/>
      <w:bookmarkEnd w:id="8"/>
      <w:r w:rsidRPr="00033AEE">
        <w:t>Unit Mapping Information</w:t>
      </w:r>
    </w:p>
    <w:p w:rsidR="00000000" w:rsidRPr="00033AEE" w:rsidP="00CB6C21">
      <w:pPr>
        <w:pStyle w:val="BodyText"/>
      </w:pPr>
      <w:r w:rsidRPr="00033AEE">
        <w:t>Equivalent to AURVTW2005 Carry out spot welding procedures</w:t>
      </w:r>
    </w:p>
    <w:p w:rsidR="00000000" w:rsidRPr="00033AEE" w:rsidP="00033AEE">
      <w:pPr>
        <w:pStyle w:val="Heading1"/>
      </w:pPr>
      <w:bookmarkStart w:id="9" w:name="O_807547"/>
      <w:bookmarkEnd w:id="9"/>
      <w:r w:rsidRPr="00033AEE">
        <w:t>Links</w:t>
      </w:r>
    </w:p>
    <w:p w:rsidR="00000000" w:rsidRPr="00033AEE" w:rsidP="00CB6C21">
      <w:pPr>
        <w:pStyle w:val="BodyText"/>
      </w:pPr>
      <w:r w:rsidRPr="00033A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51AA">
        <w:rPr>
          <w:rStyle w:val="Hyperlink"/>
        </w:rPr>
        <w:t>https://vetnet.gov.au/Pages/TrainingDocs.aspx?q=b4278d82-d487-4070-a8c4-78045ec695b1</w:t>
      </w:r>
      <w:r>
        <w:fldChar w:fldCharType="end"/>
      </w:r>
    </w:p>
    <w:p w:rsidR="00000000" w:rsidRPr="00033AEE" w:rsidP="00033AEE"/>
    <w:sectPr w:rsidSect="00033A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EE" w:rsidRPr="00CB6C21" w:rsidP="00CB6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21" w:rsidP="00033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6C21" w:rsidP="00033A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B6C21" w:rsidP="00033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AEE" w:rsidRPr="00CB6C21" w:rsidP="00CB6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21" w:rsidRPr="002D2AF8" w:rsidP="00033AEE">
    <w:pPr>
      <w:pStyle w:val="Header"/>
      <w:framePr w:wrap="around"/>
    </w:pPr>
    <w:r>
      <w:fldChar w:fldCharType="begin"/>
    </w:r>
    <w:r>
      <w:instrText xml:space="preserve"> TITLE   \* MERGEFORMAT </w:instrText>
    </w:r>
    <w:r>
      <w:fldChar w:fldCharType="separate"/>
    </w:r>
    <w:r>
      <w:t>AURVTW005 Carry out spot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B6C21" w:rsidP="00033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5EB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06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C7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AEE"/>
    <w:pPr>
      <w:spacing w:before="360" w:after="60"/>
      <w:outlineLvl w:val="0"/>
    </w:pPr>
    <w:rPr>
      <w:sz w:val="32"/>
    </w:rPr>
  </w:style>
  <w:style w:type="paragraph" w:styleId="Heading2">
    <w:name w:val="heading 2"/>
    <w:basedOn w:val="HeadingBase"/>
    <w:next w:val="BodyText"/>
    <w:link w:val="Heading2Char"/>
    <w:qFormat/>
    <w:rsid w:val="00033AEE"/>
    <w:pPr>
      <w:keepLines/>
      <w:spacing w:before="240" w:after="120"/>
      <w:outlineLvl w:val="1"/>
    </w:pPr>
    <w:rPr>
      <w:sz w:val="28"/>
      <w:szCs w:val="40"/>
    </w:rPr>
  </w:style>
  <w:style w:type="paragraph" w:styleId="Heading3">
    <w:name w:val="heading 3"/>
    <w:basedOn w:val="HeadingBase"/>
    <w:next w:val="BodyText"/>
    <w:link w:val="Heading3Char"/>
    <w:qFormat/>
    <w:rsid w:val="00033AEE"/>
    <w:pPr>
      <w:spacing w:before="180" w:after="120"/>
      <w:outlineLvl w:val="2"/>
    </w:pPr>
    <w:rPr>
      <w:spacing w:val="-10"/>
      <w:kern w:val="32"/>
    </w:rPr>
  </w:style>
  <w:style w:type="paragraph" w:styleId="Heading4">
    <w:name w:val="heading 4"/>
    <w:basedOn w:val="HeadingBase"/>
    <w:next w:val="BodyText"/>
    <w:link w:val="Heading4Char"/>
    <w:qFormat/>
    <w:rsid w:val="00033AEE"/>
    <w:pPr>
      <w:spacing w:before="160" w:after="120"/>
      <w:outlineLvl w:val="3"/>
    </w:pPr>
    <w:rPr>
      <w:sz w:val="22"/>
    </w:rPr>
  </w:style>
  <w:style w:type="paragraph" w:styleId="Heading5">
    <w:name w:val="heading 5"/>
    <w:basedOn w:val="HeadingBase"/>
    <w:next w:val="Normal"/>
    <w:link w:val="Heading5Char"/>
    <w:qFormat/>
    <w:rsid w:val="00033AEE"/>
    <w:pPr>
      <w:spacing w:before="80"/>
      <w:outlineLvl w:val="4"/>
    </w:pPr>
    <w:rPr>
      <w:color w:val="918585"/>
      <w:sz w:val="20"/>
    </w:rPr>
  </w:style>
  <w:style w:type="paragraph" w:styleId="Heading6">
    <w:name w:val="heading 6"/>
    <w:basedOn w:val="HeadingBase"/>
    <w:next w:val="Normal"/>
    <w:link w:val="Heading6Char"/>
    <w:qFormat/>
    <w:rsid w:val="00033AEE"/>
    <w:pPr>
      <w:spacing w:before="60"/>
      <w:outlineLvl w:val="5"/>
    </w:pPr>
    <w:rPr>
      <w:color w:val="918585"/>
      <w:sz w:val="20"/>
    </w:rPr>
  </w:style>
  <w:style w:type="paragraph" w:styleId="Heading7">
    <w:name w:val="heading 7"/>
    <w:basedOn w:val="Normal"/>
    <w:next w:val="Normal"/>
    <w:link w:val="Heading7Char"/>
    <w:qFormat/>
    <w:rsid w:val="00033AEE"/>
    <w:pPr>
      <w:ind w:left="720"/>
      <w:outlineLvl w:val="6"/>
    </w:pPr>
    <w:rPr>
      <w:i/>
    </w:rPr>
  </w:style>
  <w:style w:type="paragraph" w:styleId="Heading8">
    <w:name w:val="heading 8"/>
    <w:basedOn w:val="Normal"/>
    <w:next w:val="Normal"/>
    <w:link w:val="Heading8Char"/>
    <w:qFormat/>
    <w:rsid w:val="00033AEE"/>
    <w:pPr>
      <w:ind w:left="720"/>
      <w:outlineLvl w:val="7"/>
    </w:pPr>
    <w:rPr>
      <w:i/>
    </w:rPr>
  </w:style>
  <w:style w:type="paragraph" w:styleId="Heading9">
    <w:name w:val="heading 9"/>
    <w:basedOn w:val="Normal"/>
    <w:next w:val="Normal"/>
    <w:link w:val="Heading9Char"/>
    <w:qFormat/>
    <w:rsid w:val="00033AEE"/>
    <w:pPr>
      <w:ind w:left="720"/>
      <w:outlineLvl w:val="8"/>
    </w:pPr>
    <w:rPr>
      <w:i/>
    </w:rPr>
  </w:style>
  <w:style w:type="character" w:default="1" w:styleId="DefaultParagraphFont">
    <w:name w:val="Default Paragraph Font"/>
    <w:uiPriority w:val="1"/>
    <w:unhideWhenUsed/>
    <w:rsid w:val="00033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AEE"/>
  </w:style>
  <w:style w:type="character" w:customStyle="1" w:styleId="Heading1Char">
    <w:name w:val="Heading 1 Char"/>
    <w:basedOn w:val="DefaultParagraphFont"/>
    <w:link w:val="Heading1"/>
    <w:rsid w:val="00033AEE"/>
    <w:rPr>
      <w:rFonts w:ascii="Times New Roman" w:eastAsia="Times New Roman" w:hAnsi="Times New Roman" w:cs="Times New Roman"/>
      <w:b/>
      <w:sz w:val="32"/>
      <w:szCs w:val="20"/>
      <w:lang w:eastAsia="en-US"/>
    </w:rPr>
  </w:style>
  <w:style w:type="paragraph" w:styleId="BodyText">
    <w:name w:val="Body Text"/>
    <w:basedOn w:val="Normal"/>
    <w:link w:val="BodyTextChar"/>
    <w:rsid w:val="00033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AEE"/>
    <w:rPr>
      <w:rFonts w:ascii="Times New Roman" w:eastAsia="Times New Roman" w:hAnsi="Times New Roman" w:cs="Times New Roman"/>
      <w:sz w:val="24"/>
      <w:lang w:eastAsia="en-US"/>
    </w:rPr>
  </w:style>
  <w:style w:type="paragraph" w:styleId="List">
    <w:name w:val="List"/>
    <w:basedOn w:val="BodyText"/>
    <w:next w:val="BodyText"/>
    <w:rsid w:val="00033AEE"/>
    <w:pPr>
      <w:tabs>
        <w:tab w:val="left" w:pos="340"/>
      </w:tabs>
      <w:spacing w:before="60" w:after="60"/>
      <w:ind w:left="340" w:hanging="340"/>
    </w:pPr>
  </w:style>
  <w:style w:type="paragraph" w:styleId="ListBullet">
    <w:name w:val="List Bullet"/>
    <w:basedOn w:val="List"/>
    <w:rsid w:val="00033AEE"/>
    <w:pPr>
      <w:numPr>
        <w:numId w:val="12"/>
      </w:numPr>
      <w:tabs>
        <w:tab w:val="clear" w:pos="340"/>
      </w:tabs>
      <w:spacing w:before="40" w:after="40"/>
    </w:pPr>
  </w:style>
  <w:style w:type="character" w:customStyle="1" w:styleId="SpecialBold">
    <w:name w:val="Special Bold"/>
    <w:basedOn w:val="DefaultParagraphFont"/>
    <w:rsid w:val="00033AEE"/>
    <w:rPr>
      <w:b/>
      <w:spacing w:val="0"/>
    </w:rPr>
  </w:style>
  <w:style w:type="paragraph" w:styleId="ListBullet2">
    <w:name w:val="List Bullet 2"/>
    <w:basedOn w:val="List2"/>
    <w:rsid w:val="00033AEE"/>
    <w:pPr>
      <w:numPr>
        <w:numId w:val="13"/>
      </w:numPr>
      <w:tabs>
        <w:tab w:val="clear" w:pos="680"/>
      </w:tabs>
    </w:pPr>
  </w:style>
  <w:style w:type="paragraph" w:customStyle="1" w:styleId="SuperHeading">
    <w:name w:val="SuperHeading"/>
    <w:basedOn w:val="Normal"/>
    <w:rsid w:val="00033AEE"/>
    <w:pPr>
      <w:spacing w:before="240" w:after="120"/>
      <w:outlineLvl w:val="0"/>
    </w:pPr>
    <w:rPr>
      <w:rFonts w:ascii="Times New Roman" w:hAnsi="Times New Roman"/>
      <w:b/>
      <w:sz w:val="32"/>
    </w:rPr>
  </w:style>
  <w:style w:type="paragraph" w:customStyle="1" w:styleId="AllowPageBreak">
    <w:name w:val="AllowPageBreak"/>
    <w:rsid w:val="00033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3AEE"/>
    <w:rPr>
      <w:b/>
      <w:i/>
      <w:u w:val="none"/>
    </w:rPr>
  </w:style>
  <w:style w:type="character" w:customStyle="1" w:styleId="Heading2Char">
    <w:name w:val="Heading 2 Char"/>
    <w:basedOn w:val="DefaultParagraphFont"/>
    <w:link w:val="Heading2"/>
    <w:rsid w:val="00033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AEE"/>
    <w:rPr>
      <w:rFonts w:ascii="Courier New" w:eastAsia="Times New Roman" w:hAnsi="Courier New" w:cs="Times New Roman"/>
      <w:i/>
      <w:szCs w:val="20"/>
      <w:lang w:eastAsia="en-US"/>
    </w:rPr>
  </w:style>
  <w:style w:type="paragraph" w:customStyle="1" w:styleId="HeadingBase">
    <w:name w:val="Heading Base"/>
    <w:rsid w:val="00033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AEE"/>
    <w:pPr>
      <w:tabs>
        <w:tab w:val="right" w:leader="dot" w:pos="9072"/>
      </w:tabs>
      <w:ind w:left="567"/>
    </w:pPr>
    <w:rPr>
      <w:szCs w:val="22"/>
    </w:rPr>
  </w:style>
  <w:style w:type="paragraph" w:customStyle="1" w:styleId="TOCBase">
    <w:name w:val="TOC Base"/>
    <w:rsid w:val="00033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AEE"/>
    <w:pPr>
      <w:tabs>
        <w:tab w:val="right" w:leader="dot" w:pos="9072"/>
      </w:tabs>
      <w:spacing w:before="40" w:after="40"/>
      <w:ind w:left="284"/>
    </w:pPr>
    <w:rPr>
      <w:rFonts w:ascii="Times New Roman" w:hAnsi="Times New Roman"/>
    </w:rPr>
  </w:style>
  <w:style w:type="paragraph" w:styleId="TOC1">
    <w:name w:val="toc 1"/>
    <w:basedOn w:val="TOCBase"/>
    <w:next w:val="Normal"/>
    <w:rsid w:val="00033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AEE"/>
    <w:rPr>
      <w:rFonts w:ascii="Times New Roman" w:eastAsia="Times New Roman" w:hAnsi="Times New Roman" w:cs="Times New Roman"/>
      <w:sz w:val="16"/>
      <w:lang w:eastAsia="en-US"/>
    </w:rPr>
  </w:style>
  <w:style w:type="paragraph" w:styleId="Title">
    <w:name w:val="Title"/>
    <w:basedOn w:val="HeadingBase"/>
    <w:link w:val="TitleChar"/>
    <w:qFormat/>
    <w:rsid w:val="00033AEE"/>
    <w:pPr>
      <w:spacing w:before="5040"/>
      <w:jc w:val="center"/>
    </w:pPr>
    <w:rPr>
      <w:sz w:val="48"/>
      <w:szCs w:val="72"/>
      <w:lang w:val="en-US"/>
    </w:rPr>
  </w:style>
  <w:style w:type="character" w:customStyle="1" w:styleId="TitleChar">
    <w:name w:val="Title Char"/>
    <w:basedOn w:val="DefaultParagraphFont"/>
    <w:link w:val="Title"/>
    <w:rsid w:val="00033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AEE"/>
    <w:pPr>
      <w:tabs>
        <w:tab w:val="left" w:pos="3600"/>
        <w:tab w:val="left" w:pos="3958"/>
      </w:tabs>
    </w:pPr>
  </w:style>
  <w:style w:type="paragraph" w:customStyle="1" w:styleId="Note">
    <w:name w:val="Note"/>
    <w:basedOn w:val="BodyText"/>
    <w:rsid w:val="00033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AEE"/>
    <w:pPr>
      <w:framePr w:wrap="auto" w:hAnchor="text" w:y="6049"/>
    </w:pPr>
    <w:rPr>
      <w:color w:val="000000"/>
      <w:sz w:val="40"/>
    </w:rPr>
  </w:style>
  <w:style w:type="paragraph" w:customStyle="1" w:styleId="TOCTitle">
    <w:name w:val="TOCTitle"/>
    <w:basedOn w:val="Heading1"/>
    <w:rsid w:val="00033AEE"/>
    <w:pPr>
      <w:spacing w:after="240"/>
      <w:jc w:val="center"/>
      <w:outlineLvl w:val="9"/>
    </w:pPr>
    <w:rPr>
      <w:caps/>
    </w:rPr>
  </w:style>
  <w:style w:type="paragraph" w:customStyle="1" w:styleId="Version">
    <w:name w:val="Version"/>
    <w:rsid w:val="00033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AEE"/>
    <w:pPr>
      <w:keepNext w:val="0"/>
      <w:tabs>
        <w:tab w:val="right" w:pos="4176"/>
      </w:tabs>
      <w:ind w:left="198" w:hanging="198"/>
    </w:pPr>
    <w:rPr>
      <w:rFonts w:ascii="Garamond" w:hAnsi="Garamond"/>
    </w:rPr>
  </w:style>
  <w:style w:type="paragraph" w:styleId="IndexHeading">
    <w:name w:val="index heading"/>
    <w:basedOn w:val="Normal"/>
    <w:next w:val="Index1"/>
    <w:semiHidden/>
    <w:rsid w:val="00033AEE"/>
    <w:pPr>
      <w:spacing w:before="120" w:after="120"/>
    </w:pPr>
    <w:rPr>
      <w:rFonts w:ascii="Arial" w:hAnsi="Arial"/>
      <w:b/>
      <w:color w:val="918585"/>
      <w:sz w:val="24"/>
    </w:rPr>
  </w:style>
  <w:style w:type="paragraph" w:styleId="Header">
    <w:name w:val="header"/>
    <w:basedOn w:val="Normal"/>
    <w:link w:val="HeaderChar"/>
    <w:rsid w:val="00033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AEE"/>
    <w:rPr>
      <w:rFonts w:ascii="Times New Roman" w:eastAsia="Times New Roman" w:hAnsi="Times New Roman" w:cs="Times New Roman"/>
      <w:sz w:val="16"/>
      <w:szCs w:val="20"/>
      <w:lang w:val="en-GB" w:eastAsia="en-US"/>
    </w:rPr>
  </w:style>
  <w:style w:type="paragraph" w:customStyle="1" w:styleId="Chapter">
    <w:name w:val="Chapter"/>
    <w:basedOn w:val="Normal"/>
    <w:rsid w:val="00033AEE"/>
    <w:pPr>
      <w:spacing w:before="240"/>
    </w:pPr>
    <w:rPr>
      <w:rFonts w:ascii="Times New Roman" w:hAnsi="Times New Roman"/>
      <w:smallCaps/>
      <w:spacing w:val="80"/>
      <w:sz w:val="28"/>
    </w:rPr>
  </w:style>
  <w:style w:type="paragraph" w:customStyle="1" w:styleId="InChapter">
    <w:name w:val="InChapter"/>
    <w:basedOn w:val="Heading3"/>
    <w:rsid w:val="00033AEE"/>
    <w:pPr>
      <w:spacing w:after="240"/>
      <w:outlineLvl w:val="9"/>
    </w:pPr>
    <w:rPr>
      <w:noProof/>
    </w:rPr>
  </w:style>
  <w:style w:type="paragraph" w:styleId="Index2">
    <w:name w:val="index 2"/>
    <w:basedOn w:val="Normal"/>
    <w:next w:val="Normal"/>
    <w:semiHidden/>
    <w:rsid w:val="00033AEE"/>
    <w:pPr>
      <w:tabs>
        <w:tab w:val="right" w:pos="4176"/>
      </w:tabs>
      <w:ind w:left="568" w:hanging="284"/>
    </w:pPr>
    <w:rPr>
      <w:rFonts w:ascii="Garamond" w:hAnsi="Garamond"/>
    </w:rPr>
  </w:style>
  <w:style w:type="paragraph" w:customStyle="1" w:styleId="Byline">
    <w:name w:val="Byline"/>
    <w:rsid w:val="00033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AEE"/>
    <w:pPr>
      <w:tabs>
        <w:tab w:val="clear" w:pos="3600"/>
        <w:tab w:val="clear" w:pos="3958"/>
      </w:tabs>
      <w:jc w:val="right"/>
    </w:pPr>
  </w:style>
  <w:style w:type="character" w:styleId="Emphasis">
    <w:name w:val="Emphasis"/>
    <w:basedOn w:val="DefaultParagraphFont"/>
    <w:qFormat/>
    <w:rsid w:val="00033AEE"/>
    <w:rPr>
      <w:i/>
    </w:rPr>
  </w:style>
  <w:style w:type="paragraph" w:styleId="Caption">
    <w:name w:val="caption"/>
    <w:basedOn w:val="BodyText"/>
    <w:next w:val="Normal"/>
    <w:qFormat/>
    <w:rsid w:val="00033AEE"/>
    <w:pPr>
      <w:framePr w:w="2268" w:hSpace="181" w:vSpace="181" w:wrap="around" w:vAnchor="text" w:hAnchor="page" w:x="1135" w:y="285" w:anchorLock="1"/>
    </w:pPr>
    <w:rPr>
      <w:i/>
    </w:rPr>
  </w:style>
  <w:style w:type="paragraph" w:customStyle="1" w:styleId="MiniTOCTitle">
    <w:name w:val="MiniTOCTitle"/>
    <w:basedOn w:val="Heading4"/>
    <w:rsid w:val="00033AEE"/>
    <w:pPr>
      <w:spacing w:before="240"/>
      <w:outlineLvl w:val="9"/>
    </w:pPr>
    <w:rPr>
      <w:noProof/>
      <w:sz w:val="24"/>
    </w:rPr>
  </w:style>
  <w:style w:type="paragraph" w:customStyle="1" w:styleId="MiniTOCItem">
    <w:name w:val="MiniTOCItem"/>
    <w:basedOn w:val="ListBullet"/>
    <w:rsid w:val="00033AEE"/>
    <w:pPr>
      <w:numPr>
        <w:numId w:val="0"/>
      </w:numPr>
      <w:tabs>
        <w:tab w:val="right" w:leader="dot" w:pos="6521"/>
      </w:tabs>
      <w:spacing w:before="0" w:after="0"/>
    </w:pPr>
  </w:style>
  <w:style w:type="paragraph" w:customStyle="1" w:styleId="TOFTitle">
    <w:name w:val="TOFTitle"/>
    <w:basedOn w:val="TOCTitle"/>
    <w:rsid w:val="00033AEE"/>
  </w:style>
  <w:style w:type="paragraph" w:styleId="TableofFigures">
    <w:name w:val="table of figures"/>
    <w:basedOn w:val="Normal"/>
    <w:next w:val="Normal"/>
    <w:semiHidden/>
    <w:rsid w:val="00033AEE"/>
    <w:pPr>
      <w:tabs>
        <w:tab w:val="right" w:leader="dot" w:pos="9072"/>
      </w:tabs>
      <w:ind w:left="970" w:hanging="403"/>
    </w:pPr>
    <w:rPr>
      <w:rFonts w:ascii="Times New Roman" w:hAnsi="Times New Roman"/>
      <w:b/>
    </w:rPr>
  </w:style>
  <w:style w:type="paragraph" w:styleId="ListNumber">
    <w:name w:val="List Number"/>
    <w:basedOn w:val="List"/>
    <w:rsid w:val="00033AEE"/>
    <w:pPr>
      <w:numPr>
        <w:numId w:val="15"/>
      </w:numPr>
      <w:tabs>
        <w:tab w:val="clear" w:pos="340"/>
      </w:tabs>
    </w:pPr>
  </w:style>
  <w:style w:type="character" w:customStyle="1" w:styleId="WingdingSymbols">
    <w:name w:val="Wingding Symbols"/>
    <w:rsid w:val="00033AEE"/>
    <w:rPr>
      <w:rFonts w:ascii="Wingdings" w:hAnsi="Wingdings"/>
    </w:rPr>
  </w:style>
  <w:style w:type="paragraph" w:customStyle="1" w:styleId="TableHeading">
    <w:name w:val="Table Heading"/>
    <w:basedOn w:val="HeadingBase"/>
    <w:rsid w:val="00033AEE"/>
    <w:pPr>
      <w:keepLines/>
      <w:pBdr>
        <w:bottom w:val="single" w:sz="6" w:space="1" w:color="918585"/>
      </w:pBdr>
      <w:spacing w:before="240"/>
    </w:pPr>
  </w:style>
  <w:style w:type="character" w:customStyle="1" w:styleId="HotSpot">
    <w:name w:val="HotSpot"/>
    <w:rsid w:val="00033AEE"/>
    <w:rPr>
      <w:color w:val="0033CC"/>
      <w:u w:val="none"/>
    </w:rPr>
  </w:style>
  <w:style w:type="paragraph" w:customStyle="1" w:styleId="BodyTextRight">
    <w:name w:val="Body Text Right"/>
    <w:basedOn w:val="BodyText"/>
    <w:rsid w:val="00033AEE"/>
    <w:pPr>
      <w:spacing w:before="0" w:after="0"/>
      <w:jc w:val="right"/>
    </w:pPr>
  </w:style>
  <w:style w:type="paragraph" w:styleId="Index3">
    <w:name w:val="index 3"/>
    <w:basedOn w:val="ListNumber2"/>
    <w:next w:val="Normal"/>
    <w:semiHidden/>
    <w:rsid w:val="00033AEE"/>
    <w:pPr>
      <w:numPr>
        <w:numId w:val="0"/>
      </w:numPr>
      <w:tabs>
        <w:tab w:val="right" w:leader="dot" w:pos="4176"/>
      </w:tabs>
    </w:pPr>
  </w:style>
  <w:style w:type="paragraph" w:styleId="ListNumber2">
    <w:name w:val="List Number 2"/>
    <w:basedOn w:val="List2"/>
    <w:rsid w:val="00033AEE"/>
    <w:pPr>
      <w:numPr>
        <w:numId w:val="10"/>
      </w:numPr>
      <w:tabs>
        <w:tab w:val="clear" w:pos="1060"/>
      </w:tabs>
    </w:pPr>
  </w:style>
  <w:style w:type="paragraph" w:customStyle="1" w:styleId="MarginNote">
    <w:name w:val="Margin Note"/>
    <w:basedOn w:val="BodyText"/>
    <w:rsid w:val="00033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AEE"/>
    <w:rPr>
      <w:sz w:val="32"/>
    </w:rPr>
  </w:style>
  <w:style w:type="paragraph" w:customStyle="1" w:styleId="HeadingProcedure">
    <w:name w:val="Heading Procedure"/>
    <w:basedOn w:val="HeadingBase"/>
    <w:next w:val="Normal"/>
    <w:rsid w:val="00033AEE"/>
    <w:pPr>
      <w:tabs>
        <w:tab w:val="left" w:pos="0"/>
      </w:tabs>
      <w:spacing w:before="120" w:after="60"/>
    </w:pPr>
    <w:rPr>
      <w:i/>
      <w:color w:val="918585"/>
      <w:sz w:val="22"/>
    </w:rPr>
  </w:style>
  <w:style w:type="paragraph" w:customStyle="1" w:styleId="TableBodyText">
    <w:name w:val="Table Body Text"/>
    <w:basedOn w:val="BodyText"/>
    <w:rsid w:val="00033AEE"/>
    <w:pPr>
      <w:spacing w:before="60" w:after="60"/>
    </w:pPr>
  </w:style>
  <w:style w:type="paragraph" w:styleId="ListContinue">
    <w:name w:val="List Continue"/>
    <w:basedOn w:val="List"/>
    <w:rsid w:val="00033AEE"/>
    <w:pPr>
      <w:ind w:firstLine="0"/>
    </w:pPr>
  </w:style>
  <w:style w:type="paragraph" w:customStyle="1" w:styleId="ListNote">
    <w:name w:val="List Note"/>
    <w:basedOn w:val="List"/>
    <w:rsid w:val="00033AEE"/>
    <w:pPr>
      <w:pBdr>
        <w:top w:val="single" w:sz="6" w:space="2" w:color="918585"/>
        <w:bottom w:val="single" w:sz="6" w:space="2" w:color="918585"/>
      </w:pBdr>
      <w:tabs>
        <w:tab w:val="left" w:pos="1021"/>
      </w:tabs>
      <w:ind w:firstLine="0"/>
    </w:pPr>
  </w:style>
  <w:style w:type="paragraph" w:customStyle="1" w:styleId="Warning">
    <w:name w:val="Warning"/>
    <w:basedOn w:val="BodyText"/>
    <w:rsid w:val="00033AEE"/>
    <w:pPr>
      <w:shd w:val="clear" w:color="auto" w:fill="D9D9D9"/>
      <w:tabs>
        <w:tab w:val="left" w:pos="992"/>
      </w:tabs>
      <w:ind w:left="119" w:right="119"/>
    </w:pPr>
    <w:rPr>
      <w:sz w:val="20"/>
    </w:rPr>
  </w:style>
  <w:style w:type="paragraph" w:customStyle="1" w:styleId="MarginIcons">
    <w:name w:val="Margin Icons"/>
    <w:basedOn w:val="BodyText"/>
    <w:rsid w:val="00033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AEE"/>
    <w:rPr>
      <w:rFonts w:ascii="Courier New" w:hAnsi="Courier New"/>
    </w:rPr>
  </w:style>
  <w:style w:type="paragraph" w:customStyle="1" w:styleId="NoteBullet">
    <w:name w:val="Note Bullet"/>
    <w:basedOn w:val="Note"/>
    <w:rsid w:val="00033AEE"/>
    <w:pPr>
      <w:tabs>
        <w:tab w:val="clear" w:pos="680"/>
      </w:tabs>
      <w:spacing w:before="60" w:after="60"/>
    </w:pPr>
  </w:style>
  <w:style w:type="paragraph" w:customStyle="1" w:styleId="SubHeading2">
    <w:name w:val="SubHeading2"/>
    <w:basedOn w:val="HeadingBase"/>
    <w:rsid w:val="00033AEE"/>
    <w:pPr>
      <w:spacing w:before="240" w:after="60"/>
    </w:pPr>
    <w:rPr>
      <w:sz w:val="20"/>
    </w:rPr>
  </w:style>
  <w:style w:type="paragraph" w:customStyle="1" w:styleId="SubHeading1">
    <w:name w:val="SubHeading1"/>
    <w:basedOn w:val="HeadingBase"/>
    <w:rsid w:val="00033AEE"/>
    <w:pPr>
      <w:spacing w:before="240" w:after="60"/>
    </w:pPr>
    <w:rPr>
      <w:color w:val="918585"/>
      <w:sz w:val="22"/>
    </w:rPr>
  </w:style>
  <w:style w:type="paragraph" w:customStyle="1" w:styleId="SideHeading">
    <w:name w:val="Side Heading"/>
    <w:basedOn w:val="HeadingBase"/>
    <w:rsid w:val="00033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AEE"/>
    <w:pPr>
      <w:tabs>
        <w:tab w:val="num" w:pos="360"/>
      </w:tabs>
    </w:pPr>
  </w:style>
  <w:style w:type="paragraph" w:styleId="PlainText">
    <w:name w:val="Plain Text"/>
    <w:basedOn w:val="Normal"/>
    <w:link w:val="PlainTextChar"/>
    <w:rsid w:val="00033AEE"/>
    <w:rPr>
      <w:sz w:val="20"/>
    </w:rPr>
  </w:style>
  <w:style w:type="character" w:customStyle="1" w:styleId="PlainTextChar">
    <w:name w:val="Plain Text Char"/>
    <w:basedOn w:val="DefaultParagraphFont"/>
    <w:link w:val="PlainText"/>
    <w:rsid w:val="00033AEE"/>
    <w:rPr>
      <w:rFonts w:ascii="Courier New" w:eastAsia="Times New Roman" w:hAnsi="Courier New" w:cs="Times New Roman"/>
      <w:sz w:val="20"/>
      <w:szCs w:val="20"/>
      <w:lang w:eastAsia="en-US"/>
    </w:rPr>
  </w:style>
  <w:style w:type="character" w:customStyle="1" w:styleId="MenuOption">
    <w:name w:val="Menu Option"/>
    <w:basedOn w:val="DefaultParagraphFont"/>
    <w:rsid w:val="00033AEE"/>
    <w:rPr>
      <w:b/>
      <w:smallCaps/>
    </w:rPr>
  </w:style>
  <w:style w:type="paragraph" w:customStyle="1" w:styleId="TableListNumber">
    <w:name w:val="Table List Number"/>
    <w:basedOn w:val="ListNumber"/>
    <w:rsid w:val="00033AEE"/>
    <w:pPr>
      <w:numPr>
        <w:numId w:val="0"/>
      </w:numPr>
    </w:pPr>
  </w:style>
  <w:style w:type="paragraph" w:styleId="TOC4">
    <w:name w:val="toc 4"/>
    <w:basedOn w:val="TOCBase"/>
    <w:next w:val="Normal"/>
    <w:semiHidden/>
    <w:rsid w:val="00033AEE"/>
    <w:pPr>
      <w:tabs>
        <w:tab w:val="right" w:leader="dot" w:pos="9071"/>
      </w:tabs>
      <w:ind w:left="1701"/>
    </w:pPr>
  </w:style>
  <w:style w:type="paragraph" w:customStyle="1" w:styleId="ListAlpha">
    <w:name w:val="List Alpha"/>
    <w:basedOn w:val="List"/>
    <w:rsid w:val="00033AEE"/>
    <w:pPr>
      <w:numPr>
        <w:numId w:val="9"/>
      </w:numPr>
    </w:pPr>
  </w:style>
  <w:style w:type="paragraph" w:customStyle="1" w:styleId="ListAlpha2">
    <w:name w:val="List Alpha 2"/>
    <w:basedOn w:val="List2"/>
    <w:rsid w:val="00033AEE"/>
    <w:pPr>
      <w:numPr>
        <w:numId w:val="8"/>
      </w:numPr>
    </w:pPr>
  </w:style>
  <w:style w:type="paragraph" w:styleId="List2">
    <w:name w:val="List 2"/>
    <w:basedOn w:val="BodyText"/>
    <w:rsid w:val="00033AEE"/>
    <w:pPr>
      <w:tabs>
        <w:tab w:val="left" w:pos="680"/>
      </w:tabs>
      <w:spacing w:before="60" w:after="60"/>
      <w:ind w:left="680" w:hanging="340"/>
    </w:pPr>
  </w:style>
  <w:style w:type="paragraph" w:styleId="List3">
    <w:name w:val="List 3"/>
    <w:basedOn w:val="BodyText"/>
    <w:rsid w:val="00033AEE"/>
    <w:pPr>
      <w:tabs>
        <w:tab w:val="left" w:pos="1021"/>
      </w:tabs>
      <w:spacing w:before="60" w:after="60"/>
      <w:ind w:left="1020" w:hanging="340"/>
    </w:pPr>
  </w:style>
  <w:style w:type="paragraph" w:styleId="List4">
    <w:name w:val="List 4"/>
    <w:basedOn w:val="BodyText"/>
    <w:rsid w:val="00033AEE"/>
    <w:pPr>
      <w:tabs>
        <w:tab w:val="left" w:pos="1361"/>
      </w:tabs>
      <w:spacing w:before="60" w:after="60"/>
      <w:ind w:left="1361" w:hanging="340"/>
    </w:pPr>
  </w:style>
  <w:style w:type="paragraph" w:styleId="List5">
    <w:name w:val="List 5"/>
    <w:basedOn w:val="BodyText"/>
    <w:rsid w:val="00033AEE"/>
    <w:pPr>
      <w:tabs>
        <w:tab w:val="left" w:pos="1701"/>
      </w:tabs>
      <w:spacing w:before="60" w:after="60"/>
      <w:ind w:left="1701" w:hanging="340"/>
    </w:pPr>
  </w:style>
  <w:style w:type="paragraph" w:styleId="ListBullet3">
    <w:name w:val="List Bullet 3"/>
    <w:basedOn w:val="List3"/>
    <w:rsid w:val="00033AEE"/>
    <w:pPr>
      <w:numPr>
        <w:numId w:val="14"/>
      </w:numPr>
      <w:tabs>
        <w:tab w:val="clear" w:pos="1021"/>
      </w:tabs>
      <w:ind w:left="1037" w:hanging="357"/>
    </w:pPr>
  </w:style>
  <w:style w:type="paragraph" w:styleId="ListBullet4">
    <w:name w:val="List Bullet 4"/>
    <w:basedOn w:val="List4"/>
    <w:rsid w:val="00033AEE"/>
    <w:pPr>
      <w:numPr>
        <w:numId w:val="3"/>
      </w:numPr>
      <w:tabs>
        <w:tab w:val="clear" w:pos="1361"/>
      </w:tabs>
    </w:pPr>
  </w:style>
  <w:style w:type="paragraph" w:styleId="ListBullet5">
    <w:name w:val="List Bullet 5"/>
    <w:basedOn w:val="List5"/>
    <w:rsid w:val="00033AEE"/>
    <w:pPr>
      <w:numPr>
        <w:numId w:val="4"/>
      </w:numPr>
    </w:pPr>
  </w:style>
  <w:style w:type="paragraph" w:styleId="ListContinue2">
    <w:name w:val="List Continue 2"/>
    <w:basedOn w:val="List2"/>
    <w:rsid w:val="00033AEE"/>
    <w:pPr>
      <w:ind w:firstLine="0"/>
    </w:pPr>
  </w:style>
  <w:style w:type="paragraph" w:styleId="ListContinue3">
    <w:name w:val="List Continue 3"/>
    <w:basedOn w:val="List3"/>
    <w:rsid w:val="00033AEE"/>
    <w:pPr>
      <w:ind w:left="1021" w:firstLine="0"/>
    </w:pPr>
  </w:style>
  <w:style w:type="paragraph" w:styleId="ListContinue4">
    <w:name w:val="List Continue 4"/>
    <w:basedOn w:val="List4"/>
    <w:rsid w:val="00033AEE"/>
    <w:pPr>
      <w:ind w:firstLine="0"/>
    </w:pPr>
  </w:style>
  <w:style w:type="paragraph" w:styleId="ListContinue5">
    <w:name w:val="List Continue 5"/>
    <w:basedOn w:val="List5"/>
    <w:rsid w:val="00033AEE"/>
    <w:pPr>
      <w:ind w:firstLine="0"/>
    </w:pPr>
  </w:style>
  <w:style w:type="paragraph" w:styleId="ListNumber3">
    <w:name w:val="List Number 3"/>
    <w:basedOn w:val="List3"/>
    <w:rsid w:val="00033AEE"/>
    <w:pPr>
      <w:numPr>
        <w:numId w:val="5"/>
      </w:numPr>
    </w:pPr>
  </w:style>
  <w:style w:type="paragraph" w:styleId="ListNumber4">
    <w:name w:val="List Number 4"/>
    <w:basedOn w:val="List4"/>
    <w:rsid w:val="00033AEE"/>
    <w:pPr>
      <w:numPr>
        <w:numId w:val="6"/>
      </w:numPr>
    </w:pPr>
  </w:style>
  <w:style w:type="paragraph" w:styleId="ListNumber5">
    <w:name w:val="List Number 5"/>
    <w:basedOn w:val="List5"/>
    <w:rsid w:val="00033AEE"/>
    <w:pPr>
      <w:numPr>
        <w:numId w:val="7"/>
      </w:numPr>
    </w:pPr>
  </w:style>
  <w:style w:type="paragraph" w:styleId="BlockText">
    <w:name w:val="Block Text"/>
    <w:basedOn w:val="Normal"/>
    <w:rsid w:val="00033AEE"/>
    <w:pPr>
      <w:spacing w:after="120"/>
      <w:ind w:left="1440" w:right="1440"/>
    </w:pPr>
  </w:style>
  <w:style w:type="character" w:customStyle="1" w:styleId="Subscript">
    <w:name w:val="Subscript"/>
    <w:basedOn w:val="DefaultParagraphFont"/>
    <w:rsid w:val="00033AEE"/>
    <w:rPr>
      <w:sz w:val="16"/>
      <w:vertAlign w:val="subscript"/>
    </w:rPr>
  </w:style>
  <w:style w:type="character" w:customStyle="1" w:styleId="Superscript">
    <w:name w:val="Superscript"/>
    <w:basedOn w:val="DefaultParagraphFont"/>
    <w:rsid w:val="00033AEE"/>
    <w:rPr>
      <w:sz w:val="16"/>
      <w:vertAlign w:val="superscript"/>
    </w:rPr>
  </w:style>
  <w:style w:type="character" w:customStyle="1" w:styleId="Symbols">
    <w:name w:val="Symbols"/>
    <w:basedOn w:val="DefaultParagraphFont"/>
    <w:rsid w:val="00033AEE"/>
    <w:rPr>
      <w:rFonts w:ascii="Symbol" w:hAnsi="Symbol"/>
    </w:rPr>
  </w:style>
  <w:style w:type="character" w:customStyle="1" w:styleId="MenuOptions">
    <w:name w:val="Menu Options"/>
    <w:basedOn w:val="DefaultParagraphFont"/>
    <w:rsid w:val="00033AEE"/>
    <w:rPr>
      <w:rFonts w:ascii="Arial Narrow" w:hAnsi="Arial Narrow"/>
      <w:smallCaps/>
    </w:rPr>
  </w:style>
  <w:style w:type="character" w:customStyle="1" w:styleId="Buttons">
    <w:name w:val="Buttons"/>
    <w:basedOn w:val="DefaultParagraphFont"/>
    <w:rsid w:val="00033AEE"/>
    <w:rPr>
      <w:b/>
    </w:rPr>
  </w:style>
  <w:style w:type="character" w:customStyle="1" w:styleId="Underlined">
    <w:name w:val="Underlined"/>
    <w:basedOn w:val="DefaultParagraphFont"/>
    <w:rsid w:val="00033AEE"/>
    <w:rPr>
      <w:u w:val="single"/>
    </w:rPr>
  </w:style>
  <w:style w:type="paragraph" w:customStyle="1" w:styleId="TableBodyTextRight">
    <w:name w:val="Table Body Text Right"/>
    <w:basedOn w:val="TableBodyText"/>
    <w:rsid w:val="00033AEE"/>
    <w:pPr>
      <w:widowControl w:val="0"/>
      <w:autoSpaceDE w:val="0"/>
      <w:autoSpaceDN w:val="0"/>
      <w:adjustRightInd w:val="0"/>
      <w:jc w:val="right"/>
    </w:pPr>
    <w:rPr>
      <w:rFonts w:cs="Arial"/>
      <w:szCs w:val="18"/>
    </w:rPr>
  </w:style>
  <w:style w:type="paragraph" w:customStyle="1" w:styleId="CopyrightText">
    <w:name w:val="Copyright Text"/>
    <w:basedOn w:val="BodyText"/>
    <w:rsid w:val="00033AEE"/>
    <w:rPr>
      <w:sz w:val="18"/>
    </w:rPr>
  </w:style>
  <w:style w:type="paragraph" w:customStyle="1" w:styleId="BodySmallRight">
    <w:name w:val="Body Small Right"/>
    <w:basedOn w:val="BodyTextRight"/>
    <w:rsid w:val="00033AEE"/>
    <w:rPr>
      <w:sz w:val="18"/>
      <w:szCs w:val="18"/>
    </w:rPr>
  </w:style>
  <w:style w:type="paragraph" w:customStyle="1" w:styleId="MarginEdition">
    <w:name w:val="Margin Edition"/>
    <w:basedOn w:val="MarginNote"/>
    <w:rsid w:val="00033AEE"/>
    <w:pPr>
      <w:spacing w:before="0" w:after="0"/>
    </w:pPr>
    <w:rPr>
      <w:rFonts w:ascii="Times New Roman" w:hAnsi="Times New Roman"/>
      <w:color w:val="999999"/>
    </w:rPr>
  </w:style>
  <w:style w:type="paragraph" w:customStyle="1" w:styleId="Spacer">
    <w:name w:val="Spacer"/>
    <w:basedOn w:val="Normal"/>
    <w:rsid w:val="00033AEE"/>
    <w:rPr>
      <w:sz w:val="2"/>
      <w:szCs w:val="2"/>
    </w:rPr>
  </w:style>
  <w:style w:type="character" w:customStyle="1" w:styleId="Small">
    <w:name w:val="Small"/>
    <w:basedOn w:val="DefaultParagraphFont"/>
    <w:rsid w:val="00033AEE"/>
    <w:rPr>
      <w:sz w:val="16"/>
    </w:rPr>
  </w:style>
  <w:style w:type="paragraph" w:customStyle="1" w:styleId="WideTable">
    <w:name w:val="Wide Table"/>
    <w:basedOn w:val="Normal"/>
    <w:rsid w:val="00033AEE"/>
    <w:pPr>
      <w:ind w:left="-1418"/>
    </w:pPr>
    <w:rPr>
      <w:sz w:val="2"/>
      <w:szCs w:val="2"/>
    </w:rPr>
  </w:style>
  <w:style w:type="character" w:styleId="PageNumber">
    <w:name w:val="page number"/>
    <w:basedOn w:val="DefaultParagraphFont"/>
    <w:rsid w:val="00033AEE"/>
  </w:style>
  <w:style w:type="paragraph" w:styleId="Quote">
    <w:name w:val="Quote"/>
    <w:basedOn w:val="Heading1"/>
    <w:link w:val="QuoteChar"/>
    <w:qFormat/>
    <w:rsid w:val="00033AEE"/>
    <w:rPr>
      <w:b w:val="0"/>
      <w:sz w:val="72"/>
      <w:szCs w:val="72"/>
      <w:lang w:val="en-NZ"/>
    </w:rPr>
  </w:style>
  <w:style w:type="character" w:customStyle="1" w:styleId="QuoteChar">
    <w:name w:val="Quote Char"/>
    <w:basedOn w:val="DefaultParagraphFont"/>
    <w:link w:val="Quote"/>
    <w:rsid w:val="00033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AEE"/>
    <w:pPr>
      <w:pageBreakBefore/>
    </w:pPr>
  </w:style>
  <w:style w:type="paragraph" w:customStyle="1" w:styleId="Border">
    <w:name w:val="Border"/>
    <w:basedOn w:val="Normal"/>
    <w:qFormat/>
    <w:rsid w:val="00033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AEE"/>
    <w:rPr>
      <w:b/>
      <w:bCs/>
      <w:i/>
      <w:iCs/>
      <w:color w:val="auto"/>
    </w:rPr>
  </w:style>
  <w:style w:type="paragraph" w:styleId="IntenseQuote">
    <w:name w:val="Intense Quote"/>
    <w:basedOn w:val="Normal"/>
    <w:next w:val="Normal"/>
    <w:link w:val="IntenseQuoteChar"/>
    <w:uiPriority w:val="30"/>
    <w:qFormat/>
    <w:rsid w:val="00033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AEE"/>
    <w:rPr>
      <w:smallCaps/>
      <w:color w:val="auto"/>
      <w:u w:val="single"/>
    </w:rPr>
  </w:style>
  <w:style w:type="character" w:styleId="IntenseReference">
    <w:name w:val="Intense Reference"/>
    <w:basedOn w:val="DefaultParagraphFont"/>
    <w:uiPriority w:val="32"/>
    <w:qFormat/>
    <w:rsid w:val="00033AEE"/>
    <w:rPr>
      <w:b/>
      <w:bCs/>
      <w:smallCaps/>
      <w:color w:val="auto"/>
      <w:spacing w:val="5"/>
      <w:u w:val="single"/>
    </w:rPr>
  </w:style>
  <w:style w:type="paragraph" w:customStyle="1" w:styleId="2ColumnHeading">
    <w:name w:val="2Column Heading"/>
    <w:basedOn w:val="BodyText"/>
    <w:qFormat/>
    <w:rsid w:val="00033AEE"/>
    <w:pPr>
      <w:spacing w:after="60"/>
      <w:ind w:left="-2268"/>
    </w:pPr>
    <w:rPr>
      <w:b/>
    </w:rPr>
  </w:style>
  <w:style w:type="paragraph" w:customStyle="1" w:styleId="Heading1TOC">
    <w:name w:val="Heading1 TOC"/>
    <w:basedOn w:val="Normal"/>
    <w:qFormat/>
    <w:rsid w:val="00033AEE"/>
    <w:pPr>
      <w:spacing w:before="240" w:after="120"/>
    </w:pPr>
    <w:rPr>
      <w:rFonts w:ascii="Times New Roman" w:hAnsi="Times New Roman"/>
      <w:b/>
      <w:sz w:val="32"/>
    </w:rPr>
  </w:style>
  <w:style w:type="paragraph" w:customStyle="1" w:styleId="Heading2TOC">
    <w:name w:val="Heading2 TOC"/>
    <w:basedOn w:val="Normal"/>
    <w:qFormat/>
    <w:rsid w:val="00033AEE"/>
    <w:pPr>
      <w:spacing w:before="240" w:after="60"/>
    </w:pPr>
    <w:rPr>
      <w:rFonts w:ascii="Times New Roman" w:hAnsi="Times New Roman"/>
      <w:b/>
      <w:sz w:val="28"/>
    </w:rPr>
  </w:style>
  <w:style w:type="character" w:customStyle="1" w:styleId="Underline">
    <w:name w:val="Underline"/>
    <w:basedOn w:val="DefaultParagraphFont"/>
    <w:qFormat/>
    <w:rsid w:val="00033AEE"/>
    <w:rPr>
      <w:u w:val="single"/>
    </w:rPr>
  </w:style>
  <w:style w:type="paragraph" w:styleId="BalloonText">
    <w:name w:val="Balloon Text"/>
    <w:basedOn w:val="Normal"/>
    <w:link w:val="BalloonTextChar"/>
    <w:rsid w:val="00033AEE"/>
    <w:rPr>
      <w:rFonts w:ascii="Tahoma" w:hAnsi="Tahoma" w:cs="Tahoma"/>
      <w:sz w:val="16"/>
      <w:szCs w:val="16"/>
    </w:rPr>
  </w:style>
  <w:style w:type="character" w:customStyle="1" w:styleId="BalloonTextChar">
    <w:name w:val="Balloon Text Char"/>
    <w:basedOn w:val="DefaultParagraphFont"/>
    <w:link w:val="BalloonText"/>
    <w:rsid w:val="00033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AEE"/>
    <w:rPr>
      <w:b/>
      <w:color w:val="660033"/>
      <w:spacing w:val="0"/>
    </w:rPr>
  </w:style>
  <w:style w:type="paragraph" w:customStyle="1" w:styleId="Nameditemlist">
    <w:name w:val="Named item list"/>
    <w:basedOn w:val="BodyText"/>
    <w:qFormat/>
    <w:rsid w:val="00033AEE"/>
    <w:pPr>
      <w:tabs>
        <w:tab w:val="left" w:pos="2835"/>
      </w:tabs>
      <w:ind w:left="2835" w:hanging="2835"/>
    </w:pPr>
  </w:style>
  <w:style w:type="paragraph" w:customStyle="1" w:styleId="BodyTextnopadding">
    <w:name w:val="Body Text no padding"/>
    <w:basedOn w:val="BodyText"/>
    <w:qFormat/>
    <w:rsid w:val="00033AEE"/>
    <w:pPr>
      <w:spacing w:before="0" w:after="0"/>
    </w:pPr>
  </w:style>
  <w:style w:type="paragraph" w:customStyle="1" w:styleId="BodyTextBold">
    <w:name w:val="Body Text Bold"/>
    <w:basedOn w:val="BodyText"/>
    <w:qFormat/>
    <w:rsid w:val="00033AEE"/>
    <w:rPr>
      <w:b/>
    </w:rPr>
  </w:style>
  <w:style w:type="character" w:styleId="Hyperlink">
    <w:name w:val="Hyperlink"/>
    <w:basedOn w:val="DefaultParagraphFont"/>
    <w:uiPriority w:val="99"/>
    <w:unhideWhenUsed/>
    <w:rsid w:val="00CB6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4378</Characters>
  <Application>Microsoft Office Word</Application>
  <DocSecurity>0</DocSecurity>
  <Lines>141</Lines>
  <Paragraphs>87</Paragraphs>
  <ScaleCrop>false</ScaleCrop>
  <Company>Author-it Software Corporation Ltd.</Company>
  <LinksUpToDate>false</LinksUpToDate>
  <CharactersWithSpaces>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AURVTW005 Carry out spot welding</dc:title>
  <dc:subject>Approved</dc:subject>
  <dc:creator>PwC’s Skills for Australia</dc:creator>
  <cp:keywords>Release: 1</cp:keywords>
  <dc:description>Review Date: 12 April 2008</dc:description>
  <cp:lastModifiedBy>HSD_TPCMSd.prod</cp:lastModifiedBy>
  <cp:revision>3</cp:revision>
  <dcterms:created xsi:type="dcterms:W3CDTF">2022-06-23T07:15:00Z</dcterms:created>
  <dcterms:modified xsi:type="dcterms:W3CDTF">2022-06-23T07:15:00Z</dcterms:modified>
</cp:coreProperties>
</file>