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C1B" w:rsidP="007E0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AURVTW002 Carry out oxyacetylene brazing of components</w:t>
      </w:r>
      <w:r>
        <w:fldChar w:fldCharType="end"/>
      </w:r>
    </w:p>
    <w:p w:rsidR="007E0C1B" w:rsidP="007E0C1B">
      <w:pPr>
        <w:pStyle w:val="Version"/>
        <w:sectPr w:rsidSect="000D3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EB0" w:rsidP="000D3EB0">
      <w:pPr>
        <w:pStyle w:val="SuperHeading"/>
      </w:pPr>
      <w:r w:rsidRPr="000D3EB0">
        <w:t>Assessment Requirements for AURVTW002 Carry out oxyacetylene brazing of components</w:t>
      </w:r>
    </w:p>
    <w:p w:rsidR="00000000" w:rsidRPr="000D3EB0" w:rsidP="000D3EB0">
      <w:pPr>
        <w:pStyle w:val="Heading1"/>
      </w:pPr>
      <w:bookmarkStart w:id="1" w:name="O_807485"/>
      <w:bookmarkEnd w:id="1"/>
      <w:r w:rsidRPr="000D3EB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0C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B0" w:rsidP="000D3EB0">
            <w:pPr>
              <w:pStyle w:val="BodyText"/>
            </w:pPr>
            <w:r w:rsidRPr="000D3EB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B0">
            <w:pPr>
              <w:pStyle w:val="BodyText"/>
              <w:rPr>
                <w:lang w:val="en-NZ"/>
              </w:rPr>
            </w:pPr>
            <w:r w:rsidRPr="000D3EB0">
              <w:rPr>
                <w:rStyle w:val="SpecialBold"/>
              </w:rPr>
              <w:t>Comment</w:t>
            </w:r>
          </w:p>
        </w:tc>
      </w:tr>
      <w:tr w:rsidTr="007E0C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EB0">
            <w:pPr>
              <w:pStyle w:val="BodyText"/>
              <w:rPr>
                <w:lang w:val="en-NZ"/>
              </w:rPr>
            </w:pPr>
            <w:r w:rsidRPr="000D3EB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EB0" w:rsidP="000D3EB0">
            <w:pPr>
              <w:pStyle w:val="BodyText"/>
            </w:pPr>
            <w:r w:rsidRPr="000D3EB0">
              <w:t>New unit of competency.</w:t>
            </w:r>
          </w:p>
        </w:tc>
      </w:tr>
    </w:tbl>
    <w:p w:rsidR="00000000" w:rsidRPr="000D3EB0" w:rsidP="000D3EB0">
      <w:pPr>
        <w:pStyle w:val="BodyText"/>
      </w:pPr>
    </w:p>
    <w:p w:rsidR="00000000" w:rsidRPr="000D3EB0" w:rsidP="000D3EB0">
      <w:pPr>
        <w:pStyle w:val="AllowPageBreak"/>
      </w:pPr>
    </w:p>
    <w:p w:rsidR="00000000" w:rsidRPr="000D3EB0" w:rsidP="000D3EB0">
      <w:pPr>
        <w:pStyle w:val="Heading1"/>
      </w:pPr>
      <w:bookmarkStart w:id="2" w:name="O_807486"/>
      <w:bookmarkEnd w:id="2"/>
      <w:r w:rsidRPr="000D3EB0">
        <w:t>Performance Evidence</w:t>
      </w:r>
    </w:p>
    <w:p w:rsidR="00000000" w:rsidRPr="000D3EB0" w:rsidP="007E0C1B">
      <w:pPr>
        <w:pStyle w:val="BodyText"/>
      </w:pPr>
      <w:r w:rsidRPr="000D3EB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D3EB0" w:rsidP="000D3EB0">
      <w:pPr>
        <w:pStyle w:val="ListBullet"/>
      </w:pPr>
      <w:r w:rsidRPr="000D3EB0">
        <w:t>carry out oxyacetylene brazing pro</w:t>
      </w:r>
      <w:r w:rsidRPr="000D3EB0">
        <w:t>cedures on the following:</w:t>
      </w:r>
    </w:p>
    <w:p w:rsidR="00000000" w:rsidRPr="000D3EB0" w:rsidP="000D3EB0">
      <w:pPr>
        <w:pStyle w:val="ListBullet2"/>
      </w:pPr>
      <w:r w:rsidRPr="000D3EB0">
        <w:t>butt joint of 1.00 mm steel, 150 mm long</w:t>
      </w:r>
    </w:p>
    <w:p w:rsidR="00000000" w:rsidRPr="000D3EB0" w:rsidP="000D3EB0">
      <w:pPr>
        <w:pStyle w:val="ListBullet2"/>
      </w:pPr>
      <w:r w:rsidRPr="000D3EB0">
        <w:t>fillet joint of 1.00 mm steel, 150 mm long</w:t>
      </w:r>
    </w:p>
    <w:p w:rsidR="00000000" w:rsidRPr="000D3EB0" w:rsidP="000D3EB0">
      <w:pPr>
        <w:pStyle w:val="ListBullet2"/>
      </w:pPr>
      <w:r w:rsidRPr="000D3EB0">
        <w:t xml:space="preserve">lap joint of 1.6 mm steel, 150 mm long </w:t>
      </w:r>
    </w:p>
    <w:p w:rsidR="00000000" w:rsidRPr="000D3EB0" w:rsidP="000D3EB0">
      <w:pPr>
        <w:pStyle w:val="ListBullet2"/>
      </w:pPr>
      <w:r w:rsidRPr="000D3EB0">
        <w:t>pipe joint of 1.6 mm steel, 50 mm diameter.</w:t>
      </w:r>
    </w:p>
    <w:p w:rsidR="00000000" w:rsidRPr="000D3EB0" w:rsidP="000D3EB0">
      <w:pPr>
        <w:pStyle w:val="AllowPageBreak"/>
      </w:pPr>
    </w:p>
    <w:p w:rsidR="00000000" w:rsidRPr="000D3EB0" w:rsidP="000D3EB0">
      <w:pPr>
        <w:pStyle w:val="Heading1"/>
      </w:pPr>
      <w:bookmarkStart w:id="3" w:name="O_807487"/>
      <w:bookmarkEnd w:id="3"/>
      <w:r w:rsidRPr="000D3EB0">
        <w:t>Knowledge Evidence</w:t>
      </w:r>
    </w:p>
    <w:p w:rsidR="00000000" w:rsidRPr="000D3EB0" w:rsidP="007E0C1B">
      <w:pPr>
        <w:pStyle w:val="BodyText"/>
      </w:pPr>
      <w:r w:rsidRPr="000D3EB0">
        <w:t>Individuals must be able to demonstrate knowledge of:</w:t>
      </w:r>
    </w:p>
    <w:p w:rsidR="00000000" w:rsidRPr="000D3EB0" w:rsidP="000D3EB0">
      <w:pPr>
        <w:pStyle w:val="ListBullet"/>
      </w:pPr>
      <w:r w:rsidRPr="000D3EB0">
        <w:t>work health and safety (WHS), and occupational health and safety (OHS) requirements relating to carrying out oxyacetylene brazing of components, including procedures for:</w:t>
      </w:r>
    </w:p>
    <w:p w:rsidR="00000000" w:rsidRPr="000D3EB0" w:rsidP="000D3EB0">
      <w:pPr>
        <w:pStyle w:val="ListBullet2"/>
      </w:pPr>
      <w:r w:rsidRPr="000D3EB0">
        <w:t xml:space="preserve">selecting and using personal </w:t>
      </w:r>
      <w:r w:rsidRPr="000D3EB0">
        <w:t>protective equipment (PPE)</w:t>
      </w:r>
    </w:p>
    <w:p w:rsidR="00000000" w:rsidRPr="000D3EB0" w:rsidP="000D3EB0">
      <w:pPr>
        <w:pStyle w:val="ListBullet2"/>
      </w:pPr>
      <w:r w:rsidRPr="000D3EB0">
        <w:t>using specialist tools and equipment, including approved oxyacetylene brazing glasses</w:t>
      </w:r>
    </w:p>
    <w:p w:rsidR="00000000" w:rsidRPr="000D3EB0" w:rsidP="000D3EB0">
      <w:pPr>
        <w:pStyle w:val="ListBullet2"/>
      </w:pPr>
      <w:r w:rsidRPr="000D3EB0">
        <w:t>manually handling components and oxyacetylene equipment</w:t>
      </w:r>
    </w:p>
    <w:p w:rsidR="00000000" w:rsidRPr="000D3EB0" w:rsidP="000D3EB0">
      <w:pPr>
        <w:pStyle w:val="ListBullet2"/>
      </w:pPr>
      <w:r w:rsidRPr="000D3EB0">
        <w:t>identifying and controlling hazards</w:t>
      </w:r>
    </w:p>
    <w:p w:rsidR="00000000" w:rsidRPr="000D3EB0" w:rsidP="000D3EB0">
      <w:pPr>
        <w:pStyle w:val="ListBullet"/>
      </w:pPr>
      <w:r w:rsidRPr="000D3EB0">
        <w:t>environmental requirements, including procedures f</w:t>
      </w:r>
      <w:r w:rsidRPr="000D3EB0">
        <w:t>or trapping, storing and disposing of waste materials</w:t>
      </w:r>
    </w:p>
    <w:p w:rsidR="00000000" w:rsidRPr="000D3EB0" w:rsidP="000D3EB0">
      <w:pPr>
        <w:pStyle w:val="ListBullet"/>
      </w:pPr>
      <w:r w:rsidRPr="000D3EB0">
        <w:t>types and application of brazing materials, including fluxes and rods</w:t>
      </w:r>
    </w:p>
    <w:p w:rsidR="00000000" w:rsidRPr="000D3EB0" w:rsidP="000D3EB0">
      <w:pPr>
        <w:pStyle w:val="ListBullet"/>
      </w:pPr>
      <w:r w:rsidRPr="000D3EB0">
        <w:t>use and operation of oxyacetylene plant, including procedures for setting and adjusting pressure and gauges</w:t>
      </w:r>
    </w:p>
    <w:p w:rsidR="00000000" w:rsidRPr="000D3EB0" w:rsidP="000D3EB0">
      <w:pPr>
        <w:pStyle w:val="ListBullet"/>
      </w:pPr>
      <w:r w:rsidRPr="000D3EB0">
        <w:t>oxyacetylene flame identification and applications, including:</w:t>
      </w:r>
    </w:p>
    <w:p w:rsidR="00000000" w:rsidRPr="000D3EB0" w:rsidP="000D3EB0">
      <w:pPr>
        <w:pStyle w:val="ListBullet2"/>
      </w:pPr>
      <w:r w:rsidRPr="000D3EB0">
        <w:t>natural</w:t>
      </w:r>
    </w:p>
    <w:p w:rsidR="00000000" w:rsidRPr="000D3EB0" w:rsidP="000D3EB0">
      <w:pPr>
        <w:pStyle w:val="ListBullet2"/>
      </w:pPr>
      <w:r w:rsidRPr="000D3EB0">
        <w:t>carburising</w:t>
      </w:r>
    </w:p>
    <w:p w:rsidR="00000000" w:rsidRPr="000D3EB0" w:rsidP="000D3EB0">
      <w:pPr>
        <w:pStyle w:val="ListBullet2"/>
      </w:pPr>
      <w:r w:rsidRPr="000D3EB0">
        <w:t>oxidising</w:t>
      </w:r>
    </w:p>
    <w:p w:rsidR="00000000" w:rsidRPr="000D3EB0" w:rsidP="000D3EB0">
      <w:pPr>
        <w:pStyle w:val="ListBullet"/>
      </w:pPr>
      <w:r w:rsidRPr="000D3EB0">
        <w:t>basic maintenance procedures for oxyacetylene equipment</w:t>
      </w:r>
    </w:p>
    <w:p w:rsidR="00000000" w:rsidRPr="000D3EB0" w:rsidP="000D3EB0">
      <w:pPr>
        <w:pStyle w:val="ListBullet"/>
      </w:pPr>
      <w:r w:rsidRPr="000D3EB0">
        <w:t>methods and techniques for oxyacetylene brazing</w:t>
      </w:r>
    </w:p>
    <w:p w:rsidR="00000000" w:rsidRPr="000D3EB0" w:rsidP="000D3EB0">
      <w:pPr>
        <w:pStyle w:val="ListBullet"/>
      </w:pPr>
      <w:r w:rsidRPr="000D3EB0">
        <w:t xml:space="preserve">procedures for reporting faults and material defects </w:t>
      </w:r>
    </w:p>
    <w:p w:rsidR="00000000" w:rsidRPr="000D3EB0" w:rsidP="000D3EB0">
      <w:pPr>
        <w:pStyle w:val="ListBullet"/>
      </w:pPr>
      <w:r w:rsidRPr="000D3EB0">
        <w:t>pro</w:t>
      </w:r>
      <w:r w:rsidRPr="000D3EB0">
        <w:t>cedures for final inspection and testing of brazed components.</w:t>
      </w:r>
    </w:p>
    <w:p w:rsidR="00000000" w:rsidRPr="000D3EB0" w:rsidP="000D3EB0">
      <w:pPr>
        <w:pStyle w:val="AllowPageBreak"/>
      </w:pPr>
    </w:p>
    <w:p w:rsidR="00000000" w:rsidRPr="000D3EB0" w:rsidP="000D3EB0">
      <w:pPr>
        <w:pStyle w:val="Heading1"/>
      </w:pPr>
      <w:bookmarkStart w:id="4" w:name="O_807488"/>
      <w:bookmarkEnd w:id="4"/>
      <w:r w:rsidRPr="000D3EB0">
        <w:t>Assessment Conditions</w:t>
      </w:r>
    </w:p>
    <w:p w:rsidR="00000000" w:rsidRPr="000D3EB0" w:rsidP="007E0C1B">
      <w:pPr>
        <w:pStyle w:val="BodyText"/>
      </w:pPr>
      <w:r w:rsidRPr="000D3EB0">
        <w:t>Assessors must satisfy NVR/AQTF assessor requirements.</w:t>
      </w:r>
    </w:p>
    <w:p w:rsidR="00000000" w:rsidRPr="000D3EB0" w:rsidP="007E0C1B">
      <w:pPr>
        <w:pStyle w:val="BodyText"/>
      </w:pPr>
      <w:r w:rsidRPr="000D3EB0">
        <w:t xml:space="preserve">Competency is to be assessed in the workplace or a simulated environment that accurately reflects </w:t>
      </w:r>
      <w:r w:rsidRPr="000D3EB0">
        <w:t>performance in a real workplace setting.</w:t>
      </w:r>
    </w:p>
    <w:p w:rsidR="00000000" w:rsidRPr="000D3EB0" w:rsidP="007E0C1B">
      <w:pPr>
        <w:pStyle w:val="BodyText"/>
      </w:pPr>
      <w:r w:rsidRPr="000D3EB0">
        <w:t>Assessment must include direct observation of tasks.</w:t>
      </w:r>
    </w:p>
    <w:p w:rsidR="00000000" w:rsidRPr="000D3EB0" w:rsidP="007E0C1B">
      <w:pPr>
        <w:pStyle w:val="BodyText"/>
      </w:pPr>
      <w:r w:rsidRPr="000D3EB0">
        <w:t>Where assessment of competency includes third-party evidence, individuals must provide evidence that links them to the oxyacetylene brazing activities that they have carried out, e.g. work orders.</w:t>
      </w:r>
    </w:p>
    <w:p w:rsidR="00000000" w:rsidRPr="000D3EB0" w:rsidP="007E0C1B">
      <w:pPr>
        <w:pStyle w:val="BodyText"/>
      </w:pPr>
      <w:r w:rsidRPr="000D3EB0">
        <w:t>Assessors must verify performance evidence through questio</w:t>
      </w:r>
      <w:r w:rsidRPr="000D3EB0">
        <w:t>ning on skills and knowledge to ensure correct interpretation and application.</w:t>
      </w:r>
    </w:p>
    <w:p w:rsidR="00000000" w:rsidRPr="000D3EB0" w:rsidP="007E0C1B">
      <w:pPr>
        <w:pStyle w:val="BodyText"/>
      </w:pPr>
      <w:r w:rsidRPr="000D3EB0">
        <w:t>The following resources must be made available:</w:t>
      </w:r>
    </w:p>
    <w:p w:rsidR="00000000" w:rsidRPr="000D3EB0" w:rsidP="000D3EB0">
      <w:pPr>
        <w:pStyle w:val="ListBullet"/>
      </w:pPr>
      <w:r w:rsidRPr="000D3EB0">
        <w:t>automotive repair workplace or simulated workplace</w:t>
      </w:r>
    </w:p>
    <w:p w:rsidR="00000000" w:rsidRPr="000D3EB0" w:rsidP="000D3EB0">
      <w:pPr>
        <w:pStyle w:val="ListBullet"/>
      </w:pPr>
      <w:r w:rsidRPr="000D3EB0">
        <w:t>workplace instructions</w:t>
      </w:r>
    </w:p>
    <w:p w:rsidR="00000000" w:rsidRPr="000D3EB0" w:rsidP="000D3EB0">
      <w:pPr>
        <w:pStyle w:val="ListBullet"/>
      </w:pPr>
      <w:r w:rsidRPr="000D3EB0">
        <w:t>PPE required to use oxyacetylene brazing equipment</w:t>
      </w:r>
    </w:p>
    <w:p w:rsidR="00000000" w:rsidRPr="000D3EB0" w:rsidP="000D3EB0">
      <w:pPr>
        <w:pStyle w:val="ListBullet"/>
      </w:pPr>
      <w:r w:rsidRPr="000D3EB0">
        <w:t>co</w:t>
      </w:r>
      <w:r w:rsidRPr="000D3EB0">
        <w:t xml:space="preserve">mponents to be brazed as specified in the performance evidence </w:t>
      </w:r>
    </w:p>
    <w:p w:rsidR="00000000" w:rsidRPr="000D3EB0" w:rsidP="000D3EB0">
      <w:pPr>
        <w:pStyle w:val="ListBullet"/>
      </w:pPr>
      <w:r w:rsidRPr="000D3EB0">
        <w:t>brazing equipment, consumables and materials</w:t>
      </w:r>
    </w:p>
    <w:p w:rsidR="00000000" w:rsidRPr="000D3EB0" w:rsidP="000D3EB0">
      <w:pPr>
        <w:pStyle w:val="ListBullet"/>
      </w:pPr>
      <w:r w:rsidRPr="000D3EB0">
        <w:t xml:space="preserve">oxyacetylene plant </w:t>
      </w:r>
    </w:p>
    <w:p w:rsidR="00000000" w:rsidRPr="000D3EB0" w:rsidP="000D3EB0">
      <w:pPr>
        <w:pStyle w:val="ListBullet"/>
      </w:pPr>
      <w:r w:rsidRPr="000D3EB0">
        <w:t>tools, equipment and materials appropriate for carrying out oxyacetylene brazing.</w:t>
      </w:r>
    </w:p>
    <w:p w:rsidR="00000000" w:rsidRPr="000D3EB0" w:rsidP="000D3EB0">
      <w:pPr>
        <w:pStyle w:val="AllowPageBreak"/>
      </w:pPr>
    </w:p>
    <w:p w:rsidR="00000000" w:rsidRPr="000D3EB0" w:rsidP="000D3EB0">
      <w:pPr>
        <w:pStyle w:val="Heading1"/>
      </w:pPr>
      <w:bookmarkStart w:id="5" w:name="O_807491"/>
      <w:bookmarkEnd w:id="5"/>
      <w:r w:rsidRPr="000D3EB0">
        <w:t>Links</w:t>
      </w:r>
    </w:p>
    <w:p w:rsidR="00000000" w:rsidRPr="000D3EB0" w:rsidP="007E0C1B">
      <w:pPr>
        <w:pStyle w:val="BodyText"/>
      </w:pPr>
      <w:r w:rsidRPr="000D3EB0">
        <w:t>Companion Volume imple</w:t>
      </w:r>
      <w:r w:rsidRPr="000D3EB0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F3D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EB0" w:rsidP="007E0C1B">
      <w:pPr>
        <w:pStyle w:val="BodyText"/>
      </w:pPr>
      <w:r w:rsidRPr="000D3E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F3D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3EB0" w:rsidP="000D3EB0"/>
    <w:sectPr w:rsidSect="000D3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B0" w:rsidRPr="007E0C1B" w:rsidP="007E0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1B" w:rsidP="000D3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C1B" w:rsidP="000D3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0C1B" w:rsidP="000D3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EB0" w:rsidRPr="007E0C1B" w:rsidP="007E0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1B" w:rsidRPr="002D2AF8" w:rsidP="000D3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AURVTW002 Carry out oxyacetylene brazing 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E0C1B" w:rsidP="000D3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DE7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23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23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EB0"/>
  </w:style>
  <w:style w:type="character" w:customStyle="1" w:styleId="Heading1Char">
    <w:name w:val="Heading 1 Char"/>
    <w:basedOn w:val="DefaultParagraphFont"/>
    <w:link w:val="Heading1"/>
    <w:rsid w:val="000D3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E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EB0"/>
    <w:rPr>
      <w:b/>
      <w:spacing w:val="0"/>
    </w:rPr>
  </w:style>
  <w:style w:type="paragraph" w:styleId="ListBullet2">
    <w:name w:val="List Bullet 2"/>
    <w:basedOn w:val="List2"/>
    <w:rsid w:val="000D3E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EB0"/>
    <w:rPr>
      <w:i/>
    </w:rPr>
  </w:style>
  <w:style w:type="paragraph" w:styleId="Caption">
    <w:name w:val="caption"/>
    <w:basedOn w:val="BodyText"/>
    <w:next w:val="Normal"/>
    <w:qFormat/>
    <w:rsid w:val="000D3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EB0"/>
  </w:style>
  <w:style w:type="paragraph" w:styleId="TableofFigures">
    <w:name w:val="table of figures"/>
    <w:basedOn w:val="Normal"/>
    <w:next w:val="Normal"/>
    <w:semiHidden/>
    <w:rsid w:val="000D3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E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EB0"/>
    <w:rPr>
      <w:rFonts w:ascii="Wingdings" w:hAnsi="Wingdings"/>
    </w:rPr>
  </w:style>
  <w:style w:type="paragraph" w:customStyle="1" w:styleId="TableHeading">
    <w:name w:val="Table Heading"/>
    <w:basedOn w:val="HeadingBase"/>
    <w:rsid w:val="000D3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EB0"/>
    <w:rPr>
      <w:color w:val="0033CC"/>
      <w:u w:val="none"/>
    </w:rPr>
  </w:style>
  <w:style w:type="paragraph" w:customStyle="1" w:styleId="BodyTextRight">
    <w:name w:val="Body Text Right"/>
    <w:basedOn w:val="BodyText"/>
    <w:rsid w:val="000D3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E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EB0"/>
    <w:rPr>
      <w:sz w:val="32"/>
    </w:rPr>
  </w:style>
  <w:style w:type="paragraph" w:customStyle="1" w:styleId="HeadingProcedure">
    <w:name w:val="Heading Procedure"/>
    <w:basedOn w:val="HeadingBase"/>
    <w:next w:val="Normal"/>
    <w:rsid w:val="000D3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EB0"/>
    <w:pPr>
      <w:spacing w:before="60" w:after="60"/>
    </w:pPr>
  </w:style>
  <w:style w:type="paragraph" w:styleId="ListContinue">
    <w:name w:val="List Continue"/>
    <w:basedOn w:val="List"/>
    <w:rsid w:val="000D3EB0"/>
    <w:pPr>
      <w:ind w:firstLine="0"/>
    </w:pPr>
  </w:style>
  <w:style w:type="paragraph" w:customStyle="1" w:styleId="ListNote">
    <w:name w:val="List Note"/>
    <w:basedOn w:val="List"/>
    <w:rsid w:val="000D3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EB0"/>
    <w:rPr>
      <w:rFonts w:ascii="Courier New" w:hAnsi="Courier New"/>
    </w:rPr>
  </w:style>
  <w:style w:type="paragraph" w:customStyle="1" w:styleId="NoteBullet">
    <w:name w:val="Note Bullet"/>
    <w:basedOn w:val="Note"/>
    <w:rsid w:val="000D3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EB0"/>
    <w:rPr>
      <w:b/>
      <w:smallCaps/>
    </w:rPr>
  </w:style>
  <w:style w:type="paragraph" w:customStyle="1" w:styleId="TableListNumber">
    <w:name w:val="Table List Number"/>
    <w:basedOn w:val="ListNumber"/>
    <w:rsid w:val="000D3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EB0"/>
    <w:pPr>
      <w:numPr>
        <w:numId w:val="9"/>
      </w:numPr>
    </w:pPr>
  </w:style>
  <w:style w:type="paragraph" w:customStyle="1" w:styleId="ListAlpha2">
    <w:name w:val="List Alpha 2"/>
    <w:basedOn w:val="List2"/>
    <w:rsid w:val="000D3EB0"/>
    <w:pPr>
      <w:numPr>
        <w:numId w:val="8"/>
      </w:numPr>
    </w:pPr>
  </w:style>
  <w:style w:type="paragraph" w:styleId="List2">
    <w:name w:val="List 2"/>
    <w:basedOn w:val="BodyText"/>
    <w:rsid w:val="000D3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E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EB0"/>
    <w:pPr>
      <w:numPr>
        <w:numId w:val="4"/>
      </w:numPr>
    </w:pPr>
  </w:style>
  <w:style w:type="paragraph" w:styleId="ListContinue2">
    <w:name w:val="List Continue 2"/>
    <w:basedOn w:val="List2"/>
    <w:rsid w:val="000D3EB0"/>
    <w:pPr>
      <w:ind w:firstLine="0"/>
    </w:pPr>
  </w:style>
  <w:style w:type="paragraph" w:styleId="ListContinue3">
    <w:name w:val="List Continue 3"/>
    <w:basedOn w:val="List3"/>
    <w:rsid w:val="000D3EB0"/>
    <w:pPr>
      <w:ind w:left="1021" w:firstLine="0"/>
    </w:pPr>
  </w:style>
  <w:style w:type="paragraph" w:styleId="ListContinue4">
    <w:name w:val="List Continue 4"/>
    <w:basedOn w:val="List4"/>
    <w:rsid w:val="000D3EB0"/>
    <w:pPr>
      <w:ind w:firstLine="0"/>
    </w:pPr>
  </w:style>
  <w:style w:type="paragraph" w:styleId="ListContinue5">
    <w:name w:val="List Continue 5"/>
    <w:basedOn w:val="List5"/>
    <w:rsid w:val="000D3EB0"/>
    <w:pPr>
      <w:ind w:firstLine="0"/>
    </w:pPr>
  </w:style>
  <w:style w:type="paragraph" w:styleId="ListNumber3">
    <w:name w:val="List Number 3"/>
    <w:basedOn w:val="List3"/>
    <w:rsid w:val="000D3EB0"/>
    <w:pPr>
      <w:numPr>
        <w:numId w:val="5"/>
      </w:numPr>
    </w:pPr>
  </w:style>
  <w:style w:type="paragraph" w:styleId="ListNumber4">
    <w:name w:val="List Number 4"/>
    <w:basedOn w:val="List4"/>
    <w:rsid w:val="000D3EB0"/>
    <w:pPr>
      <w:numPr>
        <w:numId w:val="6"/>
      </w:numPr>
    </w:pPr>
  </w:style>
  <w:style w:type="paragraph" w:styleId="ListNumber5">
    <w:name w:val="List Number 5"/>
    <w:basedOn w:val="List5"/>
    <w:rsid w:val="000D3EB0"/>
    <w:pPr>
      <w:numPr>
        <w:numId w:val="7"/>
      </w:numPr>
    </w:pPr>
  </w:style>
  <w:style w:type="paragraph" w:styleId="BlockText">
    <w:name w:val="Block Text"/>
    <w:basedOn w:val="Normal"/>
    <w:rsid w:val="000D3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EB0"/>
    <w:rPr>
      <w:sz w:val="16"/>
      <w:vertAlign w:val="superscript"/>
    </w:rPr>
  </w:style>
  <w:style w:type="character" w:customStyle="1" w:styleId="Symbols">
    <w:name w:val="Symbols"/>
    <w:basedOn w:val="DefaultParagraphFont"/>
    <w:rsid w:val="000D3EB0"/>
    <w:rPr>
      <w:rFonts w:ascii="Symbol" w:hAnsi="Symbol"/>
    </w:rPr>
  </w:style>
  <w:style w:type="character" w:customStyle="1" w:styleId="MenuOptions">
    <w:name w:val="Menu Options"/>
    <w:basedOn w:val="DefaultParagraphFont"/>
    <w:rsid w:val="000D3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EB0"/>
    <w:rPr>
      <w:b/>
    </w:rPr>
  </w:style>
  <w:style w:type="character" w:customStyle="1" w:styleId="Underlined">
    <w:name w:val="Underlined"/>
    <w:basedOn w:val="DefaultParagraphFont"/>
    <w:rsid w:val="000D3EB0"/>
    <w:rPr>
      <w:u w:val="single"/>
    </w:rPr>
  </w:style>
  <w:style w:type="paragraph" w:customStyle="1" w:styleId="TableBodyTextRight">
    <w:name w:val="Table Body Text Right"/>
    <w:basedOn w:val="TableBodyText"/>
    <w:rsid w:val="000D3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EB0"/>
    <w:rPr>
      <w:sz w:val="18"/>
    </w:rPr>
  </w:style>
  <w:style w:type="paragraph" w:customStyle="1" w:styleId="BodySmallRight">
    <w:name w:val="Body Small Right"/>
    <w:basedOn w:val="BodyTextRight"/>
    <w:rsid w:val="000D3EB0"/>
    <w:rPr>
      <w:sz w:val="18"/>
      <w:szCs w:val="18"/>
    </w:rPr>
  </w:style>
  <w:style w:type="paragraph" w:customStyle="1" w:styleId="MarginEdition">
    <w:name w:val="Margin Edition"/>
    <w:basedOn w:val="MarginNote"/>
    <w:rsid w:val="000D3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EB0"/>
    <w:rPr>
      <w:sz w:val="2"/>
      <w:szCs w:val="2"/>
    </w:rPr>
  </w:style>
  <w:style w:type="character" w:customStyle="1" w:styleId="Small">
    <w:name w:val="Small"/>
    <w:basedOn w:val="DefaultParagraphFont"/>
    <w:rsid w:val="000D3EB0"/>
    <w:rPr>
      <w:sz w:val="16"/>
    </w:rPr>
  </w:style>
  <w:style w:type="paragraph" w:customStyle="1" w:styleId="WideTable">
    <w:name w:val="Wide Table"/>
    <w:basedOn w:val="Normal"/>
    <w:rsid w:val="000D3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EB0"/>
  </w:style>
  <w:style w:type="paragraph" w:styleId="Quote">
    <w:name w:val="Quote"/>
    <w:basedOn w:val="Heading1"/>
    <w:link w:val="QuoteChar"/>
    <w:qFormat/>
    <w:rsid w:val="000D3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EB0"/>
    <w:pPr>
      <w:pageBreakBefore/>
    </w:pPr>
  </w:style>
  <w:style w:type="paragraph" w:customStyle="1" w:styleId="Border">
    <w:name w:val="Border"/>
    <w:basedOn w:val="Normal"/>
    <w:qFormat/>
    <w:rsid w:val="000D3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EB0"/>
    <w:rPr>
      <w:u w:val="single"/>
    </w:rPr>
  </w:style>
  <w:style w:type="character" w:customStyle="1" w:styleId="BoldandItalics">
    <w:name w:val="Bold and Italics"/>
    <w:qFormat/>
    <w:rsid w:val="000D3EB0"/>
    <w:rPr>
      <w:b/>
      <w:i/>
      <w:u w:val="none"/>
    </w:rPr>
  </w:style>
  <w:style w:type="paragraph" w:styleId="BalloonText">
    <w:name w:val="Balloon Text"/>
    <w:basedOn w:val="Normal"/>
    <w:link w:val="BalloonTextChar"/>
    <w:rsid w:val="000D3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EB0"/>
    <w:pPr>
      <w:spacing w:before="0" w:after="0"/>
    </w:pPr>
  </w:style>
  <w:style w:type="paragraph" w:customStyle="1" w:styleId="BodyTextBold">
    <w:name w:val="Body Text Bold"/>
    <w:basedOn w:val="BodyText"/>
    <w:qFormat/>
    <w:rsid w:val="000D3EB0"/>
    <w:rPr>
      <w:b/>
    </w:rPr>
  </w:style>
  <w:style w:type="character" w:styleId="Hyperlink">
    <w:name w:val="Hyperlink"/>
    <w:basedOn w:val="DefaultParagraphFont"/>
    <w:uiPriority w:val="99"/>
    <w:unhideWhenUsed/>
    <w:rsid w:val="007E0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2937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AURVTW002 Carry out oxyacetylene brazing of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