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0118" w:rsidP="005701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AURVTV001 Remove, replace and test non-electrical vehicle components and accessories</w:t>
      </w:r>
      <w:r>
        <w:fldChar w:fldCharType="end"/>
      </w:r>
    </w:p>
    <w:p w:rsidR="00570118" w:rsidP="00570118">
      <w:pPr>
        <w:pStyle w:val="Version"/>
        <w:sectPr w:rsidSect="00C321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21AD" w:rsidP="00C321AD">
      <w:pPr>
        <w:pStyle w:val="SuperHeading"/>
      </w:pPr>
      <w:r w:rsidRPr="00C321AD">
        <w:t>Assessment Requirements for AURVTV001 Remove, replace and test non-electrical vehicle components and accessories</w:t>
      </w:r>
    </w:p>
    <w:p w:rsidR="00000000" w:rsidRPr="00C321AD" w:rsidP="00C321AD">
      <w:pPr>
        <w:pStyle w:val="Heading1"/>
      </w:pPr>
      <w:bookmarkStart w:id="1" w:name="O_807447"/>
      <w:bookmarkEnd w:id="1"/>
      <w:r w:rsidRPr="00C321AD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7011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1AD" w:rsidP="00C321AD">
            <w:pPr>
              <w:pStyle w:val="BodyText"/>
            </w:pPr>
            <w:r w:rsidRPr="00C321AD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1AD">
            <w:pPr>
              <w:pStyle w:val="BodyText"/>
              <w:rPr>
                <w:lang w:val="en-NZ"/>
              </w:rPr>
            </w:pPr>
            <w:r w:rsidRPr="00C321AD">
              <w:rPr>
                <w:rStyle w:val="SpecialBold"/>
              </w:rPr>
              <w:t>Comment</w:t>
            </w:r>
          </w:p>
        </w:tc>
      </w:tr>
      <w:tr w:rsidTr="0057011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1AD">
            <w:pPr>
              <w:pStyle w:val="BodyText"/>
              <w:rPr>
                <w:lang w:val="en-NZ"/>
              </w:rPr>
            </w:pPr>
            <w:r w:rsidRPr="00C321AD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1AD" w:rsidP="00C321AD">
            <w:pPr>
              <w:pStyle w:val="BodyText"/>
            </w:pPr>
            <w:r w:rsidRPr="00C321AD">
              <w:t>New unit of competency.</w:t>
            </w:r>
          </w:p>
        </w:tc>
      </w:tr>
    </w:tbl>
    <w:p w:rsidR="00000000" w:rsidRPr="00C321AD" w:rsidP="00C321AD">
      <w:pPr>
        <w:pStyle w:val="BodyText"/>
      </w:pPr>
    </w:p>
    <w:p w:rsidR="00000000" w:rsidRPr="00C321AD" w:rsidP="00C321AD">
      <w:pPr>
        <w:pStyle w:val="AllowPageBreak"/>
      </w:pPr>
    </w:p>
    <w:p w:rsidR="00000000" w:rsidRPr="00C321AD" w:rsidP="00C321AD">
      <w:pPr>
        <w:pStyle w:val="Heading1"/>
      </w:pPr>
      <w:bookmarkStart w:id="2" w:name="O_807448"/>
      <w:bookmarkEnd w:id="2"/>
      <w:r w:rsidRPr="00C321AD">
        <w:t>Performance Evidence</w:t>
      </w:r>
    </w:p>
    <w:p w:rsidR="00000000" w:rsidRPr="00C321AD" w:rsidP="00570118">
      <w:pPr>
        <w:pStyle w:val="BodyText"/>
      </w:pPr>
      <w:r w:rsidRPr="00C321AD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C321AD" w:rsidP="00C321AD">
      <w:pPr>
        <w:pStyle w:val="ListBullet"/>
      </w:pPr>
      <w:r w:rsidRPr="00C321AD">
        <w:t>remove, replace, fit and test thre</w:t>
      </w:r>
      <w:r w:rsidRPr="00C321AD">
        <w:t>e different non-electrical components and accessories, including two of the following:</w:t>
      </w:r>
    </w:p>
    <w:p w:rsidR="00000000" w:rsidRPr="00C321AD" w:rsidP="00C321AD">
      <w:pPr>
        <w:pStyle w:val="ListBullet2"/>
      </w:pPr>
      <w:r w:rsidRPr="00C321AD">
        <w:t>bonnet and boot locking system</w:t>
      </w:r>
    </w:p>
    <w:p w:rsidR="00000000" w:rsidRPr="00C321AD" w:rsidP="00C321AD">
      <w:pPr>
        <w:pStyle w:val="ListBullet2"/>
      </w:pPr>
      <w:r w:rsidRPr="00C321AD">
        <w:t>side window assemblies</w:t>
      </w:r>
    </w:p>
    <w:p w:rsidR="00000000" w:rsidRPr="00C321AD" w:rsidP="00C321AD">
      <w:pPr>
        <w:pStyle w:val="ListBullet2"/>
      </w:pPr>
      <w:r w:rsidRPr="00C321AD">
        <w:t>door key locks</w:t>
      </w:r>
    </w:p>
    <w:p w:rsidR="00000000" w:rsidRPr="00C321AD" w:rsidP="00C321AD">
      <w:pPr>
        <w:pStyle w:val="ListBullet2"/>
      </w:pPr>
      <w:r w:rsidRPr="00C321AD">
        <w:t>wiper blade assemblies</w:t>
      </w:r>
    </w:p>
    <w:p w:rsidR="00000000" w:rsidRPr="00C321AD" w:rsidP="00C321AD">
      <w:pPr>
        <w:pStyle w:val="ListBullet2"/>
      </w:pPr>
      <w:r w:rsidRPr="00C321AD">
        <w:t>seat assemblies.</w:t>
      </w:r>
    </w:p>
    <w:p w:rsidR="00000000" w:rsidRPr="00C321AD" w:rsidP="00C321AD">
      <w:pPr>
        <w:pStyle w:val="AllowPageBreak"/>
      </w:pPr>
    </w:p>
    <w:p w:rsidR="00000000" w:rsidRPr="00C321AD" w:rsidP="00C321AD">
      <w:pPr>
        <w:pStyle w:val="Heading1"/>
      </w:pPr>
      <w:bookmarkStart w:id="3" w:name="O_807449"/>
      <w:bookmarkEnd w:id="3"/>
      <w:r w:rsidRPr="00C321AD">
        <w:t>Knowledge Evidence</w:t>
      </w:r>
    </w:p>
    <w:p w:rsidR="00000000" w:rsidRPr="00C321AD" w:rsidP="00570118">
      <w:pPr>
        <w:pStyle w:val="BodyText"/>
      </w:pPr>
      <w:r w:rsidRPr="00C321AD">
        <w:t>Individuals must be able to demonstrate knowledge of:</w:t>
      </w:r>
    </w:p>
    <w:p w:rsidR="00000000" w:rsidRPr="00C321AD" w:rsidP="00C321AD">
      <w:pPr>
        <w:pStyle w:val="ListBullet"/>
      </w:pPr>
      <w:r w:rsidRPr="00C321AD">
        <w:t>work health and safety (WHS) and occupational health and safety (OHS) requirements relating to removing, replacing and testing non-electrical vehicle components and accessories, including procedures fo</w:t>
      </w:r>
      <w:r w:rsidRPr="00C321AD">
        <w:t>r:</w:t>
      </w:r>
    </w:p>
    <w:p w:rsidR="00000000" w:rsidRPr="00C321AD" w:rsidP="00C321AD">
      <w:pPr>
        <w:pStyle w:val="ListBullet2"/>
      </w:pPr>
      <w:r w:rsidRPr="00C321AD">
        <w:t>selecting and using personal protective equipment (PPE)</w:t>
      </w:r>
    </w:p>
    <w:p w:rsidR="00000000" w:rsidRPr="00C321AD" w:rsidP="00C321AD">
      <w:pPr>
        <w:pStyle w:val="ListBullet2"/>
      </w:pPr>
      <w:r w:rsidRPr="00C321AD">
        <w:t>handling and storing non-electrical components and accessories</w:t>
      </w:r>
    </w:p>
    <w:p w:rsidR="00000000" w:rsidRPr="00C321AD" w:rsidP="00C321AD">
      <w:pPr>
        <w:pStyle w:val="ListBullet2"/>
      </w:pPr>
      <w:r w:rsidRPr="00C321AD">
        <w:t>using tools and equipment</w:t>
      </w:r>
    </w:p>
    <w:p w:rsidR="00000000" w:rsidRPr="00C321AD" w:rsidP="00C321AD">
      <w:pPr>
        <w:pStyle w:val="ListBullet"/>
      </w:pPr>
      <w:r w:rsidRPr="00C321AD">
        <w:t>environmental requirements, including procedures for trapping, storing and disposing of waste materials</w:t>
      </w:r>
    </w:p>
    <w:p w:rsidR="00000000" w:rsidRPr="00C321AD" w:rsidP="00C321AD">
      <w:pPr>
        <w:pStyle w:val="ListBullet"/>
      </w:pPr>
      <w:r w:rsidRPr="00C321AD">
        <w:t>ve</w:t>
      </w:r>
      <w:r w:rsidRPr="00C321AD">
        <w:t>hicle manufacturer specifications and repair and service manuals</w:t>
      </w:r>
    </w:p>
    <w:p w:rsidR="00000000" w:rsidRPr="00C321AD" w:rsidP="00C321AD">
      <w:pPr>
        <w:pStyle w:val="ListBullet"/>
      </w:pPr>
      <w:r w:rsidRPr="00C321AD">
        <w:t>removal, replacement and testing methods and techniques, including:</w:t>
      </w:r>
    </w:p>
    <w:p w:rsidR="00000000" w:rsidRPr="00C321AD" w:rsidP="00C321AD">
      <w:pPr>
        <w:pStyle w:val="ListBullet2"/>
      </w:pPr>
      <w:r w:rsidRPr="00C321AD">
        <w:t xml:space="preserve">type and use of components and accessories </w:t>
      </w:r>
    </w:p>
    <w:p w:rsidR="00000000" w:rsidRPr="00C321AD" w:rsidP="00C321AD">
      <w:pPr>
        <w:pStyle w:val="ListBullet2"/>
      </w:pPr>
      <w:r w:rsidRPr="00C321AD">
        <w:t xml:space="preserve">procedures to remove, </w:t>
      </w:r>
      <w:r w:rsidRPr="00C321AD">
        <w:t xml:space="preserve">replace, fit and test a range of non-electrical components and accessories </w:t>
      </w:r>
    </w:p>
    <w:p w:rsidR="00000000" w:rsidRPr="00C321AD" w:rsidP="00C321AD">
      <w:pPr>
        <w:pStyle w:val="ListBullet"/>
      </w:pPr>
      <w:r w:rsidRPr="00C321AD">
        <w:t>procedures for final inspection and testing of fitted non-electrical components and accessories.</w:t>
      </w:r>
    </w:p>
    <w:p w:rsidR="00000000" w:rsidRPr="00C321AD" w:rsidP="00C321AD">
      <w:pPr>
        <w:pStyle w:val="AllowPageBreak"/>
      </w:pPr>
    </w:p>
    <w:p w:rsidR="00000000" w:rsidRPr="00C321AD" w:rsidP="00C321AD">
      <w:pPr>
        <w:pStyle w:val="Heading1"/>
      </w:pPr>
      <w:bookmarkStart w:id="4" w:name="O_807450"/>
      <w:bookmarkEnd w:id="4"/>
      <w:r w:rsidRPr="00C321AD">
        <w:t>Assessment Conditions</w:t>
      </w:r>
    </w:p>
    <w:p w:rsidR="00000000" w:rsidRPr="00C321AD" w:rsidP="00570118">
      <w:pPr>
        <w:pStyle w:val="BodyText"/>
      </w:pPr>
      <w:r w:rsidRPr="00C321AD">
        <w:t>Assessors must satisfy NVR/AQTF assessor re</w:t>
      </w:r>
      <w:r w:rsidRPr="00C321AD">
        <w:t>quirements.</w:t>
      </w:r>
    </w:p>
    <w:p w:rsidR="00000000" w:rsidRPr="00C321AD" w:rsidP="00570118">
      <w:pPr>
        <w:pStyle w:val="BodyText"/>
      </w:pPr>
      <w:r w:rsidRPr="00C321AD">
        <w:t>Competency is to be assessed in the workplace or a simulated environment that accurately reflects performance in a real workplace setting.</w:t>
      </w:r>
    </w:p>
    <w:p w:rsidR="00000000" w:rsidRPr="00C321AD" w:rsidP="00570118">
      <w:pPr>
        <w:pStyle w:val="BodyText"/>
      </w:pPr>
      <w:r w:rsidRPr="00C321AD">
        <w:t>Assessment must include direct observation of tasks.</w:t>
      </w:r>
    </w:p>
    <w:p w:rsidR="00000000" w:rsidRPr="00C321AD" w:rsidP="00570118">
      <w:pPr>
        <w:pStyle w:val="BodyText"/>
      </w:pPr>
      <w:r w:rsidRPr="00C321AD">
        <w:t>Where assessment of competency includes third-par</w:t>
      </w:r>
      <w:r w:rsidRPr="00C321AD">
        <w:t>ty evidence, individuals must provide evidence that links them to the non-electrical components that they have removed, replaced and tested, e.g. work orders.</w:t>
      </w:r>
    </w:p>
    <w:p w:rsidR="00000000" w:rsidRPr="00C321AD" w:rsidP="00570118">
      <w:pPr>
        <w:pStyle w:val="BodyText"/>
      </w:pPr>
      <w:r w:rsidRPr="00C321AD">
        <w:t>Assessors must verify performance evidence through questioning on skills and knowledge to ensure correct interpretation and application.</w:t>
      </w:r>
    </w:p>
    <w:p w:rsidR="00000000" w:rsidRPr="00C321AD" w:rsidP="00570118">
      <w:pPr>
        <w:pStyle w:val="BodyText"/>
      </w:pPr>
      <w:r w:rsidRPr="00C321AD">
        <w:t>The following resources must be made available:</w:t>
      </w:r>
    </w:p>
    <w:p w:rsidR="00000000" w:rsidRPr="00C321AD" w:rsidP="00C321AD">
      <w:pPr>
        <w:pStyle w:val="ListBullet"/>
      </w:pPr>
      <w:r w:rsidRPr="00C321AD">
        <w:t>automotive repair workplace or simulated workplace</w:t>
      </w:r>
    </w:p>
    <w:p w:rsidR="00000000" w:rsidRPr="00C321AD" w:rsidP="00C321AD">
      <w:pPr>
        <w:pStyle w:val="ListBullet"/>
      </w:pPr>
      <w:r w:rsidRPr="00C321AD">
        <w:t>workplace instruct</w:t>
      </w:r>
      <w:r w:rsidRPr="00C321AD">
        <w:t>ions</w:t>
      </w:r>
    </w:p>
    <w:p w:rsidR="00000000" w:rsidRPr="00C321AD" w:rsidP="00C321AD">
      <w:pPr>
        <w:pStyle w:val="ListBullet"/>
      </w:pPr>
      <w:r w:rsidRPr="00C321AD">
        <w:t>vehicle manufacturer specifications and repair and service manuals</w:t>
      </w:r>
    </w:p>
    <w:p w:rsidR="00000000" w:rsidRPr="00C321AD" w:rsidP="00C321AD">
      <w:pPr>
        <w:pStyle w:val="ListBullet"/>
      </w:pPr>
      <w:r w:rsidRPr="00C321AD">
        <w:t>PPE required to remove, replace and test non-electrical vehicle components and accessories</w:t>
      </w:r>
    </w:p>
    <w:p w:rsidR="00000000" w:rsidRPr="00C321AD" w:rsidP="00C321AD">
      <w:pPr>
        <w:pStyle w:val="ListBullet"/>
      </w:pPr>
      <w:r w:rsidRPr="00C321AD">
        <w:t>vehicles requiring the non-electrical components and accessories specified in the performance</w:t>
      </w:r>
      <w:r w:rsidRPr="00C321AD">
        <w:t xml:space="preserve"> evidence to be removed, replaced and tested </w:t>
      </w:r>
    </w:p>
    <w:p w:rsidR="00000000" w:rsidRPr="00C321AD" w:rsidP="00C321AD">
      <w:pPr>
        <w:pStyle w:val="ListBullet"/>
      </w:pPr>
      <w:r w:rsidRPr="00C321AD">
        <w:t>tools, equipment and materials appropriate for removing, replacing and testing non-electrical vehicle components and accessories.</w:t>
      </w:r>
    </w:p>
    <w:p w:rsidR="00000000" w:rsidRPr="00C321AD" w:rsidP="00C321AD">
      <w:pPr>
        <w:pStyle w:val="AllowPageBreak"/>
      </w:pPr>
    </w:p>
    <w:p w:rsidR="00000000" w:rsidRPr="00C321AD" w:rsidP="00C321AD">
      <w:pPr>
        <w:pStyle w:val="Heading1"/>
      </w:pPr>
      <w:bookmarkStart w:id="5" w:name="O_807453"/>
      <w:bookmarkEnd w:id="5"/>
      <w:r w:rsidRPr="00C321AD">
        <w:t>Links</w:t>
      </w:r>
    </w:p>
    <w:p w:rsidR="00000000" w:rsidRPr="00C321AD" w:rsidP="00570118">
      <w:pPr>
        <w:pStyle w:val="BodyText"/>
      </w:pPr>
      <w:r w:rsidRPr="00C321AD">
        <w:t>Companion Volume implementation guides are found in VETNe</w:t>
      </w:r>
      <w:r w:rsidRPr="00C321AD">
        <w:t xml:space="preserve">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144F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321AD" w:rsidP="00570118">
      <w:pPr>
        <w:pStyle w:val="BodyText"/>
      </w:pPr>
      <w:r w:rsidRPr="00C321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144F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321AD" w:rsidP="00C321AD"/>
    <w:sectPr w:rsidSect="00C321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1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1AD" w:rsidRPr="00570118" w:rsidP="005701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1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118" w:rsidP="00C321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70118" w:rsidP="00C321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570118" w:rsidP="00C321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1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1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21AD" w:rsidRPr="00570118" w:rsidP="005701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1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118" w:rsidRPr="002D2AF8" w:rsidP="00C321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AURVTV001 Remove, replace and test non-electrical vehicle components and accessories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570118" w:rsidP="00C321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C827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68BB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3470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21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21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21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21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21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21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21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21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21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21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21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21AD"/>
  </w:style>
  <w:style w:type="character" w:customStyle="1" w:styleId="Heading1Char">
    <w:name w:val="Heading 1 Char"/>
    <w:basedOn w:val="DefaultParagraphFont"/>
    <w:link w:val="Heading1"/>
    <w:rsid w:val="00C321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21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21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21A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21AD"/>
    <w:rPr>
      <w:b/>
      <w:spacing w:val="0"/>
    </w:rPr>
  </w:style>
  <w:style w:type="paragraph" w:styleId="ListBullet2">
    <w:name w:val="List Bullet 2"/>
    <w:basedOn w:val="List2"/>
    <w:rsid w:val="00C321A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321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21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21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21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21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21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21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21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21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21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21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21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21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21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21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21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21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21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21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21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21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21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21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21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21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21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21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21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21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21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21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21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21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21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21AD"/>
    <w:rPr>
      <w:i/>
    </w:rPr>
  </w:style>
  <w:style w:type="paragraph" w:styleId="Caption">
    <w:name w:val="caption"/>
    <w:basedOn w:val="BodyText"/>
    <w:next w:val="Normal"/>
    <w:qFormat/>
    <w:rsid w:val="00C321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21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21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21AD"/>
  </w:style>
  <w:style w:type="paragraph" w:styleId="TableofFigures">
    <w:name w:val="table of figures"/>
    <w:basedOn w:val="Normal"/>
    <w:next w:val="Normal"/>
    <w:semiHidden/>
    <w:rsid w:val="00C321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21A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321AD"/>
    <w:rPr>
      <w:rFonts w:ascii="Wingdings" w:hAnsi="Wingdings"/>
    </w:rPr>
  </w:style>
  <w:style w:type="paragraph" w:customStyle="1" w:styleId="TableHeading">
    <w:name w:val="Table Heading"/>
    <w:basedOn w:val="HeadingBase"/>
    <w:rsid w:val="00C321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21AD"/>
    <w:rPr>
      <w:color w:val="0033CC"/>
      <w:u w:val="none"/>
    </w:rPr>
  </w:style>
  <w:style w:type="paragraph" w:customStyle="1" w:styleId="BodyTextRight">
    <w:name w:val="Body Text Right"/>
    <w:basedOn w:val="BodyText"/>
    <w:rsid w:val="00C321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21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21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21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21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21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21AD"/>
    <w:rPr>
      <w:sz w:val="32"/>
    </w:rPr>
  </w:style>
  <w:style w:type="paragraph" w:customStyle="1" w:styleId="HeadingProcedure">
    <w:name w:val="Heading Procedure"/>
    <w:basedOn w:val="HeadingBase"/>
    <w:next w:val="Normal"/>
    <w:rsid w:val="00C321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21AD"/>
    <w:pPr>
      <w:spacing w:before="60" w:after="60"/>
    </w:pPr>
  </w:style>
  <w:style w:type="paragraph" w:styleId="ListContinue">
    <w:name w:val="List Continue"/>
    <w:basedOn w:val="List"/>
    <w:rsid w:val="00C321AD"/>
    <w:pPr>
      <w:ind w:firstLine="0"/>
    </w:pPr>
  </w:style>
  <w:style w:type="paragraph" w:customStyle="1" w:styleId="ListNote">
    <w:name w:val="List Note"/>
    <w:basedOn w:val="List"/>
    <w:rsid w:val="00C321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21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21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21AD"/>
    <w:rPr>
      <w:rFonts w:ascii="Courier New" w:hAnsi="Courier New"/>
    </w:rPr>
  </w:style>
  <w:style w:type="paragraph" w:customStyle="1" w:styleId="NoteBullet">
    <w:name w:val="Note Bullet"/>
    <w:basedOn w:val="Note"/>
    <w:rsid w:val="00C321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21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21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21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21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21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21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21AD"/>
    <w:rPr>
      <w:b/>
      <w:smallCaps/>
    </w:rPr>
  </w:style>
  <w:style w:type="paragraph" w:customStyle="1" w:styleId="TableListNumber">
    <w:name w:val="Table List Number"/>
    <w:basedOn w:val="ListNumber"/>
    <w:rsid w:val="00C321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21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21AD"/>
    <w:pPr>
      <w:numPr>
        <w:numId w:val="9"/>
      </w:numPr>
    </w:pPr>
  </w:style>
  <w:style w:type="paragraph" w:customStyle="1" w:styleId="ListAlpha2">
    <w:name w:val="List Alpha 2"/>
    <w:basedOn w:val="List2"/>
    <w:rsid w:val="00C321AD"/>
    <w:pPr>
      <w:numPr>
        <w:numId w:val="8"/>
      </w:numPr>
    </w:pPr>
  </w:style>
  <w:style w:type="paragraph" w:styleId="List2">
    <w:name w:val="List 2"/>
    <w:basedOn w:val="BodyText"/>
    <w:rsid w:val="00C321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21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21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21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21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21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21AD"/>
    <w:pPr>
      <w:numPr>
        <w:numId w:val="4"/>
      </w:numPr>
    </w:pPr>
  </w:style>
  <w:style w:type="paragraph" w:styleId="ListContinue2">
    <w:name w:val="List Continue 2"/>
    <w:basedOn w:val="List2"/>
    <w:rsid w:val="00C321AD"/>
    <w:pPr>
      <w:ind w:firstLine="0"/>
    </w:pPr>
  </w:style>
  <w:style w:type="paragraph" w:styleId="ListContinue3">
    <w:name w:val="List Continue 3"/>
    <w:basedOn w:val="List3"/>
    <w:rsid w:val="00C321AD"/>
    <w:pPr>
      <w:ind w:left="1021" w:firstLine="0"/>
    </w:pPr>
  </w:style>
  <w:style w:type="paragraph" w:styleId="ListContinue4">
    <w:name w:val="List Continue 4"/>
    <w:basedOn w:val="List4"/>
    <w:rsid w:val="00C321AD"/>
    <w:pPr>
      <w:ind w:firstLine="0"/>
    </w:pPr>
  </w:style>
  <w:style w:type="paragraph" w:styleId="ListContinue5">
    <w:name w:val="List Continue 5"/>
    <w:basedOn w:val="List5"/>
    <w:rsid w:val="00C321AD"/>
    <w:pPr>
      <w:ind w:firstLine="0"/>
    </w:pPr>
  </w:style>
  <w:style w:type="paragraph" w:styleId="ListNumber3">
    <w:name w:val="List Number 3"/>
    <w:basedOn w:val="List3"/>
    <w:rsid w:val="00C321AD"/>
    <w:pPr>
      <w:numPr>
        <w:numId w:val="5"/>
      </w:numPr>
    </w:pPr>
  </w:style>
  <w:style w:type="paragraph" w:styleId="ListNumber4">
    <w:name w:val="List Number 4"/>
    <w:basedOn w:val="List4"/>
    <w:rsid w:val="00C321AD"/>
    <w:pPr>
      <w:numPr>
        <w:numId w:val="6"/>
      </w:numPr>
    </w:pPr>
  </w:style>
  <w:style w:type="paragraph" w:styleId="ListNumber5">
    <w:name w:val="List Number 5"/>
    <w:basedOn w:val="List5"/>
    <w:rsid w:val="00C321AD"/>
    <w:pPr>
      <w:numPr>
        <w:numId w:val="7"/>
      </w:numPr>
    </w:pPr>
  </w:style>
  <w:style w:type="paragraph" w:styleId="BlockText">
    <w:name w:val="Block Text"/>
    <w:basedOn w:val="Normal"/>
    <w:rsid w:val="00C321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21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21AD"/>
    <w:rPr>
      <w:sz w:val="16"/>
      <w:vertAlign w:val="superscript"/>
    </w:rPr>
  </w:style>
  <w:style w:type="character" w:customStyle="1" w:styleId="Symbols">
    <w:name w:val="Symbols"/>
    <w:basedOn w:val="DefaultParagraphFont"/>
    <w:rsid w:val="00C321AD"/>
    <w:rPr>
      <w:rFonts w:ascii="Symbol" w:hAnsi="Symbol"/>
    </w:rPr>
  </w:style>
  <w:style w:type="character" w:customStyle="1" w:styleId="MenuOptions">
    <w:name w:val="Menu Options"/>
    <w:basedOn w:val="DefaultParagraphFont"/>
    <w:rsid w:val="00C321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21AD"/>
    <w:rPr>
      <w:b/>
    </w:rPr>
  </w:style>
  <w:style w:type="character" w:customStyle="1" w:styleId="Underlined">
    <w:name w:val="Underlined"/>
    <w:basedOn w:val="DefaultParagraphFont"/>
    <w:rsid w:val="00C321AD"/>
    <w:rPr>
      <w:u w:val="single"/>
    </w:rPr>
  </w:style>
  <w:style w:type="paragraph" w:customStyle="1" w:styleId="TableBodyTextRight">
    <w:name w:val="Table Body Text Right"/>
    <w:basedOn w:val="TableBodyText"/>
    <w:rsid w:val="00C321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21AD"/>
    <w:rPr>
      <w:sz w:val="18"/>
    </w:rPr>
  </w:style>
  <w:style w:type="paragraph" w:customStyle="1" w:styleId="BodySmallRight">
    <w:name w:val="Body Small Right"/>
    <w:basedOn w:val="BodyTextRight"/>
    <w:rsid w:val="00C321AD"/>
    <w:rPr>
      <w:sz w:val="18"/>
      <w:szCs w:val="18"/>
    </w:rPr>
  </w:style>
  <w:style w:type="paragraph" w:customStyle="1" w:styleId="MarginEdition">
    <w:name w:val="Margin Edition"/>
    <w:basedOn w:val="MarginNote"/>
    <w:rsid w:val="00C321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21AD"/>
    <w:rPr>
      <w:sz w:val="2"/>
      <w:szCs w:val="2"/>
    </w:rPr>
  </w:style>
  <w:style w:type="character" w:customStyle="1" w:styleId="Small">
    <w:name w:val="Small"/>
    <w:basedOn w:val="DefaultParagraphFont"/>
    <w:rsid w:val="00C321AD"/>
    <w:rPr>
      <w:sz w:val="16"/>
    </w:rPr>
  </w:style>
  <w:style w:type="paragraph" w:customStyle="1" w:styleId="WideTable">
    <w:name w:val="Wide Table"/>
    <w:basedOn w:val="Normal"/>
    <w:rsid w:val="00C321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21AD"/>
  </w:style>
  <w:style w:type="paragraph" w:styleId="Quote">
    <w:name w:val="Quote"/>
    <w:basedOn w:val="Heading1"/>
    <w:link w:val="QuoteChar"/>
    <w:qFormat/>
    <w:rsid w:val="00C321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21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21AD"/>
    <w:pPr>
      <w:pageBreakBefore/>
    </w:pPr>
  </w:style>
  <w:style w:type="paragraph" w:customStyle="1" w:styleId="Border">
    <w:name w:val="Border"/>
    <w:basedOn w:val="Normal"/>
    <w:qFormat/>
    <w:rsid w:val="00C321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21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21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21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21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21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21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21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21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21AD"/>
    <w:rPr>
      <w:u w:val="single"/>
    </w:rPr>
  </w:style>
  <w:style w:type="character" w:customStyle="1" w:styleId="BoldandItalics">
    <w:name w:val="Bold and Italics"/>
    <w:qFormat/>
    <w:rsid w:val="00C321AD"/>
    <w:rPr>
      <w:b/>
      <w:i/>
      <w:u w:val="none"/>
    </w:rPr>
  </w:style>
  <w:style w:type="paragraph" w:styleId="BalloonText">
    <w:name w:val="Balloon Text"/>
    <w:basedOn w:val="Normal"/>
    <w:link w:val="BalloonTextChar"/>
    <w:rsid w:val="00C321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21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21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21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21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21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21AD"/>
    <w:pPr>
      <w:spacing w:before="0" w:after="0"/>
    </w:pPr>
  </w:style>
  <w:style w:type="paragraph" w:customStyle="1" w:styleId="BodyTextBold">
    <w:name w:val="Body Text Bold"/>
    <w:basedOn w:val="BodyText"/>
    <w:qFormat/>
    <w:rsid w:val="00C321AD"/>
    <w:rPr>
      <w:b/>
    </w:rPr>
  </w:style>
  <w:style w:type="character" w:styleId="Hyperlink">
    <w:name w:val="Hyperlink"/>
    <w:basedOn w:val="DefaultParagraphFont"/>
    <w:uiPriority w:val="99"/>
    <w:unhideWhenUsed/>
    <w:rsid w:val="005701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419</Words>
  <Characters>3001</Characters>
  <Application>Microsoft Office Word</Application>
  <DocSecurity>0</DocSecurity>
  <Lines>83</Lines>
  <Paragraphs>53</Paragraphs>
  <ScaleCrop>false</ScaleCrop>
  <Company>Author-it Software Corporation Ltd.</Company>
  <LinksUpToDate>false</LinksUpToDate>
  <CharactersWithSpaces>3367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AURVTV001 Remove, replace and test non-electrical vehicle components and accessories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2023-12-19T06:53:00Z</dcterms:created>
  <dcterms:modified xsi:type="dcterms:W3CDTF">2023-12-19T06:53:00Z</dcterms:modified>
</cp:coreProperties>
</file>