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1012" w:rsidP="009910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AURVTS104 Repair vehicle composite material components</w:t>
      </w:r>
      <w:r>
        <w:fldChar w:fldCharType="end"/>
      </w:r>
    </w:p>
    <w:p w:rsidR="00991012" w:rsidP="00991012">
      <w:pPr>
        <w:pStyle w:val="Version"/>
        <w:sectPr w:rsidSect="001030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302B" w:rsidP="0010302B">
      <w:pPr>
        <w:pStyle w:val="SuperHeading"/>
      </w:pPr>
      <w:r w:rsidRPr="0010302B">
        <w:t>Assessment Requirements for AURVTS104 Repair vehicle composite material components</w:t>
      </w:r>
    </w:p>
    <w:p w:rsidR="00000000" w:rsidRPr="0010302B" w:rsidP="0010302B">
      <w:pPr>
        <w:pStyle w:val="Heading1"/>
      </w:pPr>
      <w:bookmarkStart w:id="1" w:name="O_1130909"/>
      <w:bookmarkEnd w:id="1"/>
      <w:r w:rsidRPr="001030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03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02B" w:rsidP="0010302B">
            <w:pPr>
              <w:pStyle w:val="BodyText"/>
            </w:pPr>
            <w:r w:rsidRPr="0010302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02B">
            <w:pPr>
              <w:pStyle w:val="BodyText"/>
              <w:rPr>
                <w:lang w:val="en-NZ"/>
              </w:rPr>
            </w:pPr>
            <w:r w:rsidRPr="0010302B">
              <w:rPr>
                <w:rStyle w:val="SpecialBold"/>
              </w:rPr>
              <w:t>Comments</w:t>
            </w:r>
          </w:p>
        </w:tc>
      </w:tr>
      <w:tr w:rsidTr="00103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02B">
            <w:pPr>
              <w:pStyle w:val="BodyText"/>
              <w:rPr>
                <w:lang w:val="en-NZ"/>
              </w:rPr>
            </w:pPr>
            <w:r w:rsidRPr="0010302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02B" w:rsidP="0010302B">
            <w:pPr>
              <w:pStyle w:val="BodyText"/>
            </w:pPr>
            <w:r w:rsidRPr="0010302B">
              <w:t>This version first released with AUR Automotive Retail, Service and Repair Training Package Version 6.0</w:t>
            </w:r>
          </w:p>
        </w:tc>
      </w:tr>
    </w:tbl>
    <w:p w:rsidR="00000000" w:rsidRPr="0010302B" w:rsidP="0010302B">
      <w:pPr>
        <w:pStyle w:val="BodyText"/>
      </w:pPr>
    </w:p>
    <w:p w:rsidR="00000000" w:rsidRPr="0010302B" w:rsidP="0010302B">
      <w:pPr>
        <w:pStyle w:val="AllowPageBreak"/>
      </w:pPr>
    </w:p>
    <w:p w:rsidR="00000000" w:rsidRPr="0010302B" w:rsidP="0010302B">
      <w:pPr>
        <w:pStyle w:val="Heading1"/>
      </w:pPr>
      <w:bookmarkStart w:id="2" w:name="O_1130912"/>
      <w:bookmarkEnd w:id="2"/>
      <w:r w:rsidRPr="0010302B">
        <w:t>Performance Evidence</w:t>
      </w:r>
    </w:p>
    <w:p w:rsidR="00000000" w:rsidRPr="0010302B" w:rsidP="00991012">
      <w:pPr>
        <w:pStyle w:val="BodyText"/>
      </w:pPr>
      <w:r w:rsidRPr="0010302B">
        <w:t>The candidate must demonstrate the ability to complete the tasks outlined in the elements, performance criteria and foundation skills of this unit, including evidence of the ability to:</w:t>
      </w:r>
    </w:p>
    <w:p w:rsidR="00000000" w:rsidRPr="0010302B" w:rsidP="0010302B">
      <w:pPr>
        <w:pStyle w:val="ListBullet"/>
      </w:pPr>
      <w:r w:rsidRPr="0010302B">
        <w:t xml:space="preserve">repair composite components </w:t>
      </w:r>
      <w:r w:rsidRPr="0010302B">
        <w:t>of at least two different vehicles, including a repair to a different one of the following for each:</w:t>
      </w:r>
    </w:p>
    <w:p w:rsidR="00000000" w:rsidRPr="0010302B" w:rsidP="0010302B">
      <w:pPr>
        <w:pStyle w:val="ListBullet2"/>
      </w:pPr>
      <w:r w:rsidRPr="0010302B">
        <w:t xml:space="preserve">a 50 mm diameter hole </w:t>
      </w:r>
    </w:p>
    <w:p w:rsidR="00000000" w:rsidRPr="0010302B" w:rsidP="0010302B">
      <w:pPr>
        <w:pStyle w:val="ListBullet2"/>
      </w:pPr>
      <w:r w:rsidRPr="0010302B">
        <w:t>a 100 mm split.</w:t>
      </w:r>
    </w:p>
    <w:p w:rsidR="00000000" w:rsidRPr="0010302B" w:rsidP="0010302B">
      <w:pPr>
        <w:pStyle w:val="AllowPageBreak"/>
      </w:pPr>
    </w:p>
    <w:p w:rsidR="00000000" w:rsidRPr="0010302B" w:rsidP="0010302B">
      <w:pPr>
        <w:pStyle w:val="Heading1"/>
      </w:pPr>
      <w:bookmarkStart w:id="3" w:name="O_1130911"/>
      <w:bookmarkEnd w:id="3"/>
      <w:r w:rsidRPr="0010302B">
        <w:t>Knowledge Evidence</w:t>
      </w:r>
    </w:p>
    <w:p w:rsidR="00000000" w:rsidRPr="0010302B" w:rsidP="00991012">
      <w:pPr>
        <w:pStyle w:val="BodyText"/>
      </w:pPr>
      <w:r w:rsidRPr="0010302B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10302B" w:rsidP="0010302B">
      <w:pPr>
        <w:pStyle w:val="ListBullet"/>
      </w:pPr>
      <w:r w:rsidRPr="0010302B">
        <w:t>methods to locate and interpret information required to repair vehicle co</w:t>
      </w:r>
      <w:r w:rsidRPr="0010302B">
        <w:t>mposite material components, including:</w:t>
      </w:r>
    </w:p>
    <w:p w:rsidR="00000000" w:rsidRPr="0010302B" w:rsidP="0010302B">
      <w:pPr>
        <w:pStyle w:val="ListBullet2"/>
      </w:pPr>
      <w:r w:rsidRPr="0010302B">
        <w:t>information provided by customer and supervisors</w:t>
      </w:r>
    </w:p>
    <w:p w:rsidR="00000000" w:rsidRPr="0010302B" w:rsidP="0010302B">
      <w:pPr>
        <w:pStyle w:val="ListBullet2"/>
      </w:pPr>
      <w:r w:rsidRPr="0010302B">
        <w:t>manufacturer specifications and procedures or equivalent documentation</w:t>
      </w:r>
    </w:p>
    <w:p w:rsidR="00000000" w:rsidRPr="0010302B" w:rsidP="0010302B">
      <w:pPr>
        <w:pStyle w:val="ListBullet"/>
      </w:pPr>
      <w:r w:rsidRPr="0010302B">
        <w:t>workplace procedures required to repair vehicle composite material components, including: </w:t>
      </w:r>
    </w:p>
    <w:p w:rsidR="00000000" w:rsidRPr="0010302B" w:rsidP="0010302B">
      <w:pPr>
        <w:pStyle w:val="ListBullet2"/>
      </w:pPr>
      <w:r w:rsidRPr="0010302B">
        <w:t>es</w:t>
      </w:r>
      <w:r w:rsidRPr="0010302B">
        <w:t>tablishing serviceability of tools and equipment</w:t>
      </w:r>
    </w:p>
    <w:p w:rsidR="00000000" w:rsidRPr="0010302B" w:rsidP="0010302B">
      <w:pPr>
        <w:pStyle w:val="ListBullet2"/>
      </w:pPr>
      <w:r w:rsidRPr="0010302B">
        <w:t>documentation procedures</w:t>
      </w:r>
    </w:p>
    <w:p w:rsidR="00000000" w:rsidRPr="0010302B" w:rsidP="0010302B">
      <w:pPr>
        <w:pStyle w:val="ListBullet2"/>
      </w:pPr>
      <w:r w:rsidRPr="0010302B">
        <w:t>housekeeping procedures, including:</w:t>
      </w:r>
    </w:p>
    <w:p w:rsidR="00000000" w:rsidRPr="0010302B" w:rsidP="0010302B">
      <w:pPr>
        <w:pStyle w:val="ListBullet3"/>
      </w:pPr>
      <w:r w:rsidRPr="0010302B">
        <w:t>examination of tools and equipment</w:t>
      </w:r>
    </w:p>
    <w:p w:rsidR="00000000" w:rsidRPr="0010302B" w:rsidP="0010302B">
      <w:pPr>
        <w:pStyle w:val="ListBullet3"/>
      </w:pPr>
      <w:r w:rsidRPr="0010302B">
        <w:t>storage of equipment</w:t>
      </w:r>
    </w:p>
    <w:p w:rsidR="00000000" w:rsidRPr="0010302B" w:rsidP="0010302B">
      <w:pPr>
        <w:pStyle w:val="ListBullet3"/>
      </w:pPr>
      <w:r w:rsidRPr="0010302B">
        <w:t>identification, tagging and isolation of faulty equipment</w:t>
      </w:r>
    </w:p>
    <w:p w:rsidR="00000000" w:rsidRPr="0010302B" w:rsidP="0010302B">
      <w:pPr>
        <w:pStyle w:val="ListBullet3"/>
      </w:pPr>
      <w:r w:rsidRPr="0010302B">
        <w:t>disposal of excess materials</w:t>
      </w:r>
    </w:p>
    <w:p w:rsidR="00000000" w:rsidRPr="0010302B" w:rsidP="0010302B">
      <w:pPr>
        <w:pStyle w:val="ListBullet3"/>
      </w:pPr>
      <w:r w:rsidRPr="0010302B">
        <w:t>recycling procedures</w:t>
      </w:r>
    </w:p>
    <w:p w:rsidR="00000000" w:rsidRPr="0010302B" w:rsidP="0010302B">
      <w:pPr>
        <w:pStyle w:val="ListBullet"/>
      </w:pPr>
      <w:r w:rsidRPr="0010302B">
        <w:t>work health and safety (WHS) requirements relating to repairing vehicle composite material components, including procedures for:</w:t>
      </w:r>
    </w:p>
    <w:p w:rsidR="00000000" w:rsidRPr="0010302B" w:rsidP="0010302B">
      <w:pPr>
        <w:pStyle w:val="ListBullet2"/>
      </w:pPr>
      <w:r w:rsidRPr="0010302B">
        <w:t>selecting and using personal protective equipment (PPE)</w:t>
      </w:r>
    </w:p>
    <w:p w:rsidR="00000000" w:rsidRPr="0010302B" w:rsidP="0010302B">
      <w:pPr>
        <w:pStyle w:val="ListBullet2"/>
      </w:pPr>
      <w:r w:rsidRPr="0010302B">
        <w:t>using tools and equipment</w:t>
      </w:r>
    </w:p>
    <w:p w:rsidR="00000000" w:rsidRPr="0010302B" w:rsidP="0010302B">
      <w:pPr>
        <w:pStyle w:val="ListBullet2"/>
      </w:pPr>
      <w:r w:rsidRPr="0010302B">
        <w:t>satisfying ventilation requirements for work area</w:t>
      </w:r>
    </w:p>
    <w:p w:rsidR="00000000" w:rsidRPr="0010302B" w:rsidP="0010302B">
      <w:pPr>
        <w:pStyle w:val="ListBullet2"/>
      </w:pPr>
      <w:r w:rsidRPr="0010302B">
        <w:t>using safety data sheets (SDS) for composite materials</w:t>
      </w:r>
    </w:p>
    <w:p w:rsidR="00000000" w:rsidRPr="0010302B" w:rsidP="0010302B">
      <w:pPr>
        <w:pStyle w:val="ListBullet2"/>
      </w:pPr>
      <w:r w:rsidRPr="0010302B">
        <w:t>handling and storing hazardous resins and chemicals</w:t>
      </w:r>
    </w:p>
    <w:p w:rsidR="00000000" w:rsidRPr="0010302B" w:rsidP="0010302B">
      <w:pPr>
        <w:pStyle w:val="ListBullet"/>
      </w:pPr>
      <w:r w:rsidRPr="0010302B">
        <w:t>environmental requirements, including procedures for trapping, storing and disposing of resins, ch</w:t>
      </w:r>
      <w:r w:rsidRPr="0010302B">
        <w:t>emicals and waste materials produced during fabrication process</w:t>
      </w:r>
    </w:p>
    <w:p w:rsidR="00000000" w:rsidRPr="0010302B" w:rsidP="0010302B">
      <w:pPr>
        <w:pStyle w:val="ListBullet"/>
      </w:pPr>
      <w:r w:rsidRPr="0010302B">
        <w:t>fibreglass and composite material repair procedures and techniques, including:</w:t>
      </w:r>
    </w:p>
    <w:p w:rsidR="00000000" w:rsidRPr="0010302B" w:rsidP="0010302B">
      <w:pPr>
        <w:pStyle w:val="ListBullet2"/>
      </w:pPr>
      <w:r w:rsidRPr="0010302B">
        <w:t>types and application of specialist composite tools and equipment</w:t>
      </w:r>
    </w:p>
    <w:p w:rsidR="00000000" w:rsidRPr="0010302B" w:rsidP="0010302B">
      <w:pPr>
        <w:pStyle w:val="ListBullet3"/>
      </w:pPr>
      <w:r w:rsidRPr="0010302B">
        <w:t>composite material measuring equipment</w:t>
      </w:r>
    </w:p>
    <w:p w:rsidR="00000000" w:rsidRPr="0010302B" w:rsidP="0010302B">
      <w:pPr>
        <w:pStyle w:val="ListBullet3"/>
      </w:pPr>
      <w:r w:rsidRPr="0010302B">
        <w:t>specialist hand tools</w:t>
      </w:r>
    </w:p>
    <w:p w:rsidR="00000000" w:rsidRPr="0010302B" w:rsidP="0010302B">
      <w:pPr>
        <w:pStyle w:val="ListBullet2"/>
      </w:pPr>
      <w:r w:rsidRPr="0010302B">
        <w:t>types and features of fibreglass and composite materials including:</w:t>
      </w:r>
    </w:p>
    <w:p w:rsidR="00000000" w:rsidRPr="0010302B" w:rsidP="0010302B">
      <w:pPr>
        <w:pStyle w:val="ListBullet3"/>
      </w:pPr>
      <w:r w:rsidRPr="0010302B">
        <w:t>fibreglass matting</w:t>
      </w:r>
    </w:p>
    <w:p w:rsidR="00000000" w:rsidRPr="0010302B" w:rsidP="0010302B">
      <w:pPr>
        <w:pStyle w:val="ListBullet3"/>
      </w:pPr>
      <w:r w:rsidRPr="0010302B">
        <w:t>gel coats</w:t>
      </w:r>
    </w:p>
    <w:p w:rsidR="00000000" w:rsidRPr="0010302B" w:rsidP="0010302B">
      <w:pPr>
        <w:pStyle w:val="ListBullet3"/>
      </w:pPr>
      <w:r w:rsidRPr="0010302B">
        <w:t>release agents</w:t>
      </w:r>
    </w:p>
    <w:p w:rsidR="00000000" w:rsidRPr="0010302B" w:rsidP="0010302B">
      <w:pPr>
        <w:pStyle w:val="ListBullet3"/>
      </w:pPr>
      <w:r w:rsidRPr="0010302B">
        <w:t>resins</w:t>
      </w:r>
    </w:p>
    <w:p w:rsidR="00000000" w:rsidRPr="0010302B" w:rsidP="0010302B">
      <w:pPr>
        <w:pStyle w:val="ListBullet3"/>
      </w:pPr>
      <w:r w:rsidRPr="0010302B">
        <w:t>catalysts</w:t>
      </w:r>
    </w:p>
    <w:p w:rsidR="00000000" w:rsidRPr="0010302B" w:rsidP="0010302B">
      <w:pPr>
        <w:pStyle w:val="ListBullet3"/>
      </w:pPr>
      <w:r w:rsidRPr="0010302B">
        <w:t>cleaning materials</w:t>
      </w:r>
    </w:p>
    <w:p w:rsidR="00000000" w:rsidRPr="0010302B" w:rsidP="0010302B">
      <w:pPr>
        <w:pStyle w:val="ListBullet2"/>
      </w:pPr>
      <w:r w:rsidRPr="0010302B">
        <w:t>use of composite moulds required for support backing during repair</w:t>
      </w:r>
    </w:p>
    <w:p w:rsidR="00000000" w:rsidRPr="0010302B" w:rsidP="0010302B">
      <w:pPr>
        <w:pStyle w:val="ListBullet2"/>
      </w:pPr>
      <w:r w:rsidRPr="0010302B">
        <w:t>measuring and ca</w:t>
      </w:r>
      <w:r w:rsidRPr="0010302B">
        <w:t>lculation techniques</w:t>
      </w:r>
    </w:p>
    <w:p w:rsidR="00000000" w:rsidRPr="0010302B" w:rsidP="0010302B">
      <w:pPr>
        <w:pStyle w:val="ListBullet2"/>
      </w:pPr>
      <w:r w:rsidRPr="0010302B">
        <w:t>surface preparation for composite repairs</w:t>
      </w:r>
    </w:p>
    <w:p w:rsidR="00000000" w:rsidRPr="0010302B" w:rsidP="0010302B">
      <w:pPr>
        <w:pStyle w:val="ListBullet2"/>
      </w:pPr>
      <w:r w:rsidRPr="0010302B">
        <w:t>mixing and applying composite materials according to manufacturer specifications</w:t>
      </w:r>
    </w:p>
    <w:p w:rsidR="00000000" w:rsidRPr="0010302B" w:rsidP="0010302B">
      <w:pPr>
        <w:pStyle w:val="ListBullet2"/>
      </w:pPr>
      <w:r w:rsidRPr="0010302B">
        <w:t>finishing techniques for composite surfaces</w:t>
      </w:r>
    </w:p>
    <w:p w:rsidR="00000000" w:rsidRPr="0010302B" w:rsidP="0010302B">
      <w:pPr>
        <w:pStyle w:val="ListBullet2"/>
      </w:pPr>
      <w:r w:rsidRPr="0010302B">
        <w:t>reinforcement methods to reinstate pre-damage strength</w:t>
      </w:r>
    </w:p>
    <w:p w:rsidR="00000000" w:rsidRPr="0010302B" w:rsidP="0010302B">
      <w:pPr>
        <w:pStyle w:val="ListBullet2"/>
      </w:pPr>
      <w:r w:rsidRPr="0010302B">
        <w:t xml:space="preserve">composite repair problems and resolution techniques </w:t>
      </w:r>
    </w:p>
    <w:p w:rsidR="00000000" w:rsidRPr="0010302B" w:rsidP="0010302B">
      <w:pPr>
        <w:pStyle w:val="ListBullet"/>
      </w:pPr>
      <w:r w:rsidRPr="0010302B">
        <w:t>procedures for final inspection of repaired composite component.</w:t>
      </w:r>
    </w:p>
    <w:p w:rsidR="00000000" w:rsidRPr="0010302B" w:rsidP="0010302B">
      <w:pPr>
        <w:pStyle w:val="AllowPageBreak"/>
      </w:pPr>
    </w:p>
    <w:p w:rsidR="00000000" w:rsidRPr="0010302B" w:rsidP="0010302B">
      <w:pPr>
        <w:pStyle w:val="Heading1"/>
      </w:pPr>
      <w:bookmarkStart w:id="4" w:name="O_1130910"/>
      <w:bookmarkEnd w:id="4"/>
      <w:r w:rsidRPr="0010302B">
        <w:t>Assessment Conditions</w:t>
      </w:r>
    </w:p>
    <w:p w:rsidR="00000000" w:rsidRPr="0010302B" w:rsidP="00991012">
      <w:pPr>
        <w:pStyle w:val="BodyText"/>
      </w:pPr>
      <w:r w:rsidRPr="0010302B">
        <w:t>Competency is to be assessed in the workplace or a simulated environment that accurately reflect</w:t>
      </w:r>
      <w:r w:rsidRPr="0010302B">
        <w:t>s performance in a real workplace setting.</w:t>
      </w:r>
    </w:p>
    <w:p w:rsidR="00000000" w:rsidRPr="0010302B" w:rsidP="00991012">
      <w:pPr>
        <w:pStyle w:val="BodyText"/>
      </w:pPr>
      <w:r w:rsidRPr="0010302B">
        <w:t>Assessment must include direct observation of tasks.</w:t>
      </w:r>
    </w:p>
    <w:p w:rsidR="00000000" w:rsidRPr="0010302B" w:rsidP="00991012">
      <w:pPr>
        <w:pStyle w:val="BodyText"/>
      </w:pPr>
      <w:r w:rsidRPr="0010302B">
        <w:t>Where assessment of competency includes third-party evidence, individuals must provide evidence that links them to the vehicle components made of composite mate</w:t>
      </w:r>
      <w:r w:rsidRPr="0010302B">
        <w:t>rials that they have repaired, e.g. repair orders.</w:t>
      </w:r>
    </w:p>
    <w:p w:rsidR="00000000" w:rsidRPr="0010302B" w:rsidP="00991012">
      <w:pPr>
        <w:pStyle w:val="BodyText"/>
      </w:pPr>
      <w:r w:rsidRPr="0010302B">
        <w:t>Assessors must verify performance evidence through questioning on skills and knowledge to ensure correct interpretation and application.</w:t>
      </w:r>
    </w:p>
    <w:p w:rsidR="00000000" w:rsidRPr="0010302B" w:rsidP="00991012">
      <w:pPr>
        <w:pStyle w:val="BodyText"/>
      </w:pPr>
      <w:r w:rsidRPr="0010302B">
        <w:t>The following resources must be made available:</w:t>
      </w:r>
    </w:p>
    <w:p w:rsidR="00000000" w:rsidRPr="0010302B" w:rsidP="0010302B">
      <w:pPr>
        <w:pStyle w:val="ListBullet"/>
      </w:pPr>
      <w:r w:rsidRPr="0010302B">
        <w:t>automotive repair w</w:t>
      </w:r>
      <w:r w:rsidRPr="0010302B">
        <w:t>orkplace or simulated workplace</w:t>
      </w:r>
    </w:p>
    <w:p w:rsidR="00000000" w:rsidRPr="0010302B" w:rsidP="0010302B">
      <w:pPr>
        <w:pStyle w:val="ListBullet"/>
      </w:pPr>
      <w:r w:rsidRPr="0010302B">
        <w:t>workplace instructions</w:t>
      </w:r>
    </w:p>
    <w:p w:rsidR="00000000" w:rsidRPr="0010302B" w:rsidP="0010302B">
      <w:pPr>
        <w:pStyle w:val="ListBullet"/>
      </w:pPr>
      <w:r w:rsidRPr="0010302B">
        <w:t>PPE required to repair composite components</w:t>
      </w:r>
    </w:p>
    <w:p w:rsidR="00000000" w:rsidRPr="0010302B" w:rsidP="0010302B">
      <w:pPr>
        <w:pStyle w:val="ListBullet"/>
      </w:pPr>
      <w:r w:rsidRPr="0010302B">
        <w:t>SDS for composite materials</w:t>
      </w:r>
    </w:p>
    <w:p w:rsidR="00000000" w:rsidRPr="0010302B" w:rsidP="0010302B">
      <w:pPr>
        <w:pStyle w:val="ListBullet"/>
      </w:pPr>
      <w:r w:rsidRPr="0010302B">
        <w:t>composite materials</w:t>
      </w:r>
    </w:p>
    <w:p w:rsidR="00000000" w:rsidRPr="0010302B" w:rsidP="0010302B">
      <w:pPr>
        <w:pStyle w:val="ListBullet"/>
      </w:pPr>
      <w:r w:rsidRPr="0010302B">
        <w:t xml:space="preserve">two different vehicles requiring the composite component repairs specified in the performance evidence </w:t>
      </w:r>
    </w:p>
    <w:p w:rsidR="00000000" w:rsidRPr="0010302B" w:rsidP="0010302B">
      <w:pPr>
        <w:pStyle w:val="ListBullet"/>
      </w:pPr>
      <w:r w:rsidRPr="0010302B">
        <w:t>tools, equipment and materials appropriate for repairing vehicle composite material components.</w:t>
      </w:r>
    </w:p>
    <w:p w:rsidR="00000000" w:rsidRPr="0010302B" w:rsidP="0010302B">
      <w:pPr>
        <w:pStyle w:val="List"/>
      </w:pPr>
    </w:p>
    <w:p w:rsidR="00000000" w:rsidRPr="0010302B" w:rsidP="00991012">
      <w:pPr>
        <w:pStyle w:val="BodyText"/>
      </w:pPr>
      <w:r w:rsidRPr="0010302B">
        <w:t>Assessors of this unit must satisfy the requirements for assessors in applicable vocational education and training legislation, frameworks and/or standards.</w:t>
      </w:r>
    </w:p>
    <w:p w:rsidR="00000000" w:rsidRPr="0010302B" w:rsidP="0010302B">
      <w:pPr>
        <w:pStyle w:val="Heading1"/>
      </w:pPr>
      <w:bookmarkStart w:id="5" w:name="O_1130908"/>
      <w:bookmarkEnd w:id="5"/>
      <w:r w:rsidRPr="0010302B">
        <w:t>Links</w:t>
      </w:r>
    </w:p>
    <w:p w:rsidR="00000000" w:rsidRPr="0010302B" w:rsidP="00991012">
      <w:pPr>
        <w:pStyle w:val="BodyText"/>
      </w:pPr>
      <w:r w:rsidRPr="0010302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472C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0302B" w:rsidP="0010302B"/>
    <w:sectPr w:rsidSect="001030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0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02B" w:rsidRPr="00991012" w:rsidP="009910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0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012" w:rsidP="001030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1012" w:rsidP="001030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91012" w:rsidP="001030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0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0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302B" w:rsidRPr="00991012" w:rsidP="009910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0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012" w:rsidRPr="002D2AF8" w:rsidP="001030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AURVTS104 Repair vehicle composite material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91012" w:rsidP="001030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52E3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1214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5C66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0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30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30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30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30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30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30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30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30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30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30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302B"/>
  </w:style>
  <w:style w:type="character" w:customStyle="1" w:styleId="Heading1Char">
    <w:name w:val="Heading 1 Char"/>
    <w:basedOn w:val="DefaultParagraphFont"/>
    <w:link w:val="Heading1"/>
    <w:rsid w:val="001030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30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30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030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302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302B"/>
    <w:rPr>
      <w:b/>
      <w:spacing w:val="0"/>
    </w:rPr>
  </w:style>
  <w:style w:type="paragraph" w:styleId="ListBullet2">
    <w:name w:val="List Bullet 2"/>
    <w:basedOn w:val="List2"/>
    <w:rsid w:val="0010302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30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30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0302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030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30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30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30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30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30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30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30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30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30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30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30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30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30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30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30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30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30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030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30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30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30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30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30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30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30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30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30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30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30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30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302B"/>
    <w:rPr>
      <w:i/>
    </w:rPr>
  </w:style>
  <w:style w:type="paragraph" w:styleId="Caption">
    <w:name w:val="caption"/>
    <w:basedOn w:val="BodyText"/>
    <w:next w:val="Normal"/>
    <w:qFormat/>
    <w:rsid w:val="001030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30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30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302B"/>
  </w:style>
  <w:style w:type="paragraph" w:styleId="TableofFigures">
    <w:name w:val="table of figures"/>
    <w:basedOn w:val="Normal"/>
    <w:next w:val="Normal"/>
    <w:semiHidden/>
    <w:rsid w:val="001030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302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0302B"/>
    <w:rPr>
      <w:rFonts w:ascii="Wingdings" w:hAnsi="Wingdings"/>
    </w:rPr>
  </w:style>
  <w:style w:type="paragraph" w:customStyle="1" w:styleId="TableHeading">
    <w:name w:val="Table Heading"/>
    <w:basedOn w:val="HeadingBase"/>
    <w:rsid w:val="001030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302B"/>
    <w:rPr>
      <w:color w:val="0033CC"/>
      <w:u w:val="none"/>
    </w:rPr>
  </w:style>
  <w:style w:type="paragraph" w:customStyle="1" w:styleId="BodyTextRight">
    <w:name w:val="Body Text Right"/>
    <w:basedOn w:val="BodyText"/>
    <w:rsid w:val="001030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30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302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30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30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30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302B"/>
    <w:rPr>
      <w:sz w:val="32"/>
    </w:rPr>
  </w:style>
  <w:style w:type="paragraph" w:customStyle="1" w:styleId="HeadingProcedure">
    <w:name w:val="Heading Procedure"/>
    <w:basedOn w:val="HeadingBase"/>
    <w:next w:val="Normal"/>
    <w:rsid w:val="001030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302B"/>
    <w:pPr>
      <w:spacing w:before="60" w:after="60"/>
    </w:pPr>
  </w:style>
  <w:style w:type="paragraph" w:styleId="ListContinue">
    <w:name w:val="List Continue"/>
    <w:basedOn w:val="List"/>
    <w:rsid w:val="0010302B"/>
    <w:pPr>
      <w:ind w:firstLine="0"/>
    </w:pPr>
  </w:style>
  <w:style w:type="paragraph" w:customStyle="1" w:styleId="ListNote">
    <w:name w:val="List Note"/>
    <w:basedOn w:val="List"/>
    <w:rsid w:val="001030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30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30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302B"/>
    <w:rPr>
      <w:rFonts w:ascii="Courier New" w:hAnsi="Courier New"/>
    </w:rPr>
  </w:style>
  <w:style w:type="paragraph" w:customStyle="1" w:styleId="NoteBullet">
    <w:name w:val="Note Bullet"/>
    <w:basedOn w:val="Note"/>
    <w:rsid w:val="001030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30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30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30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302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030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30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302B"/>
    <w:rPr>
      <w:b/>
      <w:smallCaps/>
    </w:rPr>
  </w:style>
  <w:style w:type="paragraph" w:customStyle="1" w:styleId="TableListNumber">
    <w:name w:val="Table List Number"/>
    <w:basedOn w:val="ListNumber"/>
    <w:rsid w:val="001030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30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302B"/>
    <w:pPr>
      <w:numPr>
        <w:numId w:val="10"/>
      </w:numPr>
    </w:pPr>
  </w:style>
  <w:style w:type="paragraph" w:customStyle="1" w:styleId="ListAlpha2">
    <w:name w:val="List Alpha 2"/>
    <w:basedOn w:val="List2"/>
    <w:rsid w:val="0010302B"/>
    <w:pPr>
      <w:numPr>
        <w:numId w:val="9"/>
      </w:numPr>
    </w:pPr>
  </w:style>
  <w:style w:type="paragraph" w:styleId="List2">
    <w:name w:val="List 2"/>
    <w:basedOn w:val="BodyText"/>
    <w:rsid w:val="001030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30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30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302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0302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0302B"/>
    <w:pPr>
      <w:numPr>
        <w:numId w:val="5"/>
      </w:numPr>
    </w:pPr>
  </w:style>
  <w:style w:type="paragraph" w:styleId="ListContinue2">
    <w:name w:val="List Continue 2"/>
    <w:basedOn w:val="List2"/>
    <w:rsid w:val="0010302B"/>
    <w:pPr>
      <w:ind w:firstLine="0"/>
    </w:pPr>
  </w:style>
  <w:style w:type="paragraph" w:styleId="ListContinue3">
    <w:name w:val="List Continue 3"/>
    <w:basedOn w:val="List3"/>
    <w:rsid w:val="0010302B"/>
    <w:pPr>
      <w:ind w:left="1021" w:firstLine="0"/>
    </w:pPr>
  </w:style>
  <w:style w:type="paragraph" w:styleId="ListContinue4">
    <w:name w:val="List Continue 4"/>
    <w:basedOn w:val="List4"/>
    <w:rsid w:val="0010302B"/>
    <w:pPr>
      <w:ind w:firstLine="0"/>
    </w:pPr>
  </w:style>
  <w:style w:type="paragraph" w:styleId="ListContinue5">
    <w:name w:val="List Continue 5"/>
    <w:basedOn w:val="List5"/>
    <w:rsid w:val="0010302B"/>
    <w:pPr>
      <w:ind w:firstLine="0"/>
    </w:pPr>
  </w:style>
  <w:style w:type="paragraph" w:styleId="ListNumber3">
    <w:name w:val="List Number 3"/>
    <w:basedOn w:val="List3"/>
    <w:rsid w:val="0010302B"/>
    <w:pPr>
      <w:numPr>
        <w:numId w:val="6"/>
      </w:numPr>
    </w:pPr>
  </w:style>
  <w:style w:type="paragraph" w:styleId="ListNumber4">
    <w:name w:val="List Number 4"/>
    <w:basedOn w:val="List4"/>
    <w:rsid w:val="0010302B"/>
    <w:pPr>
      <w:numPr>
        <w:numId w:val="7"/>
      </w:numPr>
    </w:pPr>
  </w:style>
  <w:style w:type="paragraph" w:styleId="ListNumber5">
    <w:name w:val="List Number 5"/>
    <w:basedOn w:val="List5"/>
    <w:rsid w:val="0010302B"/>
    <w:pPr>
      <w:numPr>
        <w:numId w:val="8"/>
      </w:numPr>
    </w:pPr>
  </w:style>
  <w:style w:type="paragraph" w:styleId="BlockText">
    <w:name w:val="Block Text"/>
    <w:basedOn w:val="Normal"/>
    <w:rsid w:val="001030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30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302B"/>
    <w:rPr>
      <w:sz w:val="16"/>
      <w:vertAlign w:val="superscript"/>
    </w:rPr>
  </w:style>
  <w:style w:type="character" w:customStyle="1" w:styleId="Symbols">
    <w:name w:val="Symbols"/>
    <w:basedOn w:val="DefaultParagraphFont"/>
    <w:rsid w:val="0010302B"/>
    <w:rPr>
      <w:rFonts w:ascii="Symbol" w:hAnsi="Symbol"/>
    </w:rPr>
  </w:style>
  <w:style w:type="character" w:customStyle="1" w:styleId="MenuOptions">
    <w:name w:val="Menu Options"/>
    <w:basedOn w:val="DefaultParagraphFont"/>
    <w:rsid w:val="001030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302B"/>
    <w:rPr>
      <w:b/>
    </w:rPr>
  </w:style>
  <w:style w:type="character" w:customStyle="1" w:styleId="Underlined">
    <w:name w:val="Underlined"/>
    <w:basedOn w:val="DefaultParagraphFont"/>
    <w:rsid w:val="0010302B"/>
    <w:rPr>
      <w:u w:val="single"/>
    </w:rPr>
  </w:style>
  <w:style w:type="paragraph" w:customStyle="1" w:styleId="TableBodyTextRight">
    <w:name w:val="Table Body Text Right"/>
    <w:basedOn w:val="TableBodyText"/>
    <w:rsid w:val="001030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302B"/>
    <w:rPr>
      <w:sz w:val="18"/>
    </w:rPr>
  </w:style>
  <w:style w:type="paragraph" w:customStyle="1" w:styleId="BodySmallRight">
    <w:name w:val="Body Small Right"/>
    <w:basedOn w:val="BodyTextRight"/>
    <w:rsid w:val="0010302B"/>
    <w:rPr>
      <w:sz w:val="18"/>
      <w:szCs w:val="18"/>
    </w:rPr>
  </w:style>
  <w:style w:type="paragraph" w:customStyle="1" w:styleId="MarginEdition">
    <w:name w:val="Margin Edition"/>
    <w:basedOn w:val="MarginNote"/>
    <w:rsid w:val="001030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302B"/>
    <w:rPr>
      <w:sz w:val="2"/>
      <w:szCs w:val="2"/>
    </w:rPr>
  </w:style>
  <w:style w:type="character" w:customStyle="1" w:styleId="Small">
    <w:name w:val="Small"/>
    <w:basedOn w:val="DefaultParagraphFont"/>
    <w:rsid w:val="0010302B"/>
    <w:rPr>
      <w:sz w:val="16"/>
    </w:rPr>
  </w:style>
  <w:style w:type="paragraph" w:customStyle="1" w:styleId="WideTable">
    <w:name w:val="Wide Table"/>
    <w:basedOn w:val="Normal"/>
    <w:rsid w:val="001030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302B"/>
  </w:style>
  <w:style w:type="paragraph" w:styleId="Quote">
    <w:name w:val="Quote"/>
    <w:basedOn w:val="Heading1"/>
    <w:link w:val="QuoteChar"/>
    <w:qFormat/>
    <w:rsid w:val="001030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30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302B"/>
    <w:pPr>
      <w:pageBreakBefore/>
    </w:pPr>
  </w:style>
  <w:style w:type="paragraph" w:customStyle="1" w:styleId="Border">
    <w:name w:val="Border"/>
    <w:basedOn w:val="Normal"/>
    <w:qFormat/>
    <w:rsid w:val="001030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30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0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0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30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30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30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30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30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302B"/>
    <w:rPr>
      <w:u w:val="single"/>
    </w:rPr>
  </w:style>
  <w:style w:type="character" w:customStyle="1" w:styleId="BoldandItalics">
    <w:name w:val="Bold and Italics"/>
    <w:qFormat/>
    <w:rsid w:val="0010302B"/>
    <w:rPr>
      <w:b/>
      <w:i/>
      <w:u w:val="none"/>
    </w:rPr>
  </w:style>
  <w:style w:type="paragraph" w:styleId="BalloonText">
    <w:name w:val="Balloon Text"/>
    <w:basedOn w:val="Normal"/>
    <w:link w:val="BalloonTextChar"/>
    <w:rsid w:val="001030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30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30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30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30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30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302B"/>
    <w:pPr>
      <w:spacing w:before="0" w:after="0"/>
    </w:pPr>
  </w:style>
  <w:style w:type="paragraph" w:customStyle="1" w:styleId="BodyTextBold">
    <w:name w:val="Body Text Bold"/>
    <w:basedOn w:val="BodyText"/>
    <w:qFormat/>
    <w:rsid w:val="0010302B"/>
    <w:rPr>
      <w:b/>
    </w:rPr>
  </w:style>
  <w:style w:type="character" w:styleId="Hyperlink">
    <w:name w:val="Hyperlink"/>
    <w:basedOn w:val="DefaultParagraphFont"/>
    <w:uiPriority w:val="99"/>
    <w:unhideWhenUsed/>
    <w:rsid w:val="009910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3756</Characters>
  <Application>Microsoft Office Word</Application>
  <DocSecurity>0</DocSecurity>
  <Lines>98</Lines>
  <Paragraphs>81</Paragraphs>
  <ScaleCrop>false</ScaleCrop>
  <Company>Author-it Software Corporation Ltd.</Company>
  <LinksUpToDate>false</LinksUpToDate>
  <CharactersWithSpaces>4213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AURVTS104 Repair vehicle composite material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2023-12-19T07:06:00Z</dcterms:created>
  <dcterms:modified xsi:type="dcterms:W3CDTF">2023-12-19T07:06:00Z</dcterms:modified>
</cp:coreProperties>
</file>