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B6A" w:rsidP="00040B6A">
      <w:pPr>
        <w:pStyle w:val="Title"/>
      </w:pPr>
      <w:r>
        <w:fldChar w:fldCharType="begin"/>
      </w:r>
      <w:r>
        <w:instrText xml:space="preserve"> TITLE   \* MERGEFORMAT </w:instrText>
      </w:r>
      <w:r>
        <w:fldChar w:fldCharType="separate"/>
      </w:r>
      <w:r>
        <w:t>AURVTS002 Repair wooden components in vehicles</w:t>
      </w:r>
      <w:r>
        <w:fldChar w:fldCharType="end"/>
      </w:r>
    </w:p>
    <w:p w:rsidR="00040B6A" w:rsidP="00040B6A">
      <w:pPr>
        <w:pStyle w:val="Version"/>
        <w:sectPr w:rsidSect="00C76E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EFC" w:rsidP="00C76EFC">
      <w:pPr>
        <w:pStyle w:val="SuperHeading"/>
      </w:pPr>
      <w:r w:rsidRPr="00C76EFC">
        <w:t>AURVTS002 Repair wooden components in vehicles</w:t>
      </w:r>
    </w:p>
    <w:p w:rsidR="00000000" w:rsidRPr="00C76EFC" w:rsidP="00C76EFC">
      <w:pPr>
        <w:pStyle w:val="Heading1"/>
      </w:pPr>
      <w:bookmarkStart w:id="1" w:name="O_804685"/>
      <w:bookmarkEnd w:id="1"/>
      <w:r w:rsidRPr="00C76EFC">
        <w:t>Modification History</w:t>
      </w:r>
    </w:p>
    <w:tbl>
      <w:tblPr>
        <w:tblW w:w="9639" w:type="dxa"/>
        <w:tblLayout w:type="fixed"/>
        <w:tblCellMar>
          <w:left w:w="62" w:type="dxa"/>
          <w:right w:w="62" w:type="dxa"/>
        </w:tblCellMar>
        <w:tblLook w:val="0000"/>
      </w:tblPr>
      <w:tblGrid>
        <w:gridCol w:w="2835"/>
        <w:gridCol w:w="6804"/>
      </w:tblGrid>
      <w:tr w:rsidTr="00040B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EFC" w:rsidP="00C76EFC">
            <w:pPr>
              <w:pStyle w:val="BodyText"/>
            </w:pPr>
            <w:r w:rsidRPr="00C76EF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EFC">
            <w:pPr>
              <w:pStyle w:val="BodyText"/>
              <w:rPr>
                <w:lang w:val="en-NZ"/>
              </w:rPr>
            </w:pPr>
            <w:r w:rsidRPr="00C76EFC">
              <w:rPr>
                <w:rStyle w:val="SpecialBold"/>
              </w:rPr>
              <w:t>Comment</w:t>
            </w:r>
          </w:p>
        </w:tc>
      </w:tr>
      <w:tr w:rsidTr="00040B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6EFC">
            <w:pPr>
              <w:pStyle w:val="BodyText"/>
              <w:rPr>
                <w:lang w:val="en-NZ"/>
              </w:rPr>
            </w:pPr>
            <w:r w:rsidRPr="00C76EF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6EFC" w:rsidP="00C76EFC">
            <w:pPr>
              <w:pStyle w:val="BodyText"/>
            </w:pPr>
            <w:r w:rsidRPr="00C76EFC">
              <w:t>New unit of competency.</w:t>
            </w:r>
          </w:p>
        </w:tc>
      </w:tr>
    </w:tbl>
    <w:p w:rsidR="00000000" w:rsidRPr="00C76EFC" w:rsidP="00C76EFC">
      <w:pPr>
        <w:pStyle w:val="BodyText"/>
      </w:pPr>
    </w:p>
    <w:p w:rsidR="00000000" w:rsidRPr="00C76EFC" w:rsidP="00C76EFC">
      <w:pPr>
        <w:pStyle w:val="AllowPageBreak"/>
      </w:pPr>
    </w:p>
    <w:p w:rsidR="00000000" w:rsidRPr="00C76EFC" w:rsidP="00C76EFC">
      <w:pPr>
        <w:pStyle w:val="Heading1"/>
      </w:pPr>
      <w:bookmarkStart w:id="2" w:name="O_804686"/>
      <w:bookmarkEnd w:id="2"/>
      <w:r w:rsidRPr="00C76EFC">
        <w:t>Application</w:t>
      </w:r>
    </w:p>
    <w:p w:rsidR="00000000" w:rsidRPr="00C76EFC" w:rsidP="00040B6A">
      <w:pPr>
        <w:pStyle w:val="BodyText"/>
      </w:pPr>
      <w:r w:rsidRPr="00C76EFC">
        <w:t>This unit describes the performance outcomes required to repair plugs, moulds, frames and flooring in vehicle bodies using wood materials. It inv</w:t>
      </w:r>
      <w:r w:rsidRPr="00C76EFC">
        <w:t>olves preparing for the task, selecting and using wood materials and wood working equipment to repair plugs, moulds, frames and flooring components, and completing workplace processes and documentation.</w:t>
      </w:r>
    </w:p>
    <w:p w:rsidR="00000000" w:rsidRPr="00C76EFC" w:rsidP="00040B6A">
      <w:pPr>
        <w:pStyle w:val="BodyText"/>
      </w:pPr>
      <w:r w:rsidRPr="00C76EFC">
        <w:t>It applies to those working in the automotive servic</w:t>
      </w:r>
      <w:r w:rsidRPr="00C76EFC">
        <w:t>e and body repair industry.</w:t>
      </w:r>
    </w:p>
    <w:p w:rsidR="00000000" w:rsidRPr="00C76EFC" w:rsidP="00040B6A">
      <w:pPr>
        <w:pStyle w:val="BodyText"/>
      </w:pPr>
      <w:r w:rsidRPr="00C76EFC">
        <w:t>No licensing, legislative, regulatory or certification requirements apply to this unit at the time of publication.</w:t>
      </w:r>
    </w:p>
    <w:p w:rsidR="00000000" w:rsidRPr="00C76EFC" w:rsidP="00C76EFC">
      <w:pPr>
        <w:pStyle w:val="Heading1"/>
      </w:pPr>
      <w:bookmarkStart w:id="3" w:name="O_804688"/>
      <w:bookmarkEnd w:id="3"/>
      <w:r w:rsidRPr="00C76EFC">
        <w:t>Competency Field</w:t>
      </w:r>
    </w:p>
    <w:p w:rsidR="00000000" w:rsidRPr="00C76EFC" w:rsidP="00040B6A">
      <w:pPr>
        <w:pStyle w:val="BodyText"/>
      </w:pPr>
      <w:r w:rsidRPr="00C76EFC">
        <w:t>Vehicle Body</w:t>
      </w:r>
    </w:p>
    <w:p w:rsidR="00000000" w:rsidRPr="00C76EFC" w:rsidP="00C76EFC">
      <w:pPr>
        <w:pStyle w:val="Heading1"/>
      </w:pPr>
      <w:bookmarkStart w:id="4" w:name="O_804689"/>
      <w:bookmarkEnd w:id="4"/>
      <w:r w:rsidRPr="00C76EFC">
        <w:t>Unit Sector</w:t>
      </w:r>
    </w:p>
    <w:p w:rsidR="00000000" w:rsidRPr="00C76EFC" w:rsidP="00040B6A">
      <w:pPr>
        <w:pStyle w:val="BodyText"/>
      </w:pPr>
      <w:r w:rsidRPr="00C76EFC">
        <w:t>Technical – Fabrication</w:t>
      </w:r>
    </w:p>
    <w:p w:rsidR="00000000" w:rsidRPr="00C76EFC" w:rsidP="00C76EFC">
      <w:pPr>
        <w:pStyle w:val="Heading1"/>
      </w:pPr>
      <w:bookmarkStart w:id="5" w:name="O_804690"/>
      <w:bookmarkEnd w:id="5"/>
      <w:r w:rsidRPr="00C76EFC">
        <w:t>Elements and Performance Criteria</w:t>
      </w:r>
    </w:p>
    <w:tbl>
      <w:tblPr>
        <w:tblW w:w="9639" w:type="dxa"/>
        <w:tblLayout w:type="fixed"/>
        <w:tblCellMar>
          <w:left w:w="62" w:type="dxa"/>
          <w:right w:w="62" w:type="dxa"/>
        </w:tblCellMar>
        <w:tblLook w:val="0000"/>
      </w:tblPr>
      <w:tblGrid>
        <w:gridCol w:w="2835"/>
        <w:gridCol w:w="6804"/>
      </w:tblGrid>
      <w:tr w:rsidTr="00C76E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BodyText"/>
            </w:pPr>
            <w:r w:rsidRPr="00C76EFC">
              <w:rPr>
                <w:rStyle w:val="SpecialBold"/>
              </w:rPr>
              <w:t>Elements</w:t>
            </w:r>
          </w:p>
          <w:p w:rsidR="00000000" w:rsidRPr="00C76EFC" w:rsidP="00C76EFC">
            <w:pPr>
              <w:pStyle w:val="BodyText"/>
            </w:pPr>
            <w:r w:rsidRPr="00C76EF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BodyText"/>
            </w:pPr>
            <w:r w:rsidRPr="00C76EFC">
              <w:rPr>
                <w:rStyle w:val="SpecialBold"/>
              </w:rPr>
              <w:t>Performance Criteria</w:t>
            </w:r>
          </w:p>
          <w:p w:rsidR="00000000" w:rsidP="00C76EFC">
            <w:pPr>
              <w:pStyle w:val="BodyText"/>
              <w:rPr>
                <w:lang w:val="en-NZ"/>
              </w:rPr>
            </w:pPr>
            <w:r w:rsidRPr="00C76EFC">
              <w:t>Performance criteria describe the performance needed to demonstrate achievement of the element. Where bold and italicised text is used, furthe</w:t>
            </w:r>
            <w:r w:rsidRPr="00C76EFC">
              <w:t>r information is detailed in the range of conditions section.</w:t>
            </w:r>
          </w:p>
        </w:tc>
      </w:tr>
      <w:tr w:rsidTr="00C76E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List"/>
              <w:rPr>
                <w:lang w:val="en-NZ"/>
              </w:rPr>
            </w:pPr>
            <w:r w:rsidRPr="00C76EFC">
              <w:t>1.</w:t>
            </w:r>
            <w:r w:rsidRPr="00C76EFC">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List"/>
            </w:pPr>
            <w:r w:rsidRPr="00C76EFC">
              <w:t>1.1</w:t>
            </w:r>
            <w:r w:rsidRPr="00C76EFC">
              <w:tab/>
              <w:t xml:space="preserve">Job requirements are determined from workplace instructions </w:t>
            </w:r>
          </w:p>
          <w:p w:rsidR="00000000" w:rsidRPr="00C76EFC" w:rsidP="00C76EFC">
            <w:pPr>
              <w:pStyle w:val="List"/>
            </w:pPr>
            <w:r w:rsidRPr="00C76EFC">
              <w:t>1.2</w:t>
            </w:r>
            <w:r w:rsidRPr="00C76EFC">
              <w:tab/>
              <w:t>Materials are selected and inspected for quality</w:t>
            </w:r>
          </w:p>
          <w:p w:rsidR="00000000" w:rsidRPr="00C76EFC" w:rsidP="00C76EFC">
            <w:pPr>
              <w:pStyle w:val="List"/>
            </w:pPr>
            <w:r w:rsidRPr="00C76EFC">
              <w:t>1.3</w:t>
            </w:r>
            <w:r w:rsidRPr="00C76EFC">
              <w:tab/>
              <w:t>Hazards associated with the work are identified and</w:t>
            </w:r>
            <w:r w:rsidRPr="00C76EFC">
              <w:t xml:space="preserve"> risks are managed</w:t>
            </w:r>
          </w:p>
          <w:p w:rsidR="00000000" w:rsidRPr="00C76EFC" w:rsidP="00C76EFC">
            <w:pPr>
              <w:pStyle w:val="List"/>
            </w:pPr>
            <w:r w:rsidRPr="00C76EFC">
              <w:t>1.4</w:t>
            </w:r>
            <w:r w:rsidRPr="00C76EFC">
              <w:tab/>
            </w:r>
            <w:r w:rsidRPr="00C76EFC">
              <w:rPr>
                <w:rStyle w:val="BoldandItalics"/>
              </w:rPr>
              <w:t>Wood working tools and equipment</w:t>
            </w:r>
            <w:r w:rsidRPr="00C76EFC">
              <w:t xml:space="preserve"> and personal protective equipment (PPE) are selected and checked for serviceability</w:t>
            </w:r>
          </w:p>
          <w:p w:rsidR="00000000" w:rsidP="00C76EFC">
            <w:pPr>
              <w:pStyle w:val="List"/>
              <w:rPr>
                <w:lang w:val="en-NZ"/>
              </w:rPr>
            </w:pPr>
            <w:r w:rsidRPr="00C76EFC">
              <w:t>1.5</w:t>
            </w:r>
            <w:r w:rsidRPr="00C76EFC">
              <w:tab/>
              <w:t>Work area is prepared and work is planned to identify methods for repairing wooden components, minimise waste, a</w:t>
            </w:r>
            <w:r w:rsidRPr="00C76EFC">
              <w:t>nd use time efficiently</w:t>
            </w:r>
          </w:p>
        </w:tc>
      </w:tr>
      <w:tr w:rsidTr="00C76E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List"/>
              <w:rPr>
                <w:lang w:val="en-NZ"/>
              </w:rPr>
            </w:pPr>
            <w:r w:rsidRPr="00C76EFC">
              <w:t>2.</w:t>
            </w:r>
            <w:r w:rsidRPr="00C76EFC">
              <w:tab/>
              <w:t>Carry out repair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List"/>
            </w:pPr>
            <w:r w:rsidRPr="00C76EFC">
              <w:t>2.1</w:t>
            </w:r>
            <w:r w:rsidRPr="00C76EFC">
              <w:tab/>
              <w:t>Damaged component identified for repair is removed from vehicle, and damage or fault is assessed</w:t>
            </w:r>
          </w:p>
          <w:p w:rsidR="00000000" w:rsidRPr="00C76EFC" w:rsidP="00C76EFC">
            <w:pPr>
              <w:pStyle w:val="List"/>
            </w:pPr>
            <w:r w:rsidRPr="00C76EFC">
              <w:t>2.2</w:t>
            </w:r>
            <w:r w:rsidRPr="00C76EFC">
              <w:tab/>
              <w:t>Repairs to damaged component are carried out using manufacturer approved techniques,</w:t>
            </w:r>
            <w:r w:rsidRPr="00C76EFC">
              <w:t xml:space="preserve"> repair materials and equipment according to workplace procedures and </w:t>
            </w:r>
            <w:r w:rsidRPr="00C76EFC">
              <w:rPr>
                <w:rStyle w:val="BoldandItalics"/>
              </w:rPr>
              <w:t>safety and environmental requirements</w:t>
            </w:r>
          </w:p>
          <w:p w:rsidR="00000000" w:rsidRPr="00C76EFC" w:rsidP="00C76EFC">
            <w:pPr>
              <w:pStyle w:val="List"/>
            </w:pPr>
            <w:r w:rsidRPr="00C76EFC">
              <w:t>2.3</w:t>
            </w:r>
            <w:r w:rsidRPr="00C76EFC">
              <w:tab/>
              <w:t>Repairs to wooden component are completed without causing damage to equipment, machinery or vehicle</w:t>
            </w:r>
          </w:p>
          <w:p w:rsidR="00000000" w:rsidP="00C76EFC">
            <w:pPr>
              <w:pStyle w:val="List"/>
              <w:rPr>
                <w:lang w:val="en-NZ"/>
              </w:rPr>
            </w:pPr>
            <w:r w:rsidRPr="00C76EFC">
              <w:t>2.4</w:t>
            </w:r>
            <w:r w:rsidRPr="00C76EFC">
              <w:tab/>
              <w:t>Repaired component is reinstalled and fi</w:t>
            </w:r>
            <w:r w:rsidRPr="00C76EFC">
              <w:t xml:space="preserve">nished according to workplace procedures </w:t>
            </w:r>
          </w:p>
        </w:tc>
      </w:tr>
      <w:tr w:rsidTr="00C76E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List"/>
              <w:rPr>
                <w:lang w:val="en-NZ"/>
              </w:rPr>
            </w:pPr>
            <w:r w:rsidRPr="00C76EFC">
              <w:t>3.</w:t>
            </w:r>
            <w:r w:rsidRPr="00C76EF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List"/>
            </w:pPr>
            <w:r w:rsidRPr="00C76EFC">
              <w:t>3.1</w:t>
            </w:r>
            <w:r w:rsidRPr="00C76EFC">
              <w:tab/>
              <w:t>Final inspection is made to ensure work meets workplace expectations and component is presented ready for use</w:t>
            </w:r>
          </w:p>
          <w:p w:rsidR="00000000" w:rsidRPr="00C76EFC" w:rsidP="00C76EFC">
            <w:pPr>
              <w:pStyle w:val="List"/>
            </w:pPr>
            <w:r w:rsidRPr="00C76EFC">
              <w:t>3.2</w:t>
            </w:r>
            <w:r w:rsidRPr="00C76EFC">
              <w:tab/>
              <w:t>Work area is cleaned, waste and non-recyclable materials are dispose</w:t>
            </w:r>
            <w:r w:rsidRPr="00C76EFC">
              <w:t>d of, and recyclable material is collected and stored</w:t>
            </w:r>
          </w:p>
          <w:p w:rsidR="00000000" w:rsidRPr="00C76EFC" w:rsidP="00C76EFC">
            <w:pPr>
              <w:pStyle w:val="List"/>
            </w:pPr>
            <w:r w:rsidRPr="00C76EFC">
              <w:t>3.3</w:t>
            </w:r>
            <w:r w:rsidRPr="00C76EFC">
              <w:tab/>
              <w:t>Tools and equipment are checked, reported if faulty, and stored according to workplace procedures</w:t>
            </w:r>
          </w:p>
          <w:p w:rsidR="00000000" w:rsidRPr="00C76EFC" w:rsidP="00C76EFC">
            <w:pPr>
              <w:pStyle w:val="List"/>
            </w:pPr>
            <w:r w:rsidRPr="00C76EFC">
              <w:t>3.4</w:t>
            </w:r>
            <w:r w:rsidRPr="00C76EFC">
              <w:tab/>
              <w:t>Workplace documentation is processed according to workplace procedures</w:t>
            </w:r>
          </w:p>
        </w:tc>
      </w:tr>
    </w:tbl>
    <w:p w:rsidR="00000000" w:rsidRPr="00C76EFC" w:rsidP="00C76EFC">
      <w:pPr>
        <w:pStyle w:val="BodyText"/>
      </w:pPr>
    </w:p>
    <w:p w:rsidR="00000000" w:rsidRPr="00C76EFC" w:rsidP="00C76EFC">
      <w:pPr>
        <w:pStyle w:val="AllowPageBreak"/>
      </w:pPr>
    </w:p>
    <w:p w:rsidR="00000000" w:rsidRPr="00C76EFC" w:rsidP="00C76EFC">
      <w:pPr>
        <w:pStyle w:val="Heading1"/>
      </w:pPr>
      <w:bookmarkStart w:id="6" w:name="O_804691"/>
      <w:bookmarkEnd w:id="6"/>
      <w:r w:rsidRPr="00C76EFC">
        <w:t>Founda</w:t>
      </w:r>
      <w:r w:rsidRPr="00C76EFC">
        <w:t>tion Skills</w:t>
      </w:r>
    </w:p>
    <w:p w:rsidR="00000000" w:rsidRPr="00C76EFC" w:rsidP="00040B6A">
      <w:pPr>
        <w:pStyle w:val="BodyText"/>
      </w:pPr>
      <w:r w:rsidRPr="00C76EF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76E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BodyText"/>
            </w:pPr>
            <w:r w:rsidRPr="00C76EF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rPr>
                <w:rStyle w:val="SpecialBold"/>
              </w:rPr>
              <w:t>Description</w:t>
            </w:r>
          </w:p>
        </w:tc>
      </w:tr>
      <w:tr w:rsidTr="00C76EFC">
        <w:tblPrEx>
          <w:tblW w:w="9639" w:type="dxa"/>
          <w:tblLayout w:type="fixed"/>
          <w:tblCellMar>
            <w:left w:w="62" w:type="dxa"/>
            <w:right w:w="62" w:type="dxa"/>
          </w:tblCellMar>
          <w:tblLook w:val="0000"/>
        </w:tblPrEx>
        <w:trPr>
          <w:trHeight w:val="2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ListBullet"/>
              <w:rPr>
                <w:lang w:val="en-NZ"/>
              </w:rPr>
            </w:pPr>
            <w:r w:rsidRPr="00C76EFC">
              <w:t>locate specifications and relevant information efficiently.</w:t>
            </w:r>
          </w:p>
        </w:tc>
      </w:tr>
      <w:tr w:rsidTr="00C76EFC">
        <w:tblPrEx>
          <w:tblW w:w="9639" w:type="dxa"/>
          <w:tblLayout w:type="fixed"/>
          <w:tblCellMar>
            <w:left w:w="62" w:type="dxa"/>
            <w:right w:w="62" w:type="dxa"/>
          </w:tblCellMar>
          <w:tblLook w:val="0000"/>
        </w:tblPrEx>
        <w:trPr>
          <w:trHeight w:val="2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ListBullet"/>
              <w:rPr>
                <w:lang w:val="en-NZ"/>
              </w:rPr>
            </w:pPr>
            <w:r w:rsidRPr="00C76EFC">
              <w:t>legibly and accurately fill out workplace documentation.</w:t>
            </w:r>
          </w:p>
        </w:tc>
      </w:tr>
      <w:tr w:rsidTr="00C76EFC">
        <w:tblPrEx>
          <w:tblW w:w="9639" w:type="dxa"/>
          <w:tblLayout w:type="fixed"/>
          <w:tblCellMar>
            <w:left w:w="62" w:type="dxa"/>
            <w:right w:w="62" w:type="dxa"/>
          </w:tblCellMar>
          <w:tblLook w:val="0000"/>
        </w:tblPrEx>
        <w:trPr>
          <w:trHeight w:val="2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ListBullet"/>
            </w:pPr>
            <w:r w:rsidRPr="00C76EFC">
              <w:t>clarify instructions and procedures</w:t>
            </w:r>
          </w:p>
          <w:p w:rsidR="00000000" w:rsidP="00C76EFC">
            <w:pPr>
              <w:pStyle w:val="ListBullet"/>
              <w:rPr>
                <w:lang w:val="en-NZ"/>
              </w:rPr>
            </w:pPr>
            <w:r w:rsidRPr="00C76EFC">
              <w:t>clearly report quality issues and job outcomes.</w:t>
            </w:r>
          </w:p>
        </w:tc>
      </w:tr>
      <w:tr w:rsidTr="00C76EFC">
        <w:tblPrEx>
          <w:tblW w:w="9639" w:type="dxa"/>
          <w:tblLayout w:type="fixed"/>
          <w:tblCellMar>
            <w:left w:w="62" w:type="dxa"/>
            <w:right w:w="62" w:type="dxa"/>
          </w:tblCellMar>
          <w:tblLook w:val="0000"/>
        </w:tblPrEx>
        <w:trPr>
          <w:trHeight w:val="2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ListBullet"/>
            </w:pPr>
            <w:r w:rsidRPr="00C76EFC">
              <w:t>interpret job specifications and measurements</w:t>
            </w:r>
          </w:p>
          <w:p w:rsidR="00000000" w:rsidP="00C76EFC">
            <w:pPr>
              <w:pStyle w:val="ListBullet"/>
              <w:rPr>
                <w:lang w:val="en-NZ"/>
              </w:rPr>
            </w:pPr>
            <w:r w:rsidRPr="00C76EFC">
              <w:t>calculate material quantities.</w:t>
            </w:r>
          </w:p>
        </w:tc>
      </w:tr>
      <w:tr w:rsidTr="00C76EFC">
        <w:tblPrEx>
          <w:tblW w:w="9639" w:type="dxa"/>
          <w:tblLayout w:type="fixed"/>
          <w:tblCellMar>
            <w:left w:w="62" w:type="dxa"/>
            <w:right w:w="62" w:type="dxa"/>
          </w:tblCellMar>
          <w:tblLook w:val="0000"/>
        </w:tblPrEx>
        <w:trPr>
          <w:trHeight w:val="2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ListBullet"/>
              <w:rPr>
                <w:lang w:val="en-NZ"/>
              </w:rPr>
            </w:pPr>
            <w:r w:rsidRPr="00C76EFC">
              <w:t>plan own work requirements and prioritise actions to achieve required outcomes and ensure tasks are completed within work</w:t>
            </w:r>
            <w:r w:rsidRPr="00C76EFC">
              <w:t>place timeframes.</w:t>
            </w:r>
          </w:p>
        </w:tc>
      </w:tr>
      <w:tr w:rsidTr="00C76EFC">
        <w:tblPrEx>
          <w:tblW w:w="9639" w:type="dxa"/>
          <w:tblLayout w:type="fixed"/>
          <w:tblCellMar>
            <w:left w:w="62" w:type="dxa"/>
            <w:right w:w="62" w:type="dxa"/>
          </w:tblCellMar>
          <w:tblLook w:val="0000"/>
        </w:tblPrEx>
        <w:trPr>
          <w:trHeight w:val="2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ListBullet"/>
              <w:rPr>
                <w:lang w:val="en-NZ"/>
              </w:rPr>
            </w:pPr>
            <w:r w:rsidRPr="00C76EFC">
              <w:t>assess damage or faults to wooden components to determine repair method.</w:t>
            </w:r>
          </w:p>
        </w:tc>
      </w:tr>
      <w:tr w:rsidTr="00C76EFC">
        <w:tblPrEx>
          <w:tblW w:w="9639" w:type="dxa"/>
          <w:tblLayout w:type="fixed"/>
          <w:tblCellMar>
            <w:left w:w="62" w:type="dxa"/>
            <w:right w:w="62" w:type="dxa"/>
          </w:tblCellMar>
          <w:tblLook w:val="0000"/>
        </w:tblPrEx>
        <w:trPr>
          <w:trHeight w:val="2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ListBullet"/>
            </w:pPr>
            <w:r w:rsidRPr="00C76EFC">
              <w:t>use specialist wood working tools and equipment.</w:t>
            </w:r>
          </w:p>
        </w:tc>
      </w:tr>
    </w:tbl>
    <w:p w:rsidR="00000000" w:rsidRPr="00C76EFC" w:rsidP="00C76EFC">
      <w:pPr>
        <w:pStyle w:val="BodyText"/>
      </w:pPr>
    </w:p>
    <w:p w:rsidR="00000000" w:rsidRPr="00C76EFC" w:rsidP="00C76EFC">
      <w:pPr>
        <w:pStyle w:val="AllowPageBreak"/>
      </w:pPr>
    </w:p>
    <w:p w:rsidR="00000000" w:rsidRPr="00C76EFC" w:rsidP="00C76EFC">
      <w:pPr>
        <w:pStyle w:val="Heading1"/>
      </w:pPr>
      <w:bookmarkStart w:id="7" w:name="O_804692"/>
      <w:bookmarkEnd w:id="7"/>
      <w:r w:rsidRPr="00C76EFC">
        <w:t>Range of Conditions</w:t>
      </w:r>
    </w:p>
    <w:p w:rsidR="00000000" w:rsidRPr="00C76EFC" w:rsidP="00040B6A">
      <w:pPr>
        <w:pStyle w:val="BodyText"/>
      </w:pPr>
      <w:r w:rsidRPr="00C76EFC">
        <w:t>This section specifies work environments and conditions that may affect performance. Essential operating conditions that may be present (depending on the work situation, needs of the candidate, accessibility of the item, and local industry and regional con</w:t>
      </w:r>
      <w:r w:rsidRPr="00C76EF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76E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rPr>
                <w:rStyle w:val="BoldandItalics"/>
              </w:rPr>
              <w:t xml:space="preserve">Wood working tools and equipment </w:t>
            </w:r>
            <w:r w:rsidRPr="00C76EF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ListBullet"/>
            </w:pPr>
            <w:r w:rsidRPr="00C76EFC">
              <w:t>measuring equipment</w:t>
            </w:r>
          </w:p>
          <w:p w:rsidR="00000000" w:rsidRPr="00C76EFC" w:rsidP="00C76EFC">
            <w:pPr>
              <w:pStyle w:val="ListBullet"/>
            </w:pPr>
            <w:r w:rsidRPr="00C76EFC">
              <w:t>hand tools</w:t>
            </w:r>
          </w:p>
          <w:p w:rsidR="00000000" w:rsidRPr="00C76EFC" w:rsidP="00C76EFC">
            <w:pPr>
              <w:pStyle w:val="ListBullet"/>
            </w:pPr>
            <w:r w:rsidRPr="00C76EFC">
              <w:t>machine wood working equipment</w:t>
            </w:r>
          </w:p>
          <w:p w:rsidR="00000000" w:rsidP="00C76EFC">
            <w:pPr>
              <w:pStyle w:val="ListBullet"/>
              <w:rPr>
                <w:lang w:val="en-NZ"/>
              </w:rPr>
            </w:pPr>
            <w:r w:rsidRPr="00C76EFC">
              <w:t>adhesive and screwing equipment.</w:t>
            </w:r>
          </w:p>
        </w:tc>
      </w:tr>
      <w:tr w:rsidTr="00C76E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FC">
            <w:pPr>
              <w:pStyle w:val="BodyText"/>
              <w:rPr>
                <w:lang w:val="en-NZ"/>
              </w:rPr>
            </w:pPr>
            <w:r w:rsidRPr="00C76EFC">
              <w:rPr>
                <w:rStyle w:val="BoldandItalics"/>
              </w:rPr>
              <w:t>Safety an</w:t>
            </w:r>
            <w:r w:rsidRPr="00C76EFC">
              <w:rPr>
                <w:rStyle w:val="BoldandItalics"/>
              </w:rPr>
              <w:t xml:space="preserve">d environmental requirements </w:t>
            </w:r>
            <w:r w:rsidRPr="00C76EF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FC" w:rsidP="00C76EFC">
            <w:pPr>
              <w:pStyle w:val="ListBullet"/>
            </w:pPr>
            <w:r w:rsidRPr="00C76EFC">
              <w:t>work health and safety (WHS) and occupational health and safety (OHS) requirements, including procedures for:</w:t>
            </w:r>
          </w:p>
          <w:p w:rsidR="00000000" w:rsidRPr="00C76EFC" w:rsidP="00C76EFC">
            <w:pPr>
              <w:pStyle w:val="ListBullet2"/>
            </w:pPr>
            <w:r w:rsidRPr="00C76EFC">
              <w:t>selecting and using PPE</w:t>
            </w:r>
          </w:p>
          <w:p w:rsidR="00000000" w:rsidRPr="00C76EFC" w:rsidP="00C76EFC">
            <w:pPr>
              <w:pStyle w:val="ListBullet2"/>
            </w:pPr>
            <w:r w:rsidRPr="00C76EFC">
              <w:t>handling and storing vehicle plugs, moulds, frames and flooring</w:t>
            </w:r>
          </w:p>
          <w:p w:rsidR="00000000" w:rsidRPr="00C76EFC" w:rsidP="00C76EFC">
            <w:pPr>
              <w:pStyle w:val="ListBullet2"/>
            </w:pPr>
            <w:r w:rsidRPr="00C76EFC">
              <w:t>using tools and equipment</w:t>
            </w:r>
          </w:p>
          <w:p w:rsidR="00000000" w:rsidRPr="00C76EFC" w:rsidP="00C76EFC">
            <w:pPr>
              <w:pStyle w:val="ListBullet"/>
            </w:pPr>
            <w:r w:rsidRPr="00C76EFC">
              <w:t>environmental requirements, including procedures for storing and disposing of waste materials and adhesives.</w:t>
            </w:r>
          </w:p>
        </w:tc>
      </w:tr>
    </w:tbl>
    <w:p w:rsidR="00000000" w:rsidRPr="00C76EFC" w:rsidP="00C76EFC">
      <w:pPr>
        <w:pStyle w:val="BodyText"/>
      </w:pPr>
    </w:p>
    <w:p w:rsidR="00000000" w:rsidRPr="00C76EFC" w:rsidP="00C76EFC">
      <w:pPr>
        <w:pStyle w:val="AllowPageBreak"/>
      </w:pPr>
    </w:p>
    <w:p w:rsidR="00000000" w:rsidRPr="00C76EFC" w:rsidP="00C76EFC">
      <w:pPr>
        <w:pStyle w:val="Heading1"/>
      </w:pPr>
      <w:bookmarkStart w:id="8" w:name="O_804693"/>
      <w:bookmarkEnd w:id="8"/>
      <w:r w:rsidRPr="00C76EFC">
        <w:t>Unit Mapping Information</w:t>
      </w:r>
    </w:p>
    <w:p w:rsidR="00000000" w:rsidRPr="00C76EFC" w:rsidP="00040B6A">
      <w:pPr>
        <w:pStyle w:val="BodyText"/>
      </w:pPr>
      <w:r w:rsidRPr="00C76EFC">
        <w:t>Equivalent to AURVTS3002 Repair plugs, moulds, frames and flooring using woo</w:t>
      </w:r>
      <w:r w:rsidRPr="00C76EFC">
        <w:t>d materials</w:t>
      </w:r>
    </w:p>
    <w:p w:rsidR="00000000" w:rsidRPr="00C76EFC" w:rsidP="00C76EFC">
      <w:pPr>
        <w:pStyle w:val="Heading1"/>
      </w:pPr>
      <w:bookmarkStart w:id="9" w:name="O_804700"/>
      <w:bookmarkEnd w:id="9"/>
      <w:r w:rsidRPr="00C76EFC">
        <w:t>Links</w:t>
      </w:r>
    </w:p>
    <w:p w:rsidR="00000000" w:rsidRPr="00C76EFC" w:rsidP="00040B6A">
      <w:pPr>
        <w:pStyle w:val="BodyText"/>
      </w:pPr>
      <w:r w:rsidRPr="00C76EF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D7ABA">
        <w:rPr>
          <w:rStyle w:val="Hyperlink"/>
        </w:rPr>
        <w:t>https://vetnet.gov.au/Pages/TrainingDocs.aspx?q=b4278d82-d487-4070-a8c4-78045ec695b1</w:t>
      </w:r>
      <w:r>
        <w:fldChar w:fldCharType="end"/>
      </w:r>
    </w:p>
    <w:p w:rsidR="00000000" w:rsidRPr="00C76EFC" w:rsidP="00C76EFC"/>
    <w:sectPr w:rsidSect="00C76E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C" w:rsidRPr="00040B6A" w:rsidP="00040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6A" w:rsidP="00C76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0B6A" w:rsidP="00C76EF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40B6A" w:rsidP="00C76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EFC" w:rsidRPr="00040B6A" w:rsidP="00040B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6A" w:rsidRPr="002D2AF8" w:rsidP="00C76EFC">
    <w:pPr>
      <w:pStyle w:val="Header"/>
      <w:framePr w:wrap="around"/>
    </w:pPr>
    <w:r>
      <w:fldChar w:fldCharType="begin"/>
    </w:r>
    <w:r>
      <w:instrText xml:space="preserve"> TITLE   \* MERGEFORMAT </w:instrText>
    </w:r>
    <w:r>
      <w:fldChar w:fldCharType="separate"/>
    </w:r>
    <w:r>
      <w:t>AURVTS002 Repair wooden components in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040B6A" w:rsidP="00C76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2B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ED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89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EFC"/>
    <w:pPr>
      <w:spacing w:before="360" w:after="60"/>
      <w:outlineLvl w:val="0"/>
    </w:pPr>
    <w:rPr>
      <w:sz w:val="32"/>
    </w:rPr>
  </w:style>
  <w:style w:type="paragraph" w:styleId="Heading2">
    <w:name w:val="heading 2"/>
    <w:basedOn w:val="HeadingBase"/>
    <w:next w:val="BodyText"/>
    <w:link w:val="Heading2Char"/>
    <w:qFormat/>
    <w:rsid w:val="00C76EFC"/>
    <w:pPr>
      <w:keepLines/>
      <w:spacing w:before="240" w:after="120"/>
      <w:outlineLvl w:val="1"/>
    </w:pPr>
    <w:rPr>
      <w:sz w:val="28"/>
      <w:szCs w:val="40"/>
    </w:rPr>
  </w:style>
  <w:style w:type="paragraph" w:styleId="Heading3">
    <w:name w:val="heading 3"/>
    <w:basedOn w:val="HeadingBase"/>
    <w:next w:val="BodyText"/>
    <w:link w:val="Heading3Char"/>
    <w:qFormat/>
    <w:rsid w:val="00C76EFC"/>
    <w:pPr>
      <w:spacing w:before="180" w:after="120"/>
      <w:outlineLvl w:val="2"/>
    </w:pPr>
    <w:rPr>
      <w:spacing w:val="-10"/>
      <w:kern w:val="32"/>
    </w:rPr>
  </w:style>
  <w:style w:type="paragraph" w:styleId="Heading4">
    <w:name w:val="heading 4"/>
    <w:basedOn w:val="HeadingBase"/>
    <w:next w:val="BodyText"/>
    <w:link w:val="Heading4Char"/>
    <w:qFormat/>
    <w:rsid w:val="00C76EFC"/>
    <w:pPr>
      <w:spacing w:before="160" w:after="120"/>
      <w:outlineLvl w:val="3"/>
    </w:pPr>
    <w:rPr>
      <w:sz w:val="22"/>
    </w:rPr>
  </w:style>
  <w:style w:type="paragraph" w:styleId="Heading5">
    <w:name w:val="heading 5"/>
    <w:basedOn w:val="HeadingBase"/>
    <w:next w:val="Normal"/>
    <w:link w:val="Heading5Char"/>
    <w:qFormat/>
    <w:rsid w:val="00C76EFC"/>
    <w:pPr>
      <w:spacing w:before="80"/>
      <w:outlineLvl w:val="4"/>
    </w:pPr>
    <w:rPr>
      <w:color w:val="918585"/>
      <w:sz w:val="20"/>
    </w:rPr>
  </w:style>
  <w:style w:type="paragraph" w:styleId="Heading6">
    <w:name w:val="heading 6"/>
    <w:basedOn w:val="HeadingBase"/>
    <w:next w:val="Normal"/>
    <w:link w:val="Heading6Char"/>
    <w:qFormat/>
    <w:rsid w:val="00C76EFC"/>
    <w:pPr>
      <w:spacing w:before="60"/>
      <w:outlineLvl w:val="5"/>
    </w:pPr>
    <w:rPr>
      <w:color w:val="918585"/>
      <w:sz w:val="20"/>
    </w:rPr>
  </w:style>
  <w:style w:type="paragraph" w:styleId="Heading7">
    <w:name w:val="heading 7"/>
    <w:basedOn w:val="Normal"/>
    <w:next w:val="Normal"/>
    <w:link w:val="Heading7Char"/>
    <w:qFormat/>
    <w:rsid w:val="00C76EFC"/>
    <w:pPr>
      <w:ind w:left="720"/>
      <w:outlineLvl w:val="6"/>
    </w:pPr>
    <w:rPr>
      <w:i/>
    </w:rPr>
  </w:style>
  <w:style w:type="paragraph" w:styleId="Heading8">
    <w:name w:val="heading 8"/>
    <w:basedOn w:val="Normal"/>
    <w:next w:val="Normal"/>
    <w:link w:val="Heading8Char"/>
    <w:qFormat/>
    <w:rsid w:val="00C76EFC"/>
    <w:pPr>
      <w:ind w:left="720"/>
      <w:outlineLvl w:val="7"/>
    </w:pPr>
    <w:rPr>
      <w:i/>
    </w:rPr>
  </w:style>
  <w:style w:type="paragraph" w:styleId="Heading9">
    <w:name w:val="heading 9"/>
    <w:basedOn w:val="Normal"/>
    <w:next w:val="Normal"/>
    <w:link w:val="Heading9Char"/>
    <w:qFormat/>
    <w:rsid w:val="00C76EFC"/>
    <w:pPr>
      <w:ind w:left="720"/>
      <w:outlineLvl w:val="8"/>
    </w:pPr>
    <w:rPr>
      <w:i/>
    </w:rPr>
  </w:style>
  <w:style w:type="character" w:default="1" w:styleId="DefaultParagraphFont">
    <w:name w:val="Default Paragraph Font"/>
    <w:uiPriority w:val="1"/>
    <w:unhideWhenUsed/>
    <w:rsid w:val="00C76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EFC"/>
  </w:style>
  <w:style w:type="character" w:customStyle="1" w:styleId="Heading1Char">
    <w:name w:val="Heading 1 Char"/>
    <w:basedOn w:val="DefaultParagraphFont"/>
    <w:link w:val="Heading1"/>
    <w:rsid w:val="00C76EFC"/>
    <w:rPr>
      <w:rFonts w:ascii="Times New Roman" w:eastAsia="Times New Roman" w:hAnsi="Times New Roman" w:cs="Times New Roman"/>
      <w:b/>
      <w:sz w:val="32"/>
      <w:szCs w:val="20"/>
      <w:lang w:eastAsia="en-US"/>
    </w:rPr>
  </w:style>
  <w:style w:type="paragraph" w:styleId="BodyText">
    <w:name w:val="Body Text"/>
    <w:basedOn w:val="Normal"/>
    <w:link w:val="BodyTextChar"/>
    <w:rsid w:val="00C76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EFC"/>
    <w:rPr>
      <w:rFonts w:ascii="Times New Roman" w:eastAsia="Times New Roman" w:hAnsi="Times New Roman" w:cs="Times New Roman"/>
      <w:sz w:val="24"/>
      <w:lang w:eastAsia="en-US"/>
    </w:rPr>
  </w:style>
  <w:style w:type="paragraph" w:styleId="List">
    <w:name w:val="List"/>
    <w:basedOn w:val="BodyText"/>
    <w:next w:val="BodyText"/>
    <w:rsid w:val="00C76EFC"/>
    <w:pPr>
      <w:tabs>
        <w:tab w:val="left" w:pos="340"/>
      </w:tabs>
      <w:spacing w:before="60" w:after="60"/>
      <w:ind w:left="340" w:hanging="340"/>
    </w:pPr>
  </w:style>
  <w:style w:type="paragraph" w:styleId="ListBullet">
    <w:name w:val="List Bullet"/>
    <w:basedOn w:val="List"/>
    <w:rsid w:val="00C76EFC"/>
    <w:pPr>
      <w:numPr>
        <w:numId w:val="12"/>
      </w:numPr>
      <w:tabs>
        <w:tab w:val="clear" w:pos="340"/>
      </w:tabs>
      <w:spacing w:before="40" w:after="40"/>
    </w:pPr>
  </w:style>
  <w:style w:type="character" w:customStyle="1" w:styleId="SpecialBold">
    <w:name w:val="Special Bold"/>
    <w:basedOn w:val="DefaultParagraphFont"/>
    <w:rsid w:val="00C76EFC"/>
    <w:rPr>
      <w:b/>
      <w:spacing w:val="0"/>
    </w:rPr>
  </w:style>
  <w:style w:type="paragraph" w:styleId="ListBullet2">
    <w:name w:val="List Bullet 2"/>
    <w:basedOn w:val="List2"/>
    <w:rsid w:val="00C76EFC"/>
    <w:pPr>
      <w:numPr>
        <w:numId w:val="13"/>
      </w:numPr>
      <w:tabs>
        <w:tab w:val="clear" w:pos="680"/>
      </w:tabs>
    </w:pPr>
  </w:style>
  <w:style w:type="paragraph" w:customStyle="1" w:styleId="SuperHeading">
    <w:name w:val="SuperHeading"/>
    <w:basedOn w:val="Normal"/>
    <w:rsid w:val="00C76EFC"/>
    <w:pPr>
      <w:spacing w:before="240" w:after="120"/>
      <w:outlineLvl w:val="0"/>
    </w:pPr>
    <w:rPr>
      <w:rFonts w:ascii="Times New Roman" w:hAnsi="Times New Roman"/>
      <w:b/>
      <w:sz w:val="32"/>
    </w:rPr>
  </w:style>
  <w:style w:type="paragraph" w:customStyle="1" w:styleId="AllowPageBreak">
    <w:name w:val="AllowPageBreak"/>
    <w:rsid w:val="00C76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6EFC"/>
    <w:rPr>
      <w:b/>
      <w:i/>
      <w:u w:val="none"/>
    </w:rPr>
  </w:style>
  <w:style w:type="character" w:customStyle="1" w:styleId="Heading2Char">
    <w:name w:val="Heading 2 Char"/>
    <w:basedOn w:val="DefaultParagraphFont"/>
    <w:link w:val="Heading2"/>
    <w:rsid w:val="00C76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EFC"/>
    <w:rPr>
      <w:rFonts w:ascii="Courier New" w:eastAsia="Times New Roman" w:hAnsi="Courier New" w:cs="Times New Roman"/>
      <w:i/>
      <w:szCs w:val="20"/>
      <w:lang w:eastAsia="en-US"/>
    </w:rPr>
  </w:style>
  <w:style w:type="paragraph" w:customStyle="1" w:styleId="HeadingBase">
    <w:name w:val="Heading Base"/>
    <w:rsid w:val="00C76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EFC"/>
    <w:pPr>
      <w:tabs>
        <w:tab w:val="right" w:leader="dot" w:pos="9072"/>
      </w:tabs>
      <w:ind w:left="567"/>
    </w:pPr>
    <w:rPr>
      <w:szCs w:val="22"/>
    </w:rPr>
  </w:style>
  <w:style w:type="paragraph" w:customStyle="1" w:styleId="TOCBase">
    <w:name w:val="TOC Base"/>
    <w:rsid w:val="00C76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EFC"/>
    <w:pPr>
      <w:tabs>
        <w:tab w:val="right" w:leader="dot" w:pos="9072"/>
      </w:tabs>
      <w:spacing w:before="40" w:after="40"/>
      <w:ind w:left="284"/>
    </w:pPr>
    <w:rPr>
      <w:rFonts w:ascii="Times New Roman" w:hAnsi="Times New Roman"/>
    </w:rPr>
  </w:style>
  <w:style w:type="paragraph" w:styleId="TOC1">
    <w:name w:val="toc 1"/>
    <w:basedOn w:val="TOCBase"/>
    <w:next w:val="Normal"/>
    <w:rsid w:val="00C76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EFC"/>
    <w:rPr>
      <w:rFonts w:ascii="Times New Roman" w:eastAsia="Times New Roman" w:hAnsi="Times New Roman" w:cs="Times New Roman"/>
      <w:sz w:val="16"/>
      <w:lang w:eastAsia="en-US"/>
    </w:rPr>
  </w:style>
  <w:style w:type="paragraph" w:styleId="Title">
    <w:name w:val="Title"/>
    <w:basedOn w:val="HeadingBase"/>
    <w:link w:val="TitleChar"/>
    <w:qFormat/>
    <w:rsid w:val="00C76EFC"/>
    <w:pPr>
      <w:spacing w:before="5040"/>
      <w:jc w:val="center"/>
    </w:pPr>
    <w:rPr>
      <w:sz w:val="48"/>
      <w:szCs w:val="72"/>
      <w:lang w:val="en-US"/>
    </w:rPr>
  </w:style>
  <w:style w:type="character" w:customStyle="1" w:styleId="TitleChar">
    <w:name w:val="Title Char"/>
    <w:basedOn w:val="DefaultParagraphFont"/>
    <w:link w:val="Title"/>
    <w:rsid w:val="00C76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EFC"/>
    <w:pPr>
      <w:tabs>
        <w:tab w:val="left" w:pos="3600"/>
        <w:tab w:val="left" w:pos="3958"/>
      </w:tabs>
    </w:pPr>
  </w:style>
  <w:style w:type="paragraph" w:customStyle="1" w:styleId="Note">
    <w:name w:val="Note"/>
    <w:basedOn w:val="BodyText"/>
    <w:rsid w:val="00C76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EFC"/>
    <w:pPr>
      <w:framePr w:wrap="auto" w:hAnchor="text" w:y="6049"/>
    </w:pPr>
    <w:rPr>
      <w:color w:val="000000"/>
      <w:sz w:val="40"/>
    </w:rPr>
  </w:style>
  <w:style w:type="paragraph" w:customStyle="1" w:styleId="TOCTitle">
    <w:name w:val="TOCTitle"/>
    <w:basedOn w:val="Heading1"/>
    <w:rsid w:val="00C76EFC"/>
    <w:pPr>
      <w:spacing w:after="240"/>
      <w:jc w:val="center"/>
      <w:outlineLvl w:val="9"/>
    </w:pPr>
    <w:rPr>
      <w:caps/>
    </w:rPr>
  </w:style>
  <w:style w:type="paragraph" w:customStyle="1" w:styleId="Version">
    <w:name w:val="Version"/>
    <w:rsid w:val="00C76E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EFC"/>
    <w:pPr>
      <w:keepNext w:val="0"/>
      <w:tabs>
        <w:tab w:val="right" w:pos="4176"/>
      </w:tabs>
      <w:ind w:left="198" w:hanging="198"/>
    </w:pPr>
    <w:rPr>
      <w:rFonts w:ascii="Garamond" w:hAnsi="Garamond"/>
    </w:rPr>
  </w:style>
  <w:style w:type="paragraph" w:styleId="IndexHeading">
    <w:name w:val="index heading"/>
    <w:basedOn w:val="Normal"/>
    <w:next w:val="Index1"/>
    <w:semiHidden/>
    <w:rsid w:val="00C76EFC"/>
    <w:pPr>
      <w:spacing w:before="120" w:after="120"/>
    </w:pPr>
    <w:rPr>
      <w:rFonts w:ascii="Arial" w:hAnsi="Arial"/>
      <w:b/>
      <w:color w:val="918585"/>
      <w:sz w:val="24"/>
    </w:rPr>
  </w:style>
  <w:style w:type="paragraph" w:styleId="Header">
    <w:name w:val="header"/>
    <w:basedOn w:val="Normal"/>
    <w:link w:val="HeaderChar"/>
    <w:rsid w:val="00C76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EFC"/>
    <w:rPr>
      <w:rFonts w:ascii="Times New Roman" w:eastAsia="Times New Roman" w:hAnsi="Times New Roman" w:cs="Times New Roman"/>
      <w:sz w:val="16"/>
      <w:szCs w:val="20"/>
      <w:lang w:val="en-GB" w:eastAsia="en-US"/>
    </w:rPr>
  </w:style>
  <w:style w:type="paragraph" w:customStyle="1" w:styleId="Chapter">
    <w:name w:val="Chapter"/>
    <w:basedOn w:val="Normal"/>
    <w:rsid w:val="00C76EFC"/>
    <w:pPr>
      <w:spacing w:before="240"/>
    </w:pPr>
    <w:rPr>
      <w:rFonts w:ascii="Times New Roman" w:hAnsi="Times New Roman"/>
      <w:smallCaps/>
      <w:spacing w:val="80"/>
      <w:sz w:val="28"/>
    </w:rPr>
  </w:style>
  <w:style w:type="paragraph" w:customStyle="1" w:styleId="InChapter">
    <w:name w:val="InChapter"/>
    <w:basedOn w:val="Heading3"/>
    <w:rsid w:val="00C76EFC"/>
    <w:pPr>
      <w:spacing w:after="240"/>
      <w:outlineLvl w:val="9"/>
    </w:pPr>
    <w:rPr>
      <w:noProof/>
    </w:rPr>
  </w:style>
  <w:style w:type="paragraph" w:styleId="Index2">
    <w:name w:val="index 2"/>
    <w:basedOn w:val="Normal"/>
    <w:next w:val="Normal"/>
    <w:semiHidden/>
    <w:rsid w:val="00C76EFC"/>
    <w:pPr>
      <w:tabs>
        <w:tab w:val="right" w:pos="4176"/>
      </w:tabs>
      <w:ind w:left="568" w:hanging="284"/>
    </w:pPr>
    <w:rPr>
      <w:rFonts w:ascii="Garamond" w:hAnsi="Garamond"/>
    </w:rPr>
  </w:style>
  <w:style w:type="paragraph" w:customStyle="1" w:styleId="Byline">
    <w:name w:val="Byline"/>
    <w:rsid w:val="00C76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EFC"/>
    <w:pPr>
      <w:tabs>
        <w:tab w:val="clear" w:pos="3600"/>
        <w:tab w:val="clear" w:pos="3958"/>
      </w:tabs>
      <w:jc w:val="right"/>
    </w:pPr>
  </w:style>
  <w:style w:type="character" w:styleId="Emphasis">
    <w:name w:val="Emphasis"/>
    <w:basedOn w:val="DefaultParagraphFont"/>
    <w:qFormat/>
    <w:rsid w:val="00C76EFC"/>
    <w:rPr>
      <w:i/>
    </w:rPr>
  </w:style>
  <w:style w:type="paragraph" w:styleId="Caption">
    <w:name w:val="caption"/>
    <w:basedOn w:val="BodyText"/>
    <w:next w:val="Normal"/>
    <w:qFormat/>
    <w:rsid w:val="00C76EFC"/>
    <w:pPr>
      <w:framePr w:w="2268" w:hSpace="181" w:vSpace="181" w:wrap="around" w:vAnchor="text" w:hAnchor="page" w:x="1135" w:y="285" w:anchorLock="1"/>
    </w:pPr>
    <w:rPr>
      <w:i/>
    </w:rPr>
  </w:style>
  <w:style w:type="paragraph" w:customStyle="1" w:styleId="MiniTOCTitle">
    <w:name w:val="MiniTOCTitle"/>
    <w:basedOn w:val="Heading4"/>
    <w:rsid w:val="00C76EFC"/>
    <w:pPr>
      <w:spacing w:before="240"/>
      <w:outlineLvl w:val="9"/>
    </w:pPr>
    <w:rPr>
      <w:noProof/>
      <w:sz w:val="24"/>
    </w:rPr>
  </w:style>
  <w:style w:type="paragraph" w:customStyle="1" w:styleId="MiniTOCItem">
    <w:name w:val="MiniTOCItem"/>
    <w:basedOn w:val="ListBullet"/>
    <w:rsid w:val="00C76EFC"/>
    <w:pPr>
      <w:numPr>
        <w:numId w:val="0"/>
      </w:numPr>
      <w:tabs>
        <w:tab w:val="right" w:leader="dot" w:pos="6521"/>
      </w:tabs>
      <w:spacing w:before="0" w:after="0"/>
    </w:pPr>
  </w:style>
  <w:style w:type="paragraph" w:customStyle="1" w:styleId="TOFTitle">
    <w:name w:val="TOFTitle"/>
    <w:basedOn w:val="TOCTitle"/>
    <w:rsid w:val="00C76EFC"/>
  </w:style>
  <w:style w:type="paragraph" w:styleId="TableofFigures">
    <w:name w:val="table of figures"/>
    <w:basedOn w:val="Normal"/>
    <w:next w:val="Normal"/>
    <w:semiHidden/>
    <w:rsid w:val="00C76EFC"/>
    <w:pPr>
      <w:tabs>
        <w:tab w:val="right" w:leader="dot" w:pos="9072"/>
      </w:tabs>
      <w:ind w:left="970" w:hanging="403"/>
    </w:pPr>
    <w:rPr>
      <w:rFonts w:ascii="Times New Roman" w:hAnsi="Times New Roman"/>
      <w:b/>
    </w:rPr>
  </w:style>
  <w:style w:type="paragraph" w:styleId="ListNumber">
    <w:name w:val="List Number"/>
    <w:basedOn w:val="List"/>
    <w:rsid w:val="00C76EFC"/>
    <w:pPr>
      <w:numPr>
        <w:numId w:val="15"/>
      </w:numPr>
      <w:tabs>
        <w:tab w:val="clear" w:pos="340"/>
      </w:tabs>
    </w:pPr>
  </w:style>
  <w:style w:type="character" w:customStyle="1" w:styleId="WingdingSymbols">
    <w:name w:val="Wingding Symbols"/>
    <w:rsid w:val="00C76EFC"/>
    <w:rPr>
      <w:rFonts w:ascii="Wingdings" w:hAnsi="Wingdings"/>
    </w:rPr>
  </w:style>
  <w:style w:type="paragraph" w:customStyle="1" w:styleId="TableHeading">
    <w:name w:val="Table Heading"/>
    <w:basedOn w:val="HeadingBase"/>
    <w:rsid w:val="00C76EFC"/>
    <w:pPr>
      <w:keepLines/>
      <w:pBdr>
        <w:bottom w:val="single" w:sz="6" w:space="1" w:color="918585"/>
      </w:pBdr>
      <w:spacing w:before="240"/>
    </w:pPr>
  </w:style>
  <w:style w:type="character" w:customStyle="1" w:styleId="HotSpot">
    <w:name w:val="HotSpot"/>
    <w:rsid w:val="00C76EFC"/>
    <w:rPr>
      <w:color w:val="0033CC"/>
      <w:u w:val="none"/>
    </w:rPr>
  </w:style>
  <w:style w:type="paragraph" w:customStyle="1" w:styleId="BodyTextRight">
    <w:name w:val="Body Text Right"/>
    <w:basedOn w:val="BodyText"/>
    <w:rsid w:val="00C76EFC"/>
    <w:pPr>
      <w:spacing w:before="0" w:after="0"/>
      <w:jc w:val="right"/>
    </w:pPr>
  </w:style>
  <w:style w:type="paragraph" w:styleId="Index3">
    <w:name w:val="index 3"/>
    <w:basedOn w:val="ListNumber2"/>
    <w:next w:val="Normal"/>
    <w:semiHidden/>
    <w:rsid w:val="00C76EFC"/>
    <w:pPr>
      <w:numPr>
        <w:numId w:val="0"/>
      </w:numPr>
      <w:tabs>
        <w:tab w:val="right" w:leader="dot" w:pos="4176"/>
      </w:tabs>
    </w:pPr>
  </w:style>
  <w:style w:type="paragraph" w:styleId="ListNumber2">
    <w:name w:val="List Number 2"/>
    <w:basedOn w:val="List2"/>
    <w:rsid w:val="00C76EFC"/>
    <w:pPr>
      <w:numPr>
        <w:numId w:val="10"/>
      </w:numPr>
      <w:tabs>
        <w:tab w:val="clear" w:pos="1060"/>
      </w:tabs>
    </w:pPr>
  </w:style>
  <w:style w:type="paragraph" w:customStyle="1" w:styleId="MarginNote">
    <w:name w:val="Margin Note"/>
    <w:basedOn w:val="BodyText"/>
    <w:rsid w:val="00C76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EFC"/>
    <w:rPr>
      <w:sz w:val="32"/>
    </w:rPr>
  </w:style>
  <w:style w:type="paragraph" w:customStyle="1" w:styleId="HeadingProcedure">
    <w:name w:val="Heading Procedure"/>
    <w:basedOn w:val="HeadingBase"/>
    <w:next w:val="Normal"/>
    <w:rsid w:val="00C76EFC"/>
    <w:pPr>
      <w:tabs>
        <w:tab w:val="left" w:pos="0"/>
      </w:tabs>
      <w:spacing w:before="120" w:after="60"/>
    </w:pPr>
    <w:rPr>
      <w:i/>
      <w:color w:val="918585"/>
      <w:sz w:val="22"/>
    </w:rPr>
  </w:style>
  <w:style w:type="paragraph" w:customStyle="1" w:styleId="TableBodyText">
    <w:name w:val="Table Body Text"/>
    <w:basedOn w:val="BodyText"/>
    <w:rsid w:val="00C76EFC"/>
    <w:pPr>
      <w:spacing w:before="60" w:after="60"/>
    </w:pPr>
  </w:style>
  <w:style w:type="paragraph" w:styleId="ListContinue">
    <w:name w:val="List Continue"/>
    <w:basedOn w:val="List"/>
    <w:rsid w:val="00C76EFC"/>
    <w:pPr>
      <w:ind w:firstLine="0"/>
    </w:pPr>
  </w:style>
  <w:style w:type="paragraph" w:customStyle="1" w:styleId="ListNote">
    <w:name w:val="List Note"/>
    <w:basedOn w:val="List"/>
    <w:rsid w:val="00C76EFC"/>
    <w:pPr>
      <w:pBdr>
        <w:top w:val="single" w:sz="6" w:space="2" w:color="918585"/>
        <w:bottom w:val="single" w:sz="6" w:space="2" w:color="918585"/>
      </w:pBdr>
      <w:tabs>
        <w:tab w:val="left" w:pos="1021"/>
      </w:tabs>
      <w:ind w:firstLine="0"/>
    </w:pPr>
  </w:style>
  <w:style w:type="paragraph" w:customStyle="1" w:styleId="Warning">
    <w:name w:val="Warning"/>
    <w:basedOn w:val="BodyText"/>
    <w:rsid w:val="00C76EFC"/>
    <w:pPr>
      <w:shd w:val="clear" w:color="auto" w:fill="D9D9D9"/>
      <w:tabs>
        <w:tab w:val="left" w:pos="992"/>
      </w:tabs>
      <w:ind w:left="119" w:right="119"/>
    </w:pPr>
    <w:rPr>
      <w:sz w:val="20"/>
    </w:rPr>
  </w:style>
  <w:style w:type="paragraph" w:customStyle="1" w:styleId="MarginIcons">
    <w:name w:val="Margin Icons"/>
    <w:basedOn w:val="BodyText"/>
    <w:rsid w:val="00C76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EFC"/>
    <w:rPr>
      <w:rFonts w:ascii="Courier New" w:hAnsi="Courier New"/>
    </w:rPr>
  </w:style>
  <w:style w:type="paragraph" w:customStyle="1" w:styleId="NoteBullet">
    <w:name w:val="Note Bullet"/>
    <w:basedOn w:val="Note"/>
    <w:rsid w:val="00C76EFC"/>
    <w:pPr>
      <w:tabs>
        <w:tab w:val="clear" w:pos="680"/>
      </w:tabs>
      <w:spacing w:before="60" w:after="60"/>
    </w:pPr>
  </w:style>
  <w:style w:type="paragraph" w:customStyle="1" w:styleId="SubHeading2">
    <w:name w:val="SubHeading2"/>
    <w:basedOn w:val="HeadingBase"/>
    <w:rsid w:val="00C76EFC"/>
    <w:pPr>
      <w:spacing w:before="240" w:after="60"/>
    </w:pPr>
    <w:rPr>
      <w:sz w:val="20"/>
    </w:rPr>
  </w:style>
  <w:style w:type="paragraph" w:customStyle="1" w:styleId="SubHeading1">
    <w:name w:val="SubHeading1"/>
    <w:basedOn w:val="HeadingBase"/>
    <w:rsid w:val="00C76EFC"/>
    <w:pPr>
      <w:spacing w:before="240" w:after="60"/>
    </w:pPr>
    <w:rPr>
      <w:color w:val="918585"/>
      <w:sz w:val="22"/>
    </w:rPr>
  </w:style>
  <w:style w:type="paragraph" w:customStyle="1" w:styleId="SideHeading">
    <w:name w:val="Side Heading"/>
    <w:basedOn w:val="HeadingBase"/>
    <w:rsid w:val="00C76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EFC"/>
    <w:pPr>
      <w:tabs>
        <w:tab w:val="num" w:pos="360"/>
      </w:tabs>
    </w:pPr>
  </w:style>
  <w:style w:type="paragraph" w:styleId="PlainText">
    <w:name w:val="Plain Text"/>
    <w:basedOn w:val="Normal"/>
    <w:link w:val="PlainTextChar"/>
    <w:rsid w:val="00C76EFC"/>
    <w:rPr>
      <w:sz w:val="20"/>
    </w:rPr>
  </w:style>
  <w:style w:type="character" w:customStyle="1" w:styleId="PlainTextChar">
    <w:name w:val="Plain Text Char"/>
    <w:basedOn w:val="DefaultParagraphFont"/>
    <w:link w:val="PlainText"/>
    <w:rsid w:val="00C76EFC"/>
    <w:rPr>
      <w:rFonts w:ascii="Courier New" w:eastAsia="Times New Roman" w:hAnsi="Courier New" w:cs="Times New Roman"/>
      <w:sz w:val="20"/>
      <w:szCs w:val="20"/>
      <w:lang w:eastAsia="en-US"/>
    </w:rPr>
  </w:style>
  <w:style w:type="character" w:customStyle="1" w:styleId="MenuOption">
    <w:name w:val="Menu Option"/>
    <w:basedOn w:val="DefaultParagraphFont"/>
    <w:rsid w:val="00C76EFC"/>
    <w:rPr>
      <w:b/>
      <w:smallCaps/>
    </w:rPr>
  </w:style>
  <w:style w:type="paragraph" w:customStyle="1" w:styleId="TableListNumber">
    <w:name w:val="Table List Number"/>
    <w:basedOn w:val="ListNumber"/>
    <w:rsid w:val="00C76EFC"/>
    <w:pPr>
      <w:numPr>
        <w:numId w:val="0"/>
      </w:numPr>
    </w:pPr>
  </w:style>
  <w:style w:type="paragraph" w:styleId="TOC4">
    <w:name w:val="toc 4"/>
    <w:basedOn w:val="TOCBase"/>
    <w:next w:val="Normal"/>
    <w:semiHidden/>
    <w:rsid w:val="00C76EFC"/>
    <w:pPr>
      <w:tabs>
        <w:tab w:val="right" w:leader="dot" w:pos="9071"/>
      </w:tabs>
      <w:ind w:left="1701"/>
    </w:pPr>
  </w:style>
  <w:style w:type="paragraph" w:customStyle="1" w:styleId="ListAlpha">
    <w:name w:val="List Alpha"/>
    <w:basedOn w:val="List"/>
    <w:rsid w:val="00C76EFC"/>
    <w:pPr>
      <w:numPr>
        <w:numId w:val="9"/>
      </w:numPr>
    </w:pPr>
  </w:style>
  <w:style w:type="paragraph" w:customStyle="1" w:styleId="ListAlpha2">
    <w:name w:val="List Alpha 2"/>
    <w:basedOn w:val="List2"/>
    <w:rsid w:val="00C76EFC"/>
    <w:pPr>
      <w:numPr>
        <w:numId w:val="8"/>
      </w:numPr>
    </w:pPr>
  </w:style>
  <w:style w:type="paragraph" w:styleId="List2">
    <w:name w:val="List 2"/>
    <w:basedOn w:val="BodyText"/>
    <w:rsid w:val="00C76EFC"/>
    <w:pPr>
      <w:tabs>
        <w:tab w:val="left" w:pos="680"/>
      </w:tabs>
      <w:spacing w:before="60" w:after="60"/>
      <w:ind w:left="680" w:hanging="340"/>
    </w:pPr>
  </w:style>
  <w:style w:type="paragraph" w:styleId="List3">
    <w:name w:val="List 3"/>
    <w:basedOn w:val="BodyText"/>
    <w:rsid w:val="00C76EFC"/>
    <w:pPr>
      <w:tabs>
        <w:tab w:val="left" w:pos="1021"/>
      </w:tabs>
      <w:spacing w:before="60" w:after="60"/>
      <w:ind w:left="1020" w:hanging="340"/>
    </w:pPr>
  </w:style>
  <w:style w:type="paragraph" w:styleId="List4">
    <w:name w:val="List 4"/>
    <w:basedOn w:val="BodyText"/>
    <w:rsid w:val="00C76EFC"/>
    <w:pPr>
      <w:tabs>
        <w:tab w:val="left" w:pos="1361"/>
      </w:tabs>
      <w:spacing w:before="60" w:after="60"/>
      <w:ind w:left="1361" w:hanging="340"/>
    </w:pPr>
  </w:style>
  <w:style w:type="paragraph" w:styleId="List5">
    <w:name w:val="List 5"/>
    <w:basedOn w:val="BodyText"/>
    <w:rsid w:val="00C76EFC"/>
    <w:pPr>
      <w:tabs>
        <w:tab w:val="left" w:pos="1701"/>
      </w:tabs>
      <w:spacing w:before="60" w:after="60"/>
      <w:ind w:left="1701" w:hanging="340"/>
    </w:pPr>
  </w:style>
  <w:style w:type="paragraph" w:styleId="ListBullet3">
    <w:name w:val="List Bullet 3"/>
    <w:basedOn w:val="List3"/>
    <w:rsid w:val="00C76EFC"/>
    <w:pPr>
      <w:numPr>
        <w:numId w:val="14"/>
      </w:numPr>
      <w:tabs>
        <w:tab w:val="clear" w:pos="1021"/>
      </w:tabs>
      <w:ind w:left="1037" w:hanging="357"/>
    </w:pPr>
  </w:style>
  <w:style w:type="paragraph" w:styleId="ListBullet4">
    <w:name w:val="List Bullet 4"/>
    <w:basedOn w:val="List4"/>
    <w:rsid w:val="00C76EFC"/>
    <w:pPr>
      <w:numPr>
        <w:numId w:val="3"/>
      </w:numPr>
      <w:tabs>
        <w:tab w:val="clear" w:pos="1361"/>
      </w:tabs>
    </w:pPr>
  </w:style>
  <w:style w:type="paragraph" w:styleId="ListBullet5">
    <w:name w:val="List Bullet 5"/>
    <w:basedOn w:val="List5"/>
    <w:rsid w:val="00C76EFC"/>
    <w:pPr>
      <w:numPr>
        <w:numId w:val="4"/>
      </w:numPr>
    </w:pPr>
  </w:style>
  <w:style w:type="paragraph" w:styleId="ListContinue2">
    <w:name w:val="List Continue 2"/>
    <w:basedOn w:val="List2"/>
    <w:rsid w:val="00C76EFC"/>
    <w:pPr>
      <w:ind w:firstLine="0"/>
    </w:pPr>
  </w:style>
  <w:style w:type="paragraph" w:styleId="ListContinue3">
    <w:name w:val="List Continue 3"/>
    <w:basedOn w:val="List3"/>
    <w:rsid w:val="00C76EFC"/>
    <w:pPr>
      <w:ind w:left="1021" w:firstLine="0"/>
    </w:pPr>
  </w:style>
  <w:style w:type="paragraph" w:styleId="ListContinue4">
    <w:name w:val="List Continue 4"/>
    <w:basedOn w:val="List4"/>
    <w:rsid w:val="00C76EFC"/>
    <w:pPr>
      <w:ind w:firstLine="0"/>
    </w:pPr>
  </w:style>
  <w:style w:type="paragraph" w:styleId="ListContinue5">
    <w:name w:val="List Continue 5"/>
    <w:basedOn w:val="List5"/>
    <w:rsid w:val="00C76EFC"/>
    <w:pPr>
      <w:ind w:firstLine="0"/>
    </w:pPr>
  </w:style>
  <w:style w:type="paragraph" w:styleId="ListNumber3">
    <w:name w:val="List Number 3"/>
    <w:basedOn w:val="List3"/>
    <w:rsid w:val="00C76EFC"/>
    <w:pPr>
      <w:numPr>
        <w:numId w:val="5"/>
      </w:numPr>
    </w:pPr>
  </w:style>
  <w:style w:type="paragraph" w:styleId="ListNumber4">
    <w:name w:val="List Number 4"/>
    <w:basedOn w:val="List4"/>
    <w:rsid w:val="00C76EFC"/>
    <w:pPr>
      <w:numPr>
        <w:numId w:val="6"/>
      </w:numPr>
    </w:pPr>
  </w:style>
  <w:style w:type="paragraph" w:styleId="ListNumber5">
    <w:name w:val="List Number 5"/>
    <w:basedOn w:val="List5"/>
    <w:rsid w:val="00C76EFC"/>
    <w:pPr>
      <w:numPr>
        <w:numId w:val="7"/>
      </w:numPr>
    </w:pPr>
  </w:style>
  <w:style w:type="paragraph" w:styleId="BlockText">
    <w:name w:val="Block Text"/>
    <w:basedOn w:val="Normal"/>
    <w:rsid w:val="00C76EFC"/>
    <w:pPr>
      <w:spacing w:after="120"/>
      <w:ind w:left="1440" w:right="1440"/>
    </w:pPr>
  </w:style>
  <w:style w:type="character" w:customStyle="1" w:styleId="Subscript">
    <w:name w:val="Subscript"/>
    <w:basedOn w:val="DefaultParagraphFont"/>
    <w:rsid w:val="00C76EFC"/>
    <w:rPr>
      <w:sz w:val="16"/>
      <w:vertAlign w:val="subscript"/>
    </w:rPr>
  </w:style>
  <w:style w:type="character" w:customStyle="1" w:styleId="Superscript">
    <w:name w:val="Superscript"/>
    <w:basedOn w:val="DefaultParagraphFont"/>
    <w:rsid w:val="00C76EFC"/>
    <w:rPr>
      <w:sz w:val="16"/>
      <w:vertAlign w:val="superscript"/>
    </w:rPr>
  </w:style>
  <w:style w:type="character" w:customStyle="1" w:styleId="Symbols">
    <w:name w:val="Symbols"/>
    <w:basedOn w:val="DefaultParagraphFont"/>
    <w:rsid w:val="00C76EFC"/>
    <w:rPr>
      <w:rFonts w:ascii="Symbol" w:hAnsi="Symbol"/>
    </w:rPr>
  </w:style>
  <w:style w:type="character" w:customStyle="1" w:styleId="MenuOptions">
    <w:name w:val="Menu Options"/>
    <w:basedOn w:val="DefaultParagraphFont"/>
    <w:rsid w:val="00C76EFC"/>
    <w:rPr>
      <w:rFonts w:ascii="Arial Narrow" w:hAnsi="Arial Narrow"/>
      <w:smallCaps/>
    </w:rPr>
  </w:style>
  <w:style w:type="character" w:customStyle="1" w:styleId="Buttons">
    <w:name w:val="Buttons"/>
    <w:basedOn w:val="DefaultParagraphFont"/>
    <w:rsid w:val="00C76EFC"/>
    <w:rPr>
      <w:b/>
    </w:rPr>
  </w:style>
  <w:style w:type="character" w:customStyle="1" w:styleId="Underlined">
    <w:name w:val="Underlined"/>
    <w:basedOn w:val="DefaultParagraphFont"/>
    <w:rsid w:val="00C76EFC"/>
    <w:rPr>
      <w:u w:val="single"/>
    </w:rPr>
  </w:style>
  <w:style w:type="paragraph" w:customStyle="1" w:styleId="TableBodyTextRight">
    <w:name w:val="Table Body Text Right"/>
    <w:basedOn w:val="TableBodyText"/>
    <w:rsid w:val="00C76EFC"/>
    <w:pPr>
      <w:widowControl w:val="0"/>
      <w:autoSpaceDE w:val="0"/>
      <w:autoSpaceDN w:val="0"/>
      <w:adjustRightInd w:val="0"/>
      <w:jc w:val="right"/>
    </w:pPr>
    <w:rPr>
      <w:rFonts w:cs="Arial"/>
      <w:szCs w:val="18"/>
    </w:rPr>
  </w:style>
  <w:style w:type="paragraph" w:customStyle="1" w:styleId="CopyrightText">
    <w:name w:val="Copyright Text"/>
    <w:basedOn w:val="BodyText"/>
    <w:rsid w:val="00C76EFC"/>
    <w:rPr>
      <w:sz w:val="18"/>
    </w:rPr>
  </w:style>
  <w:style w:type="paragraph" w:customStyle="1" w:styleId="BodySmallRight">
    <w:name w:val="Body Small Right"/>
    <w:basedOn w:val="BodyTextRight"/>
    <w:rsid w:val="00C76EFC"/>
    <w:rPr>
      <w:sz w:val="18"/>
      <w:szCs w:val="18"/>
    </w:rPr>
  </w:style>
  <w:style w:type="paragraph" w:customStyle="1" w:styleId="MarginEdition">
    <w:name w:val="Margin Edition"/>
    <w:basedOn w:val="MarginNote"/>
    <w:rsid w:val="00C76EFC"/>
    <w:pPr>
      <w:spacing w:before="0" w:after="0"/>
    </w:pPr>
    <w:rPr>
      <w:rFonts w:ascii="Times New Roman" w:hAnsi="Times New Roman"/>
      <w:color w:val="999999"/>
    </w:rPr>
  </w:style>
  <w:style w:type="paragraph" w:customStyle="1" w:styleId="Spacer">
    <w:name w:val="Spacer"/>
    <w:basedOn w:val="Normal"/>
    <w:rsid w:val="00C76EFC"/>
    <w:rPr>
      <w:sz w:val="2"/>
      <w:szCs w:val="2"/>
    </w:rPr>
  </w:style>
  <w:style w:type="character" w:customStyle="1" w:styleId="Small">
    <w:name w:val="Small"/>
    <w:basedOn w:val="DefaultParagraphFont"/>
    <w:rsid w:val="00C76EFC"/>
    <w:rPr>
      <w:sz w:val="16"/>
    </w:rPr>
  </w:style>
  <w:style w:type="paragraph" w:customStyle="1" w:styleId="WideTable">
    <w:name w:val="Wide Table"/>
    <w:basedOn w:val="Normal"/>
    <w:rsid w:val="00C76EFC"/>
    <w:pPr>
      <w:ind w:left="-1418"/>
    </w:pPr>
    <w:rPr>
      <w:sz w:val="2"/>
      <w:szCs w:val="2"/>
    </w:rPr>
  </w:style>
  <w:style w:type="character" w:styleId="PageNumber">
    <w:name w:val="page number"/>
    <w:basedOn w:val="DefaultParagraphFont"/>
    <w:rsid w:val="00C76EFC"/>
  </w:style>
  <w:style w:type="paragraph" w:styleId="Quote">
    <w:name w:val="Quote"/>
    <w:basedOn w:val="Heading1"/>
    <w:link w:val="QuoteChar"/>
    <w:qFormat/>
    <w:rsid w:val="00C76EFC"/>
    <w:rPr>
      <w:b w:val="0"/>
      <w:sz w:val="72"/>
      <w:szCs w:val="72"/>
      <w:lang w:val="en-NZ"/>
    </w:rPr>
  </w:style>
  <w:style w:type="character" w:customStyle="1" w:styleId="QuoteChar">
    <w:name w:val="Quote Char"/>
    <w:basedOn w:val="DefaultParagraphFont"/>
    <w:link w:val="Quote"/>
    <w:rsid w:val="00C76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EFC"/>
    <w:pPr>
      <w:pageBreakBefore/>
    </w:pPr>
  </w:style>
  <w:style w:type="paragraph" w:customStyle="1" w:styleId="Border">
    <w:name w:val="Border"/>
    <w:basedOn w:val="Normal"/>
    <w:qFormat/>
    <w:rsid w:val="00C76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EFC"/>
    <w:rPr>
      <w:b/>
      <w:bCs/>
      <w:i/>
      <w:iCs/>
      <w:color w:val="auto"/>
    </w:rPr>
  </w:style>
  <w:style w:type="paragraph" w:styleId="IntenseQuote">
    <w:name w:val="Intense Quote"/>
    <w:basedOn w:val="Normal"/>
    <w:next w:val="Normal"/>
    <w:link w:val="IntenseQuoteChar"/>
    <w:uiPriority w:val="30"/>
    <w:qFormat/>
    <w:rsid w:val="00C76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EFC"/>
    <w:rPr>
      <w:smallCaps/>
      <w:color w:val="auto"/>
      <w:u w:val="single"/>
    </w:rPr>
  </w:style>
  <w:style w:type="character" w:styleId="IntenseReference">
    <w:name w:val="Intense Reference"/>
    <w:basedOn w:val="DefaultParagraphFont"/>
    <w:uiPriority w:val="32"/>
    <w:qFormat/>
    <w:rsid w:val="00C76EFC"/>
    <w:rPr>
      <w:b/>
      <w:bCs/>
      <w:smallCaps/>
      <w:color w:val="auto"/>
      <w:spacing w:val="5"/>
      <w:u w:val="single"/>
    </w:rPr>
  </w:style>
  <w:style w:type="paragraph" w:customStyle="1" w:styleId="2ColumnHeading">
    <w:name w:val="2Column Heading"/>
    <w:basedOn w:val="BodyText"/>
    <w:qFormat/>
    <w:rsid w:val="00C76EFC"/>
    <w:pPr>
      <w:spacing w:after="60"/>
      <w:ind w:left="-2268"/>
    </w:pPr>
    <w:rPr>
      <w:b/>
    </w:rPr>
  </w:style>
  <w:style w:type="paragraph" w:customStyle="1" w:styleId="Heading1TOC">
    <w:name w:val="Heading1 TOC"/>
    <w:basedOn w:val="Normal"/>
    <w:qFormat/>
    <w:rsid w:val="00C76EFC"/>
    <w:pPr>
      <w:spacing w:before="240" w:after="120"/>
    </w:pPr>
    <w:rPr>
      <w:rFonts w:ascii="Times New Roman" w:hAnsi="Times New Roman"/>
      <w:b/>
      <w:sz w:val="32"/>
    </w:rPr>
  </w:style>
  <w:style w:type="paragraph" w:customStyle="1" w:styleId="Heading2TOC">
    <w:name w:val="Heading2 TOC"/>
    <w:basedOn w:val="Normal"/>
    <w:qFormat/>
    <w:rsid w:val="00C76EFC"/>
    <w:pPr>
      <w:spacing w:before="240" w:after="60"/>
    </w:pPr>
    <w:rPr>
      <w:rFonts w:ascii="Times New Roman" w:hAnsi="Times New Roman"/>
      <w:b/>
      <w:sz w:val="28"/>
    </w:rPr>
  </w:style>
  <w:style w:type="character" w:customStyle="1" w:styleId="Underline">
    <w:name w:val="Underline"/>
    <w:basedOn w:val="DefaultParagraphFont"/>
    <w:qFormat/>
    <w:rsid w:val="00C76EFC"/>
    <w:rPr>
      <w:u w:val="single"/>
    </w:rPr>
  </w:style>
  <w:style w:type="paragraph" w:styleId="BalloonText">
    <w:name w:val="Balloon Text"/>
    <w:basedOn w:val="Normal"/>
    <w:link w:val="BalloonTextChar"/>
    <w:rsid w:val="00C76EFC"/>
    <w:rPr>
      <w:rFonts w:ascii="Tahoma" w:hAnsi="Tahoma" w:cs="Tahoma"/>
      <w:sz w:val="16"/>
      <w:szCs w:val="16"/>
    </w:rPr>
  </w:style>
  <w:style w:type="character" w:customStyle="1" w:styleId="BalloonTextChar">
    <w:name w:val="Balloon Text Char"/>
    <w:basedOn w:val="DefaultParagraphFont"/>
    <w:link w:val="BalloonText"/>
    <w:rsid w:val="00C76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EFC"/>
    <w:rPr>
      <w:b/>
      <w:color w:val="660033"/>
      <w:spacing w:val="0"/>
    </w:rPr>
  </w:style>
  <w:style w:type="paragraph" w:customStyle="1" w:styleId="Nameditemlist">
    <w:name w:val="Named item list"/>
    <w:basedOn w:val="BodyText"/>
    <w:qFormat/>
    <w:rsid w:val="00C76EFC"/>
    <w:pPr>
      <w:tabs>
        <w:tab w:val="left" w:pos="2835"/>
      </w:tabs>
      <w:ind w:left="2835" w:hanging="2835"/>
    </w:pPr>
  </w:style>
  <w:style w:type="paragraph" w:customStyle="1" w:styleId="BodyTextnopadding">
    <w:name w:val="Body Text no padding"/>
    <w:basedOn w:val="BodyText"/>
    <w:qFormat/>
    <w:rsid w:val="00C76EFC"/>
    <w:pPr>
      <w:spacing w:before="0" w:after="0"/>
    </w:pPr>
  </w:style>
  <w:style w:type="paragraph" w:customStyle="1" w:styleId="BodyTextBold">
    <w:name w:val="Body Text Bold"/>
    <w:basedOn w:val="BodyText"/>
    <w:qFormat/>
    <w:rsid w:val="00C76EFC"/>
    <w:rPr>
      <w:b/>
    </w:rPr>
  </w:style>
  <w:style w:type="character" w:styleId="Hyperlink">
    <w:name w:val="Hyperlink"/>
    <w:basedOn w:val="DefaultParagraphFont"/>
    <w:uiPriority w:val="99"/>
    <w:unhideWhenUsed/>
    <w:rsid w:val="00040B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4165</Characters>
  <Application>Microsoft Office Word</Application>
  <DocSecurity>0</DocSecurity>
  <Lines>138</Lines>
  <Paragraphs>87</Paragraphs>
  <ScaleCrop>false</ScaleCrop>
  <Company>Author-it Software Corporation Ltd.</Company>
  <LinksUpToDate>false</LinksUpToDate>
  <CharactersWithSpaces>4733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AURVTS002 Repair wooden components in vehicles</dc:title>
  <dc:subject>Approved</dc:subject>
  <dc:creator>PwC’s Skills for Australia</dc:creator>
  <cp:keywords>Release: 1</cp:keywords>
  <dc:description>Review Date: 12 April 2008</dc:description>
  <cp:lastModifiedBy>HSD_TPCMSd.prod</cp:lastModifiedBy>
  <cp:revision>3</cp:revision>
  <dcterms:created xsi:type="dcterms:W3CDTF">2020-11-13T04:11:00Z</dcterms:created>
  <dcterms:modified xsi:type="dcterms:W3CDTF">2020-11-13T04:11:00Z</dcterms:modified>
</cp:coreProperties>
</file>