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F08" w:rsidP="00474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AURVTP129 Prepare surface and prime repaired body panels</w:t>
      </w:r>
      <w:r>
        <w:fldChar w:fldCharType="end"/>
      </w:r>
    </w:p>
    <w:p w:rsidR="00474F08" w:rsidP="00474F08">
      <w:pPr>
        <w:pStyle w:val="Version"/>
        <w:sectPr w:rsidSect="00B8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FEB" w:rsidP="00B81FEB">
      <w:pPr>
        <w:pStyle w:val="SuperHeading"/>
      </w:pPr>
      <w:r w:rsidRPr="00B81FEB">
        <w:t>Assessment Requirements for AURVTP129 Prepare surface and prime repaired body panels</w:t>
      </w:r>
    </w:p>
    <w:p w:rsidR="00000000" w:rsidRPr="00B81FEB" w:rsidP="00B81FEB">
      <w:pPr>
        <w:pStyle w:val="Heading1"/>
      </w:pPr>
      <w:bookmarkStart w:id="1" w:name="O_1130531"/>
      <w:bookmarkEnd w:id="1"/>
      <w:r w:rsidRPr="00B8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8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EB" w:rsidP="00B81FEB">
            <w:pPr>
              <w:pStyle w:val="BodyText"/>
            </w:pPr>
            <w:r w:rsidRPr="00B81FE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EB">
            <w:pPr>
              <w:pStyle w:val="BodyText"/>
              <w:rPr>
                <w:lang w:val="en-NZ"/>
              </w:rPr>
            </w:pPr>
            <w:r w:rsidRPr="00B81FEB">
              <w:rPr>
                <w:rStyle w:val="SpecialBold"/>
              </w:rPr>
              <w:t>Comments</w:t>
            </w:r>
          </w:p>
        </w:tc>
      </w:tr>
      <w:tr w:rsidTr="00B8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FEB">
            <w:pPr>
              <w:pStyle w:val="BodyText"/>
              <w:rPr>
                <w:lang w:val="en-NZ"/>
              </w:rPr>
            </w:pPr>
            <w:r w:rsidRPr="00B81FE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FEB" w:rsidP="00B81FEB">
            <w:pPr>
              <w:pStyle w:val="BodyText"/>
            </w:pPr>
            <w:r w:rsidRPr="00B81FEB">
              <w:t>This version first released with AUR Automotive Retail, Service and Repair Training Package Version 6.0</w:t>
            </w:r>
          </w:p>
        </w:tc>
      </w:tr>
    </w:tbl>
    <w:p w:rsidR="00000000" w:rsidRPr="00B81FEB" w:rsidP="00B81FEB">
      <w:pPr>
        <w:pStyle w:val="BodyText"/>
      </w:pPr>
    </w:p>
    <w:p w:rsidR="00000000" w:rsidRPr="00B81FEB" w:rsidP="00B81FEB">
      <w:pPr>
        <w:pStyle w:val="AllowPageBreak"/>
      </w:pPr>
    </w:p>
    <w:p w:rsidR="00000000" w:rsidRPr="00B81FEB" w:rsidP="00B81FEB">
      <w:pPr>
        <w:pStyle w:val="Heading1"/>
      </w:pPr>
      <w:bookmarkStart w:id="2" w:name="O_1130534"/>
      <w:bookmarkEnd w:id="2"/>
      <w:r w:rsidRPr="00B81FEB">
        <w:t>Performance Evidence</w:t>
      </w:r>
    </w:p>
    <w:p w:rsidR="00000000" w:rsidRPr="00B81FEB" w:rsidP="00474F08">
      <w:pPr>
        <w:pStyle w:val="BodyText"/>
      </w:pPr>
      <w:r w:rsidRPr="00B81FEB">
        <w:t>The candidate must demonstrate the ability to complete the tasks outlined in the elements, performance criteria and foundation skills of this unit, including evidence of the ability to:</w:t>
      </w:r>
    </w:p>
    <w:p w:rsidR="00000000" w:rsidRPr="00B81FEB" w:rsidP="00B81FEB">
      <w:pPr>
        <w:pStyle w:val="ListBullet"/>
      </w:pPr>
      <w:r w:rsidRPr="00B81FEB">
        <w:t xml:space="preserve">surface prepare and prime </w:t>
      </w:r>
      <w:r w:rsidRPr="00B81FEB">
        <w:t>at least two major vehicle body panels.</w:t>
      </w:r>
    </w:p>
    <w:p w:rsidR="00000000" w:rsidRPr="00B81FEB" w:rsidP="00B81FEB">
      <w:pPr>
        <w:pStyle w:val="AllowPageBreak"/>
      </w:pPr>
    </w:p>
    <w:p w:rsidR="00000000" w:rsidRPr="00B81FEB" w:rsidP="00B81FEB">
      <w:pPr>
        <w:pStyle w:val="Heading1"/>
      </w:pPr>
      <w:bookmarkStart w:id="3" w:name="O_1130533"/>
      <w:bookmarkEnd w:id="3"/>
      <w:r w:rsidRPr="00B81FEB">
        <w:t>Knowledge Evidence</w:t>
      </w:r>
    </w:p>
    <w:p w:rsidR="00000000" w:rsidRPr="00B81FEB" w:rsidP="00474F08">
      <w:pPr>
        <w:pStyle w:val="BodyText"/>
      </w:pPr>
      <w:r w:rsidRPr="00B81FEB">
        <w:t>The candidate must be able to demonstrate knowledge to complete the tasks outlined in the elements, performance criteria and foundation skills of this unit, including knowledge o</w:t>
      </w:r>
      <w:r w:rsidRPr="00B81FEB">
        <w:t>f:</w:t>
      </w:r>
    </w:p>
    <w:p w:rsidR="00000000" w:rsidRPr="00B81FEB" w:rsidP="00B81FEB">
      <w:pPr>
        <w:pStyle w:val="ListBullet"/>
      </w:pPr>
      <w:r w:rsidRPr="00B81FEB">
        <w:t>methods to locate and interpret information required to prepare surface and prime repaired body panels, including:</w:t>
      </w:r>
    </w:p>
    <w:p w:rsidR="00000000" w:rsidRPr="00B81FEB" w:rsidP="00B81FEB">
      <w:pPr>
        <w:pStyle w:val="ListBullet2"/>
      </w:pPr>
      <w:r w:rsidRPr="00B81FEB">
        <w:t>information provided by customer and supervisors</w:t>
      </w:r>
    </w:p>
    <w:p w:rsidR="00000000" w:rsidRPr="00B81FEB" w:rsidP="00B81FEB">
      <w:pPr>
        <w:pStyle w:val="ListBullet2"/>
      </w:pPr>
      <w:r w:rsidRPr="00B81FEB">
        <w:t>manufacturer specifications and procedures or equivalent documentation</w:t>
      </w:r>
    </w:p>
    <w:p w:rsidR="00000000" w:rsidRPr="00B81FEB" w:rsidP="00B81FEB">
      <w:pPr>
        <w:pStyle w:val="ListBullet"/>
      </w:pPr>
      <w:r w:rsidRPr="00B81FEB">
        <w:t>workplace procedures required to prepare surface and prime repaired body panels, including: </w:t>
      </w:r>
    </w:p>
    <w:p w:rsidR="00000000" w:rsidRPr="00B81FEB" w:rsidP="00B81FEB">
      <w:pPr>
        <w:pStyle w:val="ListBullet2"/>
      </w:pPr>
      <w:r w:rsidRPr="00B81FEB">
        <w:t>establishing serviceability of tools and equipment</w:t>
      </w:r>
    </w:p>
    <w:p w:rsidR="00000000" w:rsidRPr="00B81FEB" w:rsidP="00B81FEB">
      <w:pPr>
        <w:pStyle w:val="ListBullet2"/>
      </w:pPr>
      <w:r w:rsidRPr="00B81FEB">
        <w:t>documentation procedures</w:t>
      </w:r>
    </w:p>
    <w:p w:rsidR="00000000" w:rsidRPr="00B81FEB" w:rsidP="00B81FEB">
      <w:pPr>
        <w:pStyle w:val="ListBullet2"/>
      </w:pPr>
      <w:r w:rsidRPr="00B81FEB">
        <w:t>housekeeping procedures, including:</w:t>
      </w:r>
    </w:p>
    <w:p w:rsidR="00000000" w:rsidRPr="00B81FEB" w:rsidP="00B81FEB">
      <w:pPr>
        <w:pStyle w:val="ListBullet3"/>
      </w:pPr>
      <w:r w:rsidRPr="00B81FEB">
        <w:t>examination of tools and equipment</w:t>
      </w:r>
    </w:p>
    <w:p w:rsidR="00000000" w:rsidRPr="00B81FEB" w:rsidP="00B81FEB">
      <w:pPr>
        <w:pStyle w:val="ListBullet3"/>
      </w:pPr>
      <w:r w:rsidRPr="00B81FEB">
        <w:t>storage of equipment</w:t>
      </w:r>
    </w:p>
    <w:p w:rsidR="00000000" w:rsidRPr="00B81FEB" w:rsidP="00B81FEB">
      <w:pPr>
        <w:pStyle w:val="ListBullet3"/>
      </w:pPr>
      <w:r w:rsidRPr="00B81FEB">
        <w:t>identification, tagging and isolation of faulty equipment</w:t>
      </w:r>
    </w:p>
    <w:p w:rsidR="00000000" w:rsidRPr="00B81FEB" w:rsidP="00B81FEB">
      <w:pPr>
        <w:pStyle w:val="ListBullet3"/>
      </w:pPr>
      <w:r w:rsidRPr="00B81FEB">
        <w:t>disposal of excess materials</w:t>
      </w:r>
    </w:p>
    <w:p w:rsidR="00000000" w:rsidRPr="00B81FEB" w:rsidP="00B81FEB">
      <w:pPr>
        <w:pStyle w:val="ListBullet3"/>
      </w:pPr>
      <w:r w:rsidRPr="00B81FEB">
        <w:t>recycling procedures</w:t>
      </w:r>
    </w:p>
    <w:p w:rsidR="00000000" w:rsidRPr="00B81FEB" w:rsidP="00B81FEB">
      <w:pPr>
        <w:pStyle w:val="ListBullet"/>
      </w:pPr>
      <w:r w:rsidRPr="00B81FEB">
        <w:t>key aspects of work health and safety (WHS) and environmental requirements, including:</w:t>
      </w:r>
    </w:p>
    <w:p w:rsidR="00000000" w:rsidRPr="00B81FEB" w:rsidP="00B81FEB">
      <w:pPr>
        <w:pStyle w:val="ListBullet2"/>
      </w:pPr>
      <w:r w:rsidRPr="00B81FEB">
        <w:t xml:space="preserve">use of personal protective equipment, </w:t>
      </w:r>
      <w:r w:rsidRPr="00B81FEB">
        <w:t>including safety glasses, ear protection and safety footwear</w:t>
      </w:r>
    </w:p>
    <w:p w:rsidR="00000000" w:rsidRPr="00B81FEB" w:rsidP="00B81FEB">
      <w:pPr>
        <w:pStyle w:val="ListBullet2"/>
      </w:pPr>
      <w:r w:rsidRPr="00B81FEB">
        <w:t>use of hand tools, including air and electric sanders</w:t>
      </w:r>
    </w:p>
    <w:p w:rsidR="00000000" w:rsidRPr="00B81FEB" w:rsidP="00B81FEB">
      <w:pPr>
        <w:pStyle w:val="ListBullet2"/>
      </w:pPr>
      <w:r w:rsidRPr="00B81FEB">
        <w:t>safety data sheets (SDS) and procedures for handling and disposing of used primer, emulsions and solvents</w:t>
      </w:r>
    </w:p>
    <w:p w:rsidR="00000000" w:rsidRPr="00B81FEB" w:rsidP="00B81FEB">
      <w:pPr>
        <w:pStyle w:val="ListBullet2"/>
      </w:pPr>
      <w:r w:rsidRPr="00B81FEB">
        <w:t>procedures for extraction of fumes</w:t>
      </w:r>
    </w:p>
    <w:p w:rsidR="00000000" w:rsidRPr="00B81FEB" w:rsidP="00B81FEB">
      <w:pPr>
        <w:pStyle w:val="ListBullet"/>
      </w:pPr>
      <w:r w:rsidRPr="00B81FEB">
        <w:t>types, grades and uses of abrasives and sandpaper</w:t>
      </w:r>
    </w:p>
    <w:p w:rsidR="00000000" w:rsidRPr="00B81FEB" w:rsidP="00B81FEB">
      <w:pPr>
        <w:pStyle w:val="ListBullet"/>
      </w:pPr>
      <w:r w:rsidRPr="00B81FEB">
        <w:t>tools, equipment and materials relating to preparing surface and prime repaired body panels, including:</w:t>
      </w:r>
    </w:p>
    <w:p w:rsidR="00000000" w:rsidRPr="00B81FEB" w:rsidP="00B81FEB">
      <w:pPr>
        <w:pStyle w:val="ListBullet2"/>
      </w:pPr>
      <w:r w:rsidRPr="00B81FEB">
        <w:t>preparation and spray areas with fume extraction</w:t>
      </w:r>
    </w:p>
    <w:p w:rsidR="00000000" w:rsidRPr="00B81FEB" w:rsidP="00B81FEB">
      <w:pPr>
        <w:pStyle w:val="ListBullet2"/>
      </w:pPr>
      <w:r w:rsidRPr="00B81FEB">
        <w:t>spray gun equipment</w:t>
      </w:r>
    </w:p>
    <w:p w:rsidR="00000000" w:rsidRPr="00B81FEB" w:rsidP="00B81FEB">
      <w:pPr>
        <w:pStyle w:val="ListBullet2"/>
      </w:pPr>
      <w:r w:rsidRPr="00B81FEB">
        <w:t>wet and dry paper</w:t>
      </w:r>
    </w:p>
    <w:p w:rsidR="00000000" w:rsidRPr="00B81FEB" w:rsidP="00B81FEB">
      <w:pPr>
        <w:pStyle w:val="ListBullet2"/>
      </w:pPr>
      <w:r w:rsidRPr="00B81FEB">
        <w:t>sanding discs</w:t>
      </w:r>
    </w:p>
    <w:p w:rsidR="00000000" w:rsidRPr="00B81FEB" w:rsidP="00B81FEB">
      <w:pPr>
        <w:pStyle w:val="ListBullet2"/>
      </w:pPr>
      <w:r w:rsidRPr="00B81FEB">
        <w:t>emulsion materials</w:t>
      </w:r>
    </w:p>
    <w:p w:rsidR="00000000" w:rsidRPr="00B81FEB" w:rsidP="00B81FEB">
      <w:pPr>
        <w:pStyle w:val="ListBullet2"/>
      </w:pPr>
      <w:r w:rsidRPr="00B81FEB">
        <w:t>filler</w:t>
      </w:r>
    </w:p>
    <w:p w:rsidR="00000000" w:rsidRPr="00B81FEB" w:rsidP="00B81FEB">
      <w:pPr>
        <w:pStyle w:val="ListBullet2"/>
      </w:pPr>
      <w:r w:rsidRPr="00B81FEB">
        <w:t>primers</w:t>
      </w:r>
    </w:p>
    <w:p w:rsidR="00000000" w:rsidRPr="00B81FEB" w:rsidP="00B81FEB">
      <w:pPr>
        <w:pStyle w:val="ListBullet"/>
      </w:pPr>
      <w:r w:rsidRPr="00B81FEB">
        <w:t>types of vehicles that vehicle body panels could be sourced from, including:</w:t>
      </w:r>
    </w:p>
    <w:p w:rsidR="00000000" w:rsidRPr="00B81FEB" w:rsidP="00B81FEB">
      <w:pPr>
        <w:pStyle w:val="ListBullet2"/>
      </w:pPr>
      <w:r w:rsidRPr="00B81FEB">
        <w:t>passenger vehicle</w:t>
      </w:r>
    </w:p>
    <w:p w:rsidR="00000000" w:rsidRPr="00B81FEB" w:rsidP="00B81FEB">
      <w:pPr>
        <w:pStyle w:val="ListBullet2"/>
      </w:pPr>
      <w:r w:rsidRPr="00B81FEB">
        <w:t>light commercial vehicle</w:t>
      </w:r>
    </w:p>
    <w:p w:rsidR="00000000" w:rsidRPr="00B81FEB" w:rsidP="00B81FEB">
      <w:pPr>
        <w:pStyle w:val="ListBullet2"/>
      </w:pPr>
      <w:r w:rsidRPr="00B81FEB">
        <w:t>heavy vehicle</w:t>
      </w:r>
    </w:p>
    <w:p w:rsidR="00000000" w:rsidRPr="00B81FEB" w:rsidP="00B81FEB">
      <w:pPr>
        <w:pStyle w:val="ListBullet2"/>
      </w:pPr>
      <w:r w:rsidRPr="00B81FEB">
        <w:t>constructed vehicle</w:t>
      </w:r>
    </w:p>
    <w:p w:rsidR="00000000" w:rsidRPr="00B81FEB" w:rsidP="00B81FEB">
      <w:pPr>
        <w:pStyle w:val="ListBullet"/>
      </w:pPr>
      <w:r w:rsidRPr="00B81FEB">
        <w:t>workplace procedures for:</w:t>
      </w:r>
    </w:p>
    <w:p w:rsidR="00000000" w:rsidRPr="00B81FEB" w:rsidP="00B81FEB">
      <w:pPr>
        <w:pStyle w:val="ListBullet2"/>
      </w:pPr>
      <w:r w:rsidRPr="00B81FEB">
        <w:t>wet and dry sanding</w:t>
      </w:r>
    </w:p>
    <w:p w:rsidR="00000000" w:rsidRPr="00B81FEB" w:rsidP="00B81FEB">
      <w:pPr>
        <w:pStyle w:val="ListBullet2"/>
      </w:pPr>
      <w:r w:rsidRPr="00B81FEB">
        <w:t>surface preparation</w:t>
      </w:r>
    </w:p>
    <w:p w:rsidR="00000000" w:rsidRPr="00B81FEB" w:rsidP="00B81FEB">
      <w:pPr>
        <w:pStyle w:val="ListBullet2"/>
      </w:pPr>
      <w:r w:rsidRPr="00B81FEB">
        <w:t>paint feather edging and precautions</w:t>
      </w:r>
    </w:p>
    <w:p w:rsidR="00000000" w:rsidRPr="00B81FEB" w:rsidP="00B81FEB">
      <w:pPr>
        <w:pStyle w:val="ListBullet"/>
      </w:pPr>
      <w:r w:rsidRPr="00B81FEB">
        <w:t>types of filler and primers and their use, including:</w:t>
      </w:r>
    </w:p>
    <w:p w:rsidR="00000000" w:rsidRPr="00B81FEB" w:rsidP="00B81FEB">
      <w:pPr>
        <w:pStyle w:val="ListBullet2"/>
      </w:pPr>
      <w:r w:rsidRPr="00B81FEB">
        <w:t>etch primer</w:t>
      </w:r>
    </w:p>
    <w:p w:rsidR="00000000" w:rsidRPr="00B81FEB" w:rsidP="00B81FEB">
      <w:pPr>
        <w:pStyle w:val="ListBullet2"/>
      </w:pPr>
      <w:r w:rsidRPr="00B81FEB">
        <w:t>primer surfacer</w:t>
      </w:r>
    </w:p>
    <w:p w:rsidR="00000000" w:rsidRPr="00B81FEB" w:rsidP="00B81FEB">
      <w:pPr>
        <w:pStyle w:val="ListBullet"/>
      </w:pPr>
      <w:r w:rsidRPr="00B81FEB">
        <w:t>filler and primer application procedures</w:t>
      </w:r>
    </w:p>
    <w:p w:rsidR="00000000" w:rsidRPr="00B81FEB" w:rsidP="00B81FEB">
      <w:pPr>
        <w:pStyle w:val="ListBullet"/>
      </w:pPr>
      <w:r w:rsidRPr="00B81FEB">
        <w:t>work area clean-up and maintenance requirements.</w:t>
      </w:r>
    </w:p>
    <w:p w:rsidR="00000000" w:rsidRPr="00B81FEB" w:rsidP="00B81FEB">
      <w:pPr>
        <w:pStyle w:val="AllowPageBreak"/>
      </w:pPr>
    </w:p>
    <w:p w:rsidR="00000000" w:rsidRPr="00B81FEB" w:rsidP="00B81FEB">
      <w:pPr>
        <w:pStyle w:val="Heading1"/>
      </w:pPr>
      <w:bookmarkStart w:id="4" w:name="O_1130532"/>
      <w:bookmarkEnd w:id="4"/>
      <w:r w:rsidRPr="00B81FEB">
        <w:t>Asses</w:t>
      </w:r>
      <w:r w:rsidRPr="00B81FEB">
        <w:t>sment Conditions</w:t>
      </w:r>
    </w:p>
    <w:p w:rsidR="00000000" w:rsidRPr="00B81FEB" w:rsidP="00474F08">
      <w:pPr>
        <w:pStyle w:val="BodyText"/>
      </w:pPr>
      <w:r w:rsidRPr="00B81FEB">
        <w:t>Competency is to be assessed in the workplace or a simulated environment that accurately reflects performance in a real workplace setting.</w:t>
      </w:r>
    </w:p>
    <w:p w:rsidR="00000000" w:rsidRPr="00B81FEB" w:rsidP="00474F08">
      <w:pPr>
        <w:pStyle w:val="BodyText"/>
      </w:pPr>
      <w:r w:rsidRPr="00B81FEB">
        <w:t>Assessment must include direct observation of tasks.</w:t>
      </w:r>
    </w:p>
    <w:p w:rsidR="00000000" w:rsidRPr="00B81FEB" w:rsidP="00474F08">
      <w:pPr>
        <w:pStyle w:val="BodyText"/>
      </w:pPr>
      <w:r w:rsidRPr="00B81FEB">
        <w:t>Where assessment of competency includes third-party evidence, individuals must provide evidence that links them to the repaired body panels that they have surface prepared and primed, e.g. repair orders.</w:t>
      </w:r>
    </w:p>
    <w:p w:rsidR="00000000" w:rsidRPr="00B81FEB" w:rsidP="00474F08">
      <w:pPr>
        <w:pStyle w:val="BodyText"/>
      </w:pPr>
      <w:r w:rsidRPr="00B81FEB">
        <w:t>Assessors must verify performance evidence through q</w:t>
      </w:r>
      <w:r w:rsidRPr="00B81FEB">
        <w:t>uestioning on skills and knowledge to ensure correct interpretation and application.</w:t>
      </w:r>
    </w:p>
    <w:p w:rsidR="00000000" w:rsidRPr="00B81FEB" w:rsidP="00474F08">
      <w:pPr>
        <w:pStyle w:val="BodyText"/>
      </w:pPr>
      <w:r w:rsidRPr="00B81FEB">
        <w:t>The following resources must be made available:</w:t>
      </w:r>
    </w:p>
    <w:p w:rsidR="00000000" w:rsidRPr="00B81FEB" w:rsidP="00B81FEB">
      <w:pPr>
        <w:pStyle w:val="ListBullet"/>
      </w:pPr>
      <w:r w:rsidRPr="00B81FEB">
        <w:t>automotive workplace or simulated workplace</w:t>
      </w:r>
    </w:p>
    <w:p w:rsidR="00000000" w:rsidRPr="00B81FEB" w:rsidP="00B81FEB">
      <w:pPr>
        <w:pStyle w:val="ListBullet"/>
      </w:pPr>
      <w:r w:rsidRPr="00B81FEB">
        <w:t xml:space="preserve">personal protective equipment appropriate to the workplace </w:t>
      </w:r>
    </w:p>
    <w:p w:rsidR="00000000" w:rsidRPr="00B81FEB" w:rsidP="00B81FEB">
      <w:pPr>
        <w:pStyle w:val="ListBullet"/>
      </w:pPr>
      <w:r w:rsidRPr="00B81FEB">
        <w:t xml:space="preserve">two major vehicle </w:t>
      </w:r>
      <w:r w:rsidRPr="00B81FEB">
        <w:t>body panels</w:t>
      </w:r>
    </w:p>
    <w:p w:rsidR="00000000" w:rsidRPr="00B81FEB" w:rsidP="00B81FEB">
      <w:pPr>
        <w:pStyle w:val="ListBullet"/>
      </w:pPr>
      <w:r w:rsidRPr="00B81FEB">
        <w:t>tools, equipment and materials, including:</w:t>
      </w:r>
    </w:p>
    <w:p w:rsidR="00000000" w:rsidRPr="00B81FEB" w:rsidP="00B81FEB">
      <w:pPr>
        <w:pStyle w:val="ListBullet2"/>
      </w:pPr>
      <w:r w:rsidRPr="00B81FEB">
        <w:t>preparation and spray areas with fume extraction</w:t>
      </w:r>
    </w:p>
    <w:p w:rsidR="00000000" w:rsidRPr="00B81FEB" w:rsidP="00B81FEB">
      <w:pPr>
        <w:pStyle w:val="ListBullet2"/>
      </w:pPr>
      <w:r w:rsidRPr="00B81FEB">
        <w:t>spray gun equipment</w:t>
      </w:r>
    </w:p>
    <w:p w:rsidR="00000000" w:rsidRPr="00B81FEB" w:rsidP="00B81FEB">
      <w:pPr>
        <w:pStyle w:val="ListBullet2"/>
      </w:pPr>
      <w:r w:rsidRPr="00B81FEB">
        <w:t>wet and dry paper</w:t>
      </w:r>
    </w:p>
    <w:p w:rsidR="00000000" w:rsidRPr="00B81FEB" w:rsidP="00B81FEB">
      <w:pPr>
        <w:pStyle w:val="ListBullet2"/>
      </w:pPr>
      <w:r w:rsidRPr="00B81FEB">
        <w:t>spray gun equipment</w:t>
      </w:r>
    </w:p>
    <w:p w:rsidR="00000000" w:rsidRPr="00B81FEB" w:rsidP="00B81FEB">
      <w:pPr>
        <w:pStyle w:val="ListBullet2"/>
      </w:pPr>
      <w:r w:rsidRPr="00B81FEB">
        <w:t>sanding discs</w:t>
      </w:r>
    </w:p>
    <w:p w:rsidR="00000000" w:rsidRPr="00B81FEB" w:rsidP="00B81FEB">
      <w:pPr>
        <w:pStyle w:val="ListBullet2"/>
      </w:pPr>
      <w:r w:rsidRPr="00B81FEB">
        <w:t>emulsion materials</w:t>
      </w:r>
    </w:p>
    <w:p w:rsidR="00000000" w:rsidRPr="00B81FEB" w:rsidP="00B81FEB">
      <w:pPr>
        <w:pStyle w:val="ListBullet2"/>
      </w:pPr>
      <w:r w:rsidRPr="00B81FEB">
        <w:t>filler</w:t>
      </w:r>
    </w:p>
    <w:p w:rsidR="00000000" w:rsidRPr="00B81FEB" w:rsidP="00B81FEB">
      <w:pPr>
        <w:pStyle w:val="ListBullet2"/>
      </w:pPr>
      <w:r w:rsidRPr="00B81FEB">
        <w:t xml:space="preserve">primers, including: </w:t>
      </w:r>
    </w:p>
    <w:p w:rsidR="00000000" w:rsidRPr="00B81FEB" w:rsidP="00B81FEB">
      <w:pPr>
        <w:pStyle w:val="ListBullet3"/>
      </w:pPr>
      <w:r w:rsidRPr="00B81FEB">
        <w:t>etch primer</w:t>
      </w:r>
    </w:p>
    <w:p w:rsidR="00000000" w:rsidRPr="00B81FEB" w:rsidP="00B81FEB">
      <w:pPr>
        <w:pStyle w:val="ListBullet3"/>
      </w:pPr>
      <w:r w:rsidRPr="00B81FEB">
        <w:t>primer surfacer</w:t>
      </w:r>
    </w:p>
    <w:p w:rsidR="00000000" w:rsidRPr="00B81FEB" w:rsidP="00B81FEB">
      <w:pPr>
        <w:pStyle w:val="ListBullet2"/>
      </w:pPr>
      <w:r w:rsidRPr="00B81FEB">
        <w:t>solvents.</w:t>
      </w:r>
    </w:p>
    <w:p w:rsidR="00000000" w:rsidRPr="00B81FEB" w:rsidP="00B81FEB">
      <w:pPr>
        <w:pStyle w:val="List"/>
      </w:pPr>
    </w:p>
    <w:p w:rsidR="00000000" w:rsidRPr="00B81FEB" w:rsidP="00474F08">
      <w:pPr>
        <w:pStyle w:val="BodyText"/>
      </w:pPr>
      <w:r w:rsidRPr="00B81FEB">
        <w:t>Assessors of this unit must satisfy the requirements for assessors in applicable vocational education and training legislation, frameworks and/or standards.</w:t>
      </w:r>
    </w:p>
    <w:p w:rsidR="00000000" w:rsidRPr="00B81FEB" w:rsidP="00B81FEB">
      <w:pPr>
        <w:pStyle w:val="Heading1"/>
      </w:pPr>
      <w:bookmarkStart w:id="5" w:name="O_1130530"/>
      <w:bookmarkEnd w:id="5"/>
      <w:r w:rsidRPr="00B81FEB">
        <w:t>Links</w:t>
      </w:r>
    </w:p>
    <w:p w:rsidR="00000000" w:rsidRPr="00B81FEB" w:rsidP="00474F08">
      <w:pPr>
        <w:pStyle w:val="BodyText"/>
      </w:pPr>
      <w:r w:rsidRPr="00B81F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2E2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1FEB" w:rsidP="00B81FEB"/>
    <w:sectPr w:rsidSect="00B81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EB" w:rsidRPr="00474F08" w:rsidP="00474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08" w:rsidP="00B8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F08" w:rsidP="00B8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4F08" w:rsidP="00B8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FEB" w:rsidRPr="00474F08" w:rsidP="00474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08" w:rsidRPr="002D2AF8" w:rsidP="00B8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AURVTP129 Prepare surface and prime repaired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74F08" w:rsidP="00B8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70E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FE6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0FA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FEB"/>
  </w:style>
  <w:style w:type="character" w:customStyle="1" w:styleId="Heading1Char">
    <w:name w:val="Heading 1 Char"/>
    <w:basedOn w:val="DefaultParagraphFont"/>
    <w:link w:val="Heading1"/>
    <w:rsid w:val="00B8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F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1F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F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FEB"/>
    <w:rPr>
      <w:b/>
      <w:spacing w:val="0"/>
    </w:rPr>
  </w:style>
  <w:style w:type="paragraph" w:styleId="ListBullet2">
    <w:name w:val="List Bullet 2"/>
    <w:basedOn w:val="List2"/>
    <w:rsid w:val="00B81F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1F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F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FEB"/>
    <w:rPr>
      <w:i/>
    </w:rPr>
  </w:style>
  <w:style w:type="paragraph" w:styleId="Caption">
    <w:name w:val="caption"/>
    <w:basedOn w:val="BodyText"/>
    <w:next w:val="Normal"/>
    <w:qFormat/>
    <w:rsid w:val="00B8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FEB"/>
  </w:style>
  <w:style w:type="paragraph" w:styleId="TableofFigures">
    <w:name w:val="table of figures"/>
    <w:basedOn w:val="Normal"/>
    <w:next w:val="Normal"/>
    <w:semiHidden/>
    <w:rsid w:val="00B8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F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1FEB"/>
    <w:rPr>
      <w:rFonts w:ascii="Wingdings" w:hAnsi="Wingdings"/>
    </w:rPr>
  </w:style>
  <w:style w:type="paragraph" w:customStyle="1" w:styleId="TableHeading">
    <w:name w:val="Table Heading"/>
    <w:basedOn w:val="HeadingBase"/>
    <w:rsid w:val="00B8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FEB"/>
    <w:rPr>
      <w:color w:val="0033CC"/>
      <w:u w:val="none"/>
    </w:rPr>
  </w:style>
  <w:style w:type="paragraph" w:customStyle="1" w:styleId="BodyTextRight">
    <w:name w:val="Body Text Right"/>
    <w:basedOn w:val="BodyText"/>
    <w:rsid w:val="00B8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F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FEB"/>
    <w:rPr>
      <w:sz w:val="32"/>
    </w:rPr>
  </w:style>
  <w:style w:type="paragraph" w:customStyle="1" w:styleId="HeadingProcedure">
    <w:name w:val="Heading Procedure"/>
    <w:basedOn w:val="HeadingBase"/>
    <w:next w:val="Normal"/>
    <w:rsid w:val="00B8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FEB"/>
    <w:pPr>
      <w:spacing w:before="60" w:after="60"/>
    </w:pPr>
  </w:style>
  <w:style w:type="paragraph" w:styleId="ListContinue">
    <w:name w:val="List Continue"/>
    <w:basedOn w:val="List"/>
    <w:rsid w:val="00B81FEB"/>
    <w:pPr>
      <w:ind w:firstLine="0"/>
    </w:pPr>
  </w:style>
  <w:style w:type="paragraph" w:customStyle="1" w:styleId="ListNote">
    <w:name w:val="List Note"/>
    <w:basedOn w:val="List"/>
    <w:rsid w:val="00B8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FEB"/>
    <w:rPr>
      <w:rFonts w:ascii="Courier New" w:hAnsi="Courier New"/>
    </w:rPr>
  </w:style>
  <w:style w:type="paragraph" w:customStyle="1" w:styleId="NoteBullet">
    <w:name w:val="Note Bullet"/>
    <w:basedOn w:val="Note"/>
    <w:rsid w:val="00B8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F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FEB"/>
    <w:rPr>
      <w:b/>
      <w:smallCaps/>
    </w:rPr>
  </w:style>
  <w:style w:type="paragraph" w:customStyle="1" w:styleId="TableListNumber">
    <w:name w:val="Table List Number"/>
    <w:basedOn w:val="ListNumber"/>
    <w:rsid w:val="00B8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FEB"/>
    <w:pPr>
      <w:numPr>
        <w:numId w:val="10"/>
      </w:numPr>
    </w:pPr>
  </w:style>
  <w:style w:type="paragraph" w:customStyle="1" w:styleId="ListAlpha2">
    <w:name w:val="List Alpha 2"/>
    <w:basedOn w:val="List2"/>
    <w:rsid w:val="00B81FEB"/>
    <w:pPr>
      <w:numPr>
        <w:numId w:val="9"/>
      </w:numPr>
    </w:pPr>
  </w:style>
  <w:style w:type="paragraph" w:styleId="List2">
    <w:name w:val="List 2"/>
    <w:basedOn w:val="BodyText"/>
    <w:rsid w:val="00B8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F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1F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1FEB"/>
    <w:pPr>
      <w:numPr>
        <w:numId w:val="5"/>
      </w:numPr>
    </w:pPr>
  </w:style>
  <w:style w:type="paragraph" w:styleId="ListContinue2">
    <w:name w:val="List Continue 2"/>
    <w:basedOn w:val="List2"/>
    <w:rsid w:val="00B81FEB"/>
    <w:pPr>
      <w:ind w:firstLine="0"/>
    </w:pPr>
  </w:style>
  <w:style w:type="paragraph" w:styleId="ListContinue3">
    <w:name w:val="List Continue 3"/>
    <w:basedOn w:val="List3"/>
    <w:rsid w:val="00B81FEB"/>
    <w:pPr>
      <w:ind w:left="1021" w:firstLine="0"/>
    </w:pPr>
  </w:style>
  <w:style w:type="paragraph" w:styleId="ListContinue4">
    <w:name w:val="List Continue 4"/>
    <w:basedOn w:val="List4"/>
    <w:rsid w:val="00B81FEB"/>
    <w:pPr>
      <w:ind w:firstLine="0"/>
    </w:pPr>
  </w:style>
  <w:style w:type="paragraph" w:styleId="ListContinue5">
    <w:name w:val="List Continue 5"/>
    <w:basedOn w:val="List5"/>
    <w:rsid w:val="00B81FEB"/>
    <w:pPr>
      <w:ind w:firstLine="0"/>
    </w:pPr>
  </w:style>
  <w:style w:type="paragraph" w:styleId="ListNumber3">
    <w:name w:val="List Number 3"/>
    <w:basedOn w:val="List3"/>
    <w:rsid w:val="00B81FEB"/>
    <w:pPr>
      <w:numPr>
        <w:numId w:val="6"/>
      </w:numPr>
    </w:pPr>
  </w:style>
  <w:style w:type="paragraph" w:styleId="ListNumber4">
    <w:name w:val="List Number 4"/>
    <w:basedOn w:val="List4"/>
    <w:rsid w:val="00B81FEB"/>
    <w:pPr>
      <w:numPr>
        <w:numId w:val="7"/>
      </w:numPr>
    </w:pPr>
  </w:style>
  <w:style w:type="paragraph" w:styleId="ListNumber5">
    <w:name w:val="List Number 5"/>
    <w:basedOn w:val="List5"/>
    <w:rsid w:val="00B81FEB"/>
    <w:pPr>
      <w:numPr>
        <w:numId w:val="8"/>
      </w:numPr>
    </w:pPr>
  </w:style>
  <w:style w:type="paragraph" w:styleId="BlockText">
    <w:name w:val="Block Text"/>
    <w:basedOn w:val="Normal"/>
    <w:rsid w:val="00B8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FEB"/>
    <w:rPr>
      <w:sz w:val="16"/>
      <w:vertAlign w:val="superscript"/>
    </w:rPr>
  </w:style>
  <w:style w:type="character" w:customStyle="1" w:styleId="Symbols">
    <w:name w:val="Symbols"/>
    <w:basedOn w:val="DefaultParagraphFont"/>
    <w:rsid w:val="00B81FEB"/>
    <w:rPr>
      <w:rFonts w:ascii="Symbol" w:hAnsi="Symbol"/>
    </w:rPr>
  </w:style>
  <w:style w:type="character" w:customStyle="1" w:styleId="MenuOptions">
    <w:name w:val="Menu Options"/>
    <w:basedOn w:val="DefaultParagraphFont"/>
    <w:rsid w:val="00B8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FEB"/>
    <w:rPr>
      <w:b/>
    </w:rPr>
  </w:style>
  <w:style w:type="character" w:customStyle="1" w:styleId="Underlined">
    <w:name w:val="Underlined"/>
    <w:basedOn w:val="DefaultParagraphFont"/>
    <w:rsid w:val="00B81FEB"/>
    <w:rPr>
      <w:u w:val="single"/>
    </w:rPr>
  </w:style>
  <w:style w:type="paragraph" w:customStyle="1" w:styleId="TableBodyTextRight">
    <w:name w:val="Table Body Text Right"/>
    <w:basedOn w:val="TableBodyText"/>
    <w:rsid w:val="00B8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FEB"/>
    <w:rPr>
      <w:sz w:val="18"/>
    </w:rPr>
  </w:style>
  <w:style w:type="paragraph" w:customStyle="1" w:styleId="BodySmallRight">
    <w:name w:val="Body Small Right"/>
    <w:basedOn w:val="BodyTextRight"/>
    <w:rsid w:val="00B81FEB"/>
    <w:rPr>
      <w:sz w:val="18"/>
      <w:szCs w:val="18"/>
    </w:rPr>
  </w:style>
  <w:style w:type="paragraph" w:customStyle="1" w:styleId="MarginEdition">
    <w:name w:val="Margin Edition"/>
    <w:basedOn w:val="MarginNote"/>
    <w:rsid w:val="00B8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FEB"/>
    <w:rPr>
      <w:sz w:val="2"/>
      <w:szCs w:val="2"/>
    </w:rPr>
  </w:style>
  <w:style w:type="character" w:customStyle="1" w:styleId="Small">
    <w:name w:val="Small"/>
    <w:basedOn w:val="DefaultParagraphFont"/>
    <w:rsid w:val="00B81FEB"/>
    <w:rPr>
      <w:sz w:val="16"/>
    </w:rPr>
  </w:style>
  <w:style w:type="paragraph" w:customStyle="1" w:styleId="WideTable">
    <w:name w:val="Wide Table"/>
    <w:basedOn w:val="Normal"/>
    <w:rsid w:val="00B8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FEB"/>
  </w:style>
  <w:style w:type="paragraph" w:styleId="Quote">
    <w:name w:val="Quote"/>
    <w:basedOn w:val="Heading1"/>
    <w:link w:val="QuoteChar"/>
    <w:qFormat/>
    <w:rsid w:val="00B8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FEB"/>
    <w:pPr>
      <w:pageBreakBefore/>
    </w:pPr>
  </w:style>
  <w:style w:type="paragraph" w:customStyle="1" w:styleId="Border">
    <w:name w:val="Border"/>
    <w:basedOn w:val="Normal"/>
    <w:qFormat/>
    <w:rsid w:val="00B8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FEB"/>
    <w:rPr>
      <w:u w:val="single"/>
    </w:rPr>
  </w:style>
  <w:style w:type="character" w:customStyle="1" w:styleId="BoldandItalics">
    <w:name w:val="Bold and Italics"/>
    <w:qFormat/>
    <w:rsid w:val="00B81FEB"/>
    <w:rPr>
      <w:b/>
      <w:i/>
      <w:u w:val="none"/>
    </w:rPr>
  </w:style>
  <w:style w:type="paragraph" w:styleId="BalloonText">
    <w:name w:val="Balloon Text"/>
    <w:basedOn w:val="Normal"/>
    <w:link w:val="BalloonTextChar"/>
    <w:rsid w:val="00B8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FEB"/>
    <w:pPr>
      <w:spacing w:before="0" w:after="0"/>
    </w:pPr>
  </w:style>
  <w:style w:type="paragraph" w:customStyle="1" w:styleId="BodyTextBold">
    <w:name w:val="Body Text Bold"/>
    <w:basedOn w:val="BodyText"/>
    <w:qFormat/>
    <w:rsid w:val="00B81FEB"/>
    <w:rPr>
      <w:b/>
    </w:rPr>
  </w:style>
  <w:style w:type="character" w:styleId="Hyperlink">
    <w:name w:val="Hyperlink"/>
    <w:basedOn w:val="DefaultParagraphFont"/>
    <w:uiPriority w:val="99"/>
    <w:unhideWhenUsed/>
    <w:rsid w:val="00474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3455</Characters>
  <Application>Microsoft Office Word</Application>
  <DocSecurity>0</DocSecurity>
  <Lines>104</Lines>
  <Paragraphs>90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AURVTP129 Prepare surface and prime repaired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