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5509" w:rsidP="00A85509">
      <w:pPr>
        <w:pStyle w:val="Title"/>
      </w:pPr>
      <w:r>
        <w:fldChar w:fldCharType="begin"/>
      </w:r>
      <w:r>
        <w:instrText xml:space="preserve"> TITLE   \* MERGEFORMAT </w:instrText>
      </w:r>
      <w:r>
        <w:fldChar w:fldCharType="separate"/>
      </w:r>
      <w:r>
        <w:t>AURVTP123 Apply clear over base two-pack refinishing materials to vehicle body components</w:t>
      </w:r>
      <w:r>
        <w:fldChar w:fldCharType="end"/>
      </w:r>
    </w:p>
    <w:p w:rsidR="00A85509" w:rsidP="00A85509">
      <w:pPr>
        <w:pStyle w:val="Version"/>
        <w:sectPr w:rsidSect="00B27E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7E56" w:rsidP="00B27E56">
      <w:pPr>
        <w:pStyle w:val="SuperHeading"/>
      </w:pPr>
      <w:r w:rsidRPr="00B27E56">
        <w:t>AURVTP123 Apply clear over base two-pack refinishing materials to vehicle body components</w:t>
      </w:r>
    </w:p>
    <w:p w:rsidR="00000000" w:rsidRPr="00B27E56" w:rsidP="00B27E56">
      <w:pPr>
        <w:pStyle w:val="Heading1"/>
      </w:pPr>
      <w:bookmarkStart w:id="1" w:name="O_1130823"/>
      <w:bookmarkEnd w:id="1"/>
      <w:r w:rsidRPr="00B27E56">
        <w:t>Modification History</w:t>
      </w:r>
    </w:p>
    <w:tbl>
      <w:tblPr>
        <w:tblW w:w="0" w:type="auto"/>
        <w:tblLayout w:type="fixed"/>
        <w:tblCellMar>
          <w:left w:w="62" w:type="dxa"/>
          <w:right w:w="62" w:type="dxa"/>
        </w:tblCellMar>
        <w:tblLook w:val="0000"/>
      </w:tblPr>
      <w:tblGrid>
        <w:gridCol w:w="2438"/>
        <w:gridCol w:w="6516"/>
      </w:tblGrid>
      <w:tr w:rsidTr="00B27E56">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7E56" w:rsidP="00B27E56">
            <w:pPr>
              <w:pStyle w:val="BodyText"/>
            </w:pPr>
            <w:r w:rsidRPr="00B27E56">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E56">
            <w:pPr>
              <w:pStyle w:val="BodyText"/>
              <w:rPr>
                <w:lang w:val="en-NZ"/>
              </w:rPr>
            </w:pPr>
            <w:r w:rsidRPr="00B27E56">
              <w:rPr>
                <w:rStyle w:val="SpecialBold"/>
              </w:rPr>
              <w:t>Comments</w:t>
            </w:r>
          </w:p>
        </w:tc>
      </w:tr>
      <w:tr w:rsidTr="00B27E56">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E56">
            <w:pPr>
              <w:pStyle w:val="BodyText"/>
              <w:rPr>
                <w:lang w:val="en-NZ"/>
              </w:rPr>
            </w:pPr>
            <w:r w:rsidRPr="00B27E56">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7E56" w:rsidP="00B27E56">
            <w:pPr>
              <w:pStyle w:val="BodyText"/>
            </w:pPr>
            <w:r w:rsidRPr="00B27E56">
              <w:t>This version first released with AUR Automotive Retail, Service and Repair Training P</w:t>
            </w:r>
            <w:r w:rsidRPr="00B27E56">
              <w:t>ackage Version 6.0</w:t>
            </w:r>
          </w:p>
        </w:tc>
      </w:tr>
    </w:tbl>
    <w:p w:rsidR="00000000" w:rsidRPr="00B27E56" w:rsidP="00B27E56">
      <w:pPr>
        <w:pStyle w:val="BodyText"/>
      </w:pPr>
    </w:p>
    <w:p w:rsidR="00000000" w:rsidRPr="00B27E56" w:rsidP="00B27E56">
      <w:pPr>
        <w:pStyle w:val="AllowPageBreak"/>
      </w:pPr>
    </w:p>
    <w:p w:rsidR="00000000" w:rsidRPr="00B27E56" w:rsidP="00B27E56">
      <w:pPr>
        <w:pStyle w:val="Heading1"/>
      </w:pPr>
      <w:bookmarkStart w:id="2" w:name="O_1130830"/>
      <w:bookmarkEnd w:id="2"/>
      <w:r w:rsidRPr="00B27E56">
        <w:t>Application</w:t>
      </w:r>
    </w:p>
    <w:p w:rsidR="00000000" w:rsidRPr="00B27E56" w:rsidP="00A85509">
      <w:pPr>
        <w:pStyle w:val="BodyText"/>
      </w:pPr>
      <w:r w:rsidRPr="00B27E56">
        <w:t>This unit describes the skills and knowledge required to mix and apply clear over base (COB) paint materials to vehicle body components. This unit involves preparing for the task, selecting and using spec</w:t>
      </w:r>
      <w:r w:rsidRPr="00B27E56">
        <w:t>ialist tools and equipment, identifying paint faults, preparing surface to be painted, selecting and applying COB two-pack refinishing materials according to manufacturer specifications, and completing workplace processes and documentation.</w:t>
      </w:r>
    </w:p>
    <w:p w:rsidR="00000000" w:rsidRPr="00B27E56" w:rsidP="00A85509">
      <w:pPr>
        <w:pStyle w:val="BodyText"/>
      </w:pPr>
      <w:r w:rsidRPr="00B27E56">
        <w:t>The unit applie</w:t>
      </w:r>
      <w:r w:rsidRPr="00B27E56">
        <w:t>s to those working in the automotive refinishing industry.</w:t>
      </w:r>
    </w:p>
    <w:p w:rsidR="00000000" w:rsidRPr="00B27E56" w:rsidP="00A85509">
      <w:pPr>
        <w:pStyle w:val="BodyText"/>
      </w:pPr>
      <w:r w:rsidRPr="00B27E56">
        <w:t>No licensing, legislative, regulatory or certification requirements apply to this unit at the time of publication.</w:t>
      </w:r>
    </w:p>
    <w:p w:rsidR="00000000" w:rsidRPr="00B27E56" w:rsidP="00B27E56">
      <w:pPr>
        <w:pStyle w:val="Heading1"/>
      </w:pPr>
      <w:bookmarkStart w:id="3" w:name="O_1130828"/>
      <w:bookmarkEnd w:id="3"/>
      <w:r w:rsidRPr="00B27E56">
        <w:t>Unit Sector</w:t>
      </w:r>
    </w:p>
    <w:p w:rsidR="00000000" w:rsidRPr="00B27E56" w:rsidP="00A85509">
      <w:pPr>
        <w:pStyle w:val="BodyText"/>
      </w:pPr>
      <w:r w:rsidRPr="00B27E56">
        <w:t>Vehicle Body Technical - Paint</w:t>
      </w:r>
    </w:p>
    <w:p w:rsidR="00000000" w:rsidRPr="00B27E56" w:rsidP="00B27E56">
      <w:pPr>
        <w:pStyle w:val="Heading1"/>
      </w:pPr>
      <w:bookmarkStart w:id="4" w:name="O_1130827"/>
      <w:bookmarkEnd w:id="4"/>
      <w:r w:rsidRPr="00B27E56">
        <w:t>E</w:t>
      </w:r>
      <w:r w:rsidRPr="00B27E56">
        <w:t>lements and Performance Criteria</w:t>
      </w:r>
    </w:p>
    <w:tbl>
      <w:tblPr>
        <w:tblW w:w="0" w:type="auto"/>
        <w:tblLayout w:type="fixed"/>
        <w:tblCellMar>
          <w:left w:w="62" w:type="dxa"/>
          <w:right w:w="62" w:type="dxa"/>
        </w:tblCellMar>
        <w:tblLook w:val="0000"/>
      </w:tblPr>
      <w:tblGrid>
        <w:gridCol w:w="2551"/>
        <w:gridCol w:w="6403"/>
      </w:tblGrid>
      <w:tr w:rsidTr="00B27E56">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7E56" w:rsidP="00B27E56">
            <w:pPr>
              <w:pStyle w:val="BodyText"/>
            </w:pPr>
            <w:r w:rsidRPr="00B27E56">
              <w:rPr>
                <w:rStyle w:val="SpecialBold"/>
              </w:rPr>
              <w:t>ELEMENTS</w:t>
            </w:r>
          </w:p>
        </w:tc>
        <w:tc>
          <w:tcPr>
            <w:tcW w:w="64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E56">
            <w:pPr>
              <w:pStyle w:val="BodyText"/>
              <w:rPr>
                <w:lang w:val="en-NZ"/>
              </w:rPr>
            </w:pPr>
            <w:r w:rsidRPr="00B27E56">
              <w:rPr>
                <w:rStyle w:val="SpecialBold"/>
              </w:rPr>
              <w:t>PERFORMANCE CRITERIA</w:t>
            </w:r>
          </w:p>
        </w:tc>
      </w:tr>
      <w:tr w:rsidTr="00B27E56">
        <w:tblPrEx>
          <w:tblW w:w="0" w:type="auto"/>
          <w:tblLayout w:type="fixed"/>
          <w:tblCellMar>
            <w:left w:w="62" w:type="dxa"/>
            <w:right w:w="62" w:type="dxa"/>
          </w:tblCellMar>
          <w:tblLook w:val="0000"/>
        </w:tblPrEx>
        <w:trPr>
          <w:trHeight w:val="640"/>
        </w:trPr>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7E56" w:rsidP="00B27E56">
            <w:pPr>
              <w:pStyle w:val="BodyText"/>
            </w:pPr>
            <w:r w:rsidRPr="00B27E56">
              <w:rPr>
                <w:rStyle w:val="Emphasis"/>
              </w:rPr>
              <w:t>Elements describe the essential outcomes.</w:t>
            </w:r>
          </w:p>
        </w:tc>
        <w:tc>
          <w:tcPr>
            <w:tcW w:w="64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E56">
            <w:pPr>
              <w:pStyle w:val="BodyText"/>
              <w:rPr>
                <w:lang w:val="en-NZ"/>
              </w:rPr>
            </w:pPr>
            <w:r w:rsidRPr="00B27E56">
              <w:rPr>
                <w:rStyle w:val="Emphasis"/>
              </w:rPr>
              <w:t>Performance criteria describe the performance needed to demonstrate achievement of the element.</w:t>
            </w:r>
          </w:p>
        </w:tc>
      </w:tr>
      <w:tr w:rsidTr="00B27E56">
        <w:tblPrEx>
          <w:tblW w:w="0" w:type="auto"/>
          <w:tblLayout w:type="fixed"/>
          <w:tblCellMar>
            <w:left w:w="62" w:type="dxa"/>
            <w:right w:w="62" w:type="dxa"/>
          </w:tblCellMar>
          <w:tblLook w:val="0000"/>
        </w:tblPrEx>
        <w:trPr>
          <w:trHeight w:val="1632"/>
        </w:trPr>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E56">
            <w:pPr>
              <w:pStyle w:val="List"/>
              <w:rPr>
                <w:lang w:val="en-NZ"/>
              </w:rPr>
            </w:pPr>
            <w:r w:rsidRPr="00B27E56">
              <w:t>1. Prepare for work</w:t>
            </w:r>
          </w:p>
        </w:tc>
        <w:tc>
          <w:tcPr>
            <w:tcW w:w="64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7E56" w:rsidP="00B27E56">
            <w:pPr>
              <w:pStyle w:val="List"/>
            </w:pPr>
            <w:r w:rsidRPr="00B27E56">
              <w:t>1.1 Identify job requirements from workplace instructions</w:t>
            </w:r>
          </w:p>
          <w:p w:rsidR="00000000" w:rsidRPr="00B27E56" w:rsidP="00B27E56">
            <w:pPr>
              <w:pStyle w:val="List"/>
            </w:pPr>
            <w:r w:rsidRPr="00B27E56">
              <w:t xml:space="preserve">1.2 Identify hazards associated with the work, assess potential risks and implement control measures in line with workplace policies and procedures </w:t>
            </w:r>
          </w:p>
          <w:p w:rsidR="00000000" w:rsidP="00B27E56">
            <w:pPr>
              <w:pStyle w:val="List"/>
              <w:rPr>
                <w:lang w:val="en-NZ"/>
              </w:rPr>
            </w:pPr>
            <w:r w:rsidRPr="00B27E56">
              <w:t>1.3 Identify tools, equipment and chemicals requi</w:t>
            </w:r>
            <w:r w:rsidRPr="00B27E56">
              <w:t>red for repair activity and establish serviceability according to workplace procedures</w:t>
            </w:r>
          </w:p>
        </w:tc>
      </w:tr>
      <w:tr w:rsidTr="00B27E56">
        <w:tblPrEx>
          <w:tblW w:w="0" w:type="auto"/>
          <w:tblLayout w:type="fixed"/>
          <w:tblCellMar>
            <w:left w:w="62" w:type="dxa"/>
            <w:right w:w="62" w:type="dxa"/>
          </w:tblCellMar>
          <w:tblLook w:val="0000"/>
        </w:tblPrEx>
        <w:trPr>
          <w:trHeight w:val="987"/>
        </w:trPr>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E56">
            <w:pPr>
              <w:pStyle w:val="List"/>
              <w:rPr>
                <w:lang w:val="en-NZ"/>
              </w:rPr>
            </w:pPr>
            <w:r w:rsidRPr="00B27E56">
              <w:t>2. Mix COB two-pack refinishing materials</w:t>
            </w:r>
          </w:p>
        </w:tc>
        <w:tc>
          <w:tcPr>
            <w:tcW w:w="64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7E56" w:rsidP="00B27E56">
            <w:pPr>
              <w:pStyle w:val="List"/>
            </w:pPr>
            <w:r w:rsidRPr="00B27E56">
              <w:t>2.1 Calculate COB two-pack refinishing materials according to paint manufacturer specifications, formulas and codes</w:t>
            </w:r>
          </w:p>
          <w:p w:rsidR="00000000" w:rsidRPr="00B27E56" w:rsidP="00B27E56">
            <w:pPr>
              <w:pStyle w:val="List"/>
            </w:pPr>
            <w:r w:rsidRPr="00B27E56">
              <w:t xml:space="preserve">2.2 Record codes and information relevant to job requirement </w:t>
            </w:r>
          </w:p>
          <w:p w:rsidR="00000000" w:rsidP="00B27E56">
            <w:pPr>
              <w:pStyle w:val="List"/>
              <w:rPr>
                <w:lang w:val="en-NZ"/>
              </w:rPr>
            </w:pPr>
            <w:r w:rsidRPr="00B27E56">
              <w:t>2.3 Mix materials according to workplace procedures</w:t>
            </w:r>
          </w:p>
        </w:tc>
      </w:tr>
      <w:tr w:rsidTr="00B27E56">
        <w:tblPrEx>
          <w:tblW w:w="0" w:type="auto"/>
          <w:tblLayout w:type="fixed"/>
          <w:tblCellMar>
            <w:left w:w="62" w:type="dxa"/>
            <w:right w:w="62" w:type="dxa"/>
          </w:tblCellMar>
          <w:tblLook w:val="0000"/>
        </w:tblPrEx>
        <w:trPr>
          <w:trHeight w:val="20"/>
        </w:trPr>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E56">
            <w:pPr>
              <w:pStyle w:val="List"/>
              <w:rPr>
                <w:lang w:val="en-NZ"/>
              </w:rPr>
            </w:pPr>
            <w:r w:rsidRPr="00B27E56">
              <w:t>3. Apply COB two-pack refinishing material</w:t>
            </w:r>
          </w:p>
        </w:tc>
        <w:tc>
          <w:tcPr>
            <w:tcW w:w="64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7E56" w:rsidP="00B27E56">
            <w:pPr>
              <w:pStyle w:val="List"/>
            </w:pPr>
            <w:r w:rsidRPr="00B27E56">
              <w:t>3.1 Apply refinishing materials using manufacturer recommended method and intervals, and according</w:t>
            </w:r>
            <w:r w:rsidRPr="00B27E56">
              <w:t xml:space="preserve"> to workplace procedures</w:t>
            </w:r>
          </w:p>
          <w:p w:rsidR="00000000" w:rsidP="00B27E56">
            <w:pPr>
              <w:pStyle w:val="List"/>
              <w:rPr>
                <w:lang w:val="en-NZ"/>
              </w:rPr>
            </w:pPr>
            <w:r w:rsidRPr="00B27E56">
              <w:t>3.2 Dry refinishing materials and equipment according to workplace procedures and ensure painted surface meets specifications</w:t>
            </w:r>
          </w:p>
        </w:tc>
      </w:tr>
      <w:tr w:rsidTr="00B27E56">
        <w:tblPrEx>
          <w:tblW w:w="0" w:type="auto"/>
          <w:tblLayout w:type="fixed"/>
          <w:tblCellMar>
            <w:left w:w="62" w:type="dxa"/>
            <w:right w:w="62" w:type="dxa"/>
          </w:tblCellMar>
          <w:tblLook w:val="0000"/>
        </w:tblPrEx>
        <w:trPr>
          <w:trHeight w:val="20"/>
        </w:trPr>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E56">
            <w:pPr>
              <w:pStyle w:val="List"/>
              <w:rPr>
                <w:lang w:val="en-NZ"/>
              </w:rPr>
            </w:pPr>
            <w:r w:rsidRPr="00B27E56">
              <w:t>4. Rectify paint faults</w:t>
            </w:r>
          </w:p>
        </w:tc>
        <w:tc>
          <w:tcPr>
            <w:tcW w:w="64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7E56" w:rsidP="00B27E56">
            <w:pPr>
              <w:pStyle w:val="List"/>
            </w:pPr>
            <w:r w:rsidRPr="00B27E56">
              <w:t>4.1 Identify paint faults according to industry and workplace procedures</w:t>
            </w:r>
          </w:p>
          <w:p w:rsidR="00000000" w:rsidRPr="00B27E56" w:rsidP="00B27E56">
            <w:pPr>
              <w:pStyle w:val="List"/>
            </w:pPr>
            <w:r w:rsidRPr="00B27E56">
              <w:t>4.2 Sel</w:t>
            </w:r>
            <w:r w:rsidRPr="00B27E56">
              <w:t>ect rectification procedures according to fault or damage type</w:t>
            </w:r>
          </w:p>
          <w:p w:rsidR="00000000" w:rsidRPr="00B27E56" w:rsidP="00B27E56">
            <w:pPr>
              <w:pStyle w:val="List"/>
            </w:pPr>
            <w:r w:rsidRPr="00B27E56">
              <w:t>4.3 Identify required materials to rectify paintwork from paint manufacturer information</w:t>
            </w:r>
          </w:p>
          <w:p w:rsidR="00000000" w:rsidP="00B27E56">
            <w:pPr>
              <w:pStyle w:val="List"/>
              <w:rPr>
                <w:lang w:val="en-NZ"/>
              </w:rPr>
            </w:pPr>
            <w:r w:rsidRPr="00B27E56">
              <w:t>4.4 Rectify paint surface faults using compounds, polishes and glazes to blend rectified areas with exis</w:t>
            </w:r>
            <w:r w:rsidRPr="00B27E56">
              <w:t>ting paintwork</w:t>
            </w:r>
          </w:p>
        </w:tc>
      </w:tr>
      <w:tr w:rsidTr="00B27E56">
        <w:tblPrEx>
          <w:tblW w:w="0" w:type="auto"/>
          <w:tblLayout w:type="fixed"/>
          <w:tblCellMar>
            <w:left w:w="62" w:type="dxa"/>
            <w:right w:w="62" w:type="dxa"/>
          </w:tblCellMar>
          <w:tblLook w:val="0000"/>
        </w:tblPrEx>
        <w:trPr>
          <w:trHeight w:val="20"/>
        </w:trPr>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E56">
            <w:pPr>
              <w:pStyle w:val="List"/>
              <w:rPr>
                <w:lang w:val="en-NZ"/>
              </w:rPr>
            </w:pPr>
            <w:r w:rsidRPr="00B27E56">
              <w:t>5. Complete work processes</w:t>
            </w:r>
          </w:p>
        </w:tc>
        <w:tc>
          <w:tcPr>
            <w:tcW w:w="64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7E56" w:rsidP="00B27E56">
            <w:pPr>
              <w:pStyle w:val="List"/>
            </w:pPr>
            <w:r w:rsidRPr="00B27E56">
              <w:t xml:space="preserve">5.1 Conduct final inspection according to workplace procedures and confirm vehicle is ready for use </w:t>
            </w:r>
          </w:p>
          <w:p w:rsidR="00000000" w:rsidRPr="00B27E56" w:rsidP="00B27E56">
            <w:pPr>
              <w:pStyle w:val="List"/>
            </w:pPr>
            <w:r w:rsidRPr="00B27E56">
              <w:t>5.2 Clear work area and dispose of or recycle materials according to workplace procedures</w:t>
            </w:r>
          </w:p>
          <w:p w:rsidR="00000000" w:rsidRPr="00B27E56" w:rsidP="00B27E56">
            <w:pPr>
              <w:pStyle w:val="List"/>
            </w:pPr>
            <w:r w:rsidRPr="00B27E56">
              <w:t>5.3 Complete documentation according to workplace procedures</w:t>
            </w:r>
          </w:p>
        </w:tc>
      </w:tr>
    </w:tbl>
    <w:p w:rsidR="00000000" w:rsidRPr="00B27E56" w:rsidP="00B27E56">
      <w:pPr>
        <w:pStyle w:val="BodyText"/>
      </w:pPr>
    </w:p>
    <w:p w:rsidR="00000000" w:rsidRPr="00B27E56" w:rsidP="00B27E56">
      <w:pPr>
        <w:pStyle w:val="AllowPageBreak"/>
      </w:pPr>
    </w:p>
    <w:p w:rsidR="00000000" w:rsidRPr="00B27E56" w:rsidP="00B27E56">
      <w:pPr>
        <w:pStyle w:val="Heading1"/>
      </w:pPr>
      <w:bookmarkStart w:id="5" w:name="O_1130826"/>
      <w:bookmarkEnd w:id="5"/>
      <w:r w:rsidRPr="00B27E56">
        <w:t>Foundation Skills</w:t>
      </w:r>
    </w:p>
    <w:p w:rsidR="00000000" w:rsidRPr="00A85509" w:rsidP="00A85509">
      <w:pPr>
        <w:pStyle w:val="BodyText"/>
        <w:rPr>
          <w:i/>
        </w:rPr>
      </w:pPr>
      <w:r w:rsidRPr="00A85509">
        <w:rPr>
          <w:rStyle w:val="Emphasis"/>
        </w:rPr>
        <w:t>This section describes those language, literacy, numeracy and employment skills that are essential to performance but not explicit in the performance criter</w:t>
      </w:r>
      <w:r w:rsidRPr="00A85509">
        <w:rPr>
          <w:rStyle w:val="Emphasis"/>
        </w:rPr>
        <w:t>ia.</w:t>
      </w:r>
    </w:p>
    <w:tbl>
      <w:tblPr>
        <w:tblW w:w="0" w:type="auto"/>
        <w:tblLayout w:type="fixed"/>
        <w:tblCellMar>
          <w:left w:w="62" w:type="dxa"/>
          <w:right w:w="62" w:type="dxa"/>
        </w:tblCellMar>
        <w:tblLook w:val="0000"/>
      </w:tblPr>
      <w:tblGrid>
        <w:gridCol w:w="2424"/>
        <w:gridCol w:w="6484"/>
      </w:tblGrid>
      <w:tr w:rsidTr="00B27E56">
        <w:tblPrEx>
          <w:tblW w:w="0" w:type="auto"/>
          <w:tblLayout w:type="fixed"/>
          <w:tblCellMar>
            <w:left w:w="62" w:type="dxa"/>
            <w:right w:w="62" w:type="dxa"/>
          </w:tblCellMar>
          <w:tblLook w:val="0000"/>
        </w:tblPrEx>
        <w:trPr>
          <w:trHeight w:val="511"/>
          <w:tblHeader/>
        </w:trPr>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7E56" w:rsidP="00B27E56">
            <w:pPr>
              <w:pStyle w:val="BodyText"/>
            </w:pPr>
            <w:r w:rsidRPr="00B27E56">
              <w:rPr>
                <w:rStyle w:val="SpecialBold"/>
              </w:rPr>
              <w:t>SKILL</w:t>
            </w:r>
          </w:p>
        </w:tc>
        <w:tc>
          <w:tcPr>
            <w:tcW w:w="6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E56">
            <w:pPr>
              <w:pStyle w:val="BodyText"/>
              <w:rPr>
                <w:lang w:val="en-NZ"/>
              </w:rPr>
            </w:pPr>
            <w:r w:rsidRPr="00B27E56">
              <w:rPr>
                <w:rStyle w:val="SpecialBold"/>
              </w:rPr>
              <w:t>DESCRIPTION</w:t>
            </w:r>
          </w:p>
        </w:tc>
      </w:tr>
      <w:tr w:rsidTr="00B27E56">
        <w:tblPrEx>
          <w:tblW w:w="0" w:type="auto"/>
          <w:tblLayout w:type="fixed"/>
          <w:tblCellMar>
            <w:left w:w="62" w:type="dxa"/>
            <w:right w:w="62" w:type="dxa"/>
          </w:tblCellMar>
          <w:tblLook w:val="0000"/>
        </w:tblPrEx>
        <w:trPr>
          <w:trHeight w:val="256"/>
        </w:trPr>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E56">
            <w:pPr>
              <w:pStyle w:val="BodyText"/>
              <w:rPr>
                <w:lang w:val="en-NZ"/>
              </w:rPr>
            </w:pPr>
            <w:r w:rsidRPr="00B27E56">
              <w:t>Learning</w:t>
            </w:r>
          </w:p>
        </w:tc>
        <w:tc>
          <w:tcPr>
            <w:tcW w:w="6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7E56">
            <w:pPr>
              <w:pStyle w:val="ListBullet"/>
              <w:rPr>
                <w:lang w:val="en-NZ"/>
              </w:rPr>
            </w:pPr>
            <w:r w:rsidRPr="00B27E56">
              <w:t>Locates required sources of information efficiently.</w:t>
            </w:r>
          </w:p>
        </w:tc>
      </w:tr>
      <w:tr w:rsidTr="00B27E56">
        <w:tblPrEx>
          <w:tblW w:w="0" w:type="auto"/>
          <w:tblLayout w:type="fixed"/>
          <w:tblCellMar>
            <w:left w:w="62" w:type="dxa"/>
            <w:right w:w="62" w:type="dxa"/>
          </w:tblCellMar>
          <w:tblLook w:val="0000"/>
        </w:tblPrEx>
        <w:trPr>
          <w:trHeight w:val="969"/>
        </w:trPr>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E56">
            <w:pPr>
              <w:pStyle w:val="BodyText"/>
              <w:rPr>
                <w:lang w:val="en-NZ"/>
              </w:rPr>
            </w:pPr>
            <w:r w:rsidRPr="00B27E56">
              <w:t xml:space="preserve">Reading </w:t>
            </w:r>
          </w:p>
        </w:tc>
        <w:tc>
          <w:tcPr>
            <w:tcW w:w="6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27E56" w:rsidP="00B27E56">
            <w:pPr>
              <w:pStyle w:val="ListBullet"/>
            </w:pPr>
            <w:r w:rsidRPr="00B27E56">
              <w:t>Interprets workplace instructions such as job cards</w:t>
            </w:r>
          </w:p>
          <w:p w:rsidR="00000000" w:rsidP="00B27E56">
            <w:pPr>
              <w:pStyle w:val="ListBullet"/>
              <w:rPr>
                <w:lang w:val="en-NZ"/>
              </w:rPr>
            </w:pPr>
            <w:r w:rsidRPr="00B27E56">
              <w:t>Organises and interprets technical information from workplace procedures, manufacturer specifications, industry standards and paint technical data sheets (TDS) and safety data sheets (SDS).</w:t>
            </w:r>
          </w:p>
        </w:tc>
      </w:tr>
      <w:tr w:rsidTr="00B27E56">
        <w:tblPrEx>
          <w:tblW w:w="0" w:type="auto"/>
          <w:tblLayout w:type="fixed"/>
          <w:tblCellMar>
            <w:left w:w="62" w:type="dxa"/>
            <w:right w:w="62" w:type="dxa"/>
          </w:tblCellMar>
          <w:tblLook w:val="0000"/>
        </w:tblPrEx>
        <w:trPr>
          <w:trHeight w:val="195"/>
        </w:trPr>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E56">
            <w:pPr>
              <w:pStyle w:val="BodyText"/>
              <w:rPr>
                <w:lang w:val="en-NZ"/>
              </w:rPr>
            </w:pPr>
            <w:r w:rsidRPr="00B27E56">
              <w:t xml:space="preserve">Oral communication </w:t>
            </w:r>
          </w:p>
        </w:tc>
        <w:tc>
          <w:tcPr>
            <w:tcW w:w="6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7E56">
            <w:pPr>
              <w:pStyle w:val="ListBullet"/>
              <w:rPr>
                <w:lang w:val="en-NZ"/>
              </w:rPr>
            </w:pPr>
            <w:r w:rsidRPr="00B27E56">
              <w:t>Clarifies instructions and procedures.</w:t>
            </w:r>
          </w:p>
        </w:tc>
      </w:tr>
      <w:tr w:rsidTr="00B27E56">
        <w:tblPrEx>
          <w:tblW w:w="0" w:type="auto"/>
          <w:tblLayout w:type="fixed"/>
          <w:tblCellMar>
            <w:left w:w="62" w:type="dxa"/>
            <w:right w:w="62" w:type="dxa"/>
          </w:tblCellMar>
          <w:tblLook w:val="0000"/>
        </w:tblPrEx>
        <w:trPr>
          <w:trHeight w:val="2075"/>
        </w:trPr>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E56">
            <w:pPr>
              <w:pStyle w:val="BodyText"/>
              <w:rPr>
                <w:lang w:val="en-NZ"/>
              </w:rPr>
            </w:pPr>
            <w:r w:rsidRPr="00B27E56">
              <w:t xml:space="preserve">Numeracy </w:t>
            </w:r>
          </w:p>
        </w:tc>
        <w:tc>
          <w:tcPr>
            <w:tcW w:w="6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27E56" w:rsidP="00B27E56">
            <w:pPr>
              <w:pStyle w:val="ListBullet"/>
            </w:pPr>
            <w:r w:rsidRPr="00B27E56">
              <w:t>Interprets paint codes and formulas</w:t>
            </w:r>
          </w:p>
          <w:p w:rsidR="00000000" w:rsidRPr="00B27E56" w:rsidP="00B27E56">
            <w:pPr>
              <w:pStyle w:val="ListBullet"/>
            </w:pPr>
            <w:r w:rsidRPr="00B27E56">
              <w:t>Sets and adjusts spray painting air pressure and paint measuring system</w:t>
            </w:r>
          </w:p>
          <w:p w:rsidR="00000000" w:rsidRPr="00B27E56" w:rsidP="00B27E56">
            <w:pPr>
              <w:pStyle w:val="ListBullet"/>
            </w:pPr>
            <w:r w:rsidRPr="00B27E56">
              <w:t>Uses basic mathematical operations, including addition, subtraction, multiplication and division to:</w:t>
            </w:r>
          </w:p>
          <w:p w:rsidR="00000000" w:rsidRPr="00B27E56" w:rsidP="00B27E56">
            <w:pPr>
              <w:pStyle w:val="ListBullet2"/>
            </w:pPr>
            <w:r w:rsidRPr="00B27E56">
              <w:t>determine ratios</w:t>
            </w:r>
          </w:p>
          <w:p w:rsidR="00000000" w:rsidP="00B27E56">
            <w:pPr>
              <w:pStyle w:val="ListBullet2"/>
              <w:rPr>
                <w:lang w:val="en-NZ"/>
              </w:rPr>
            </w:pPr>
            <w:r w:rsidRPr="00B27E56">
              <w:t>measure and calculate quantities of paint and materials.</w:t>
            </w:r>
          </w:p>
        </w:tc>
      </w:tr>
      <w:tr w:rsidTr="00B27E56">
        <w:tblPrEx>
          <w:tblW w:w="0" w:type="auto"/>
          <w:tblLayout w:type="fixed"/>
          <w:tblCellMar>
            <w:left w:w="62" w:type="dxa"/>
            <w:right w:w="62" w:type="dxa"/>
          </w:tblCellMar>
          <w:tblLook w:val="0000"/>
        </w:tblPrEx>
        <w:trPr>
          <w:trHeight w:val="674"/>
        </w:trPr>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E56">
            <w:pPr>
              <w:pStyle w:val="BodyText"/>
              <w:rPr>
                <w:lang w:val="en-NZ"/>
              </w:rPr>
            </w:pPr>
            <w:r w:rsidRPr="00B27E56">
              <w:t xml:space="preserve">Planning and organising </w:t>
            </w:r>
          </w:p>
        </w:tc>
        <w:tc>
          <w:tcPr>
            <w:tcW w:w="6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27E56" w:rsidP="00B27E56">
            <w:pPr>
              <w:pStyle w:val="ListBullet"/>
            </w:pPr>
            <w:r w:rsidRPr="00B27E56">
              <w:t xml:space="preserve">Plans own work requirements </w:t>
            </w:r>
          </w:p>
          <w:p w:rsidR="00000000" w:rsidRPr="00B27E56" w:rsidP="00B27E56">
            <w:pPr>
              <w:pStyle w:val="ListBullet"/>
            </w:pPr>
            <w:r w:rsidRPr="00B27E56">
              <w:t>Prioritises actions to achieve required outcomes</w:t>
            </w:r>
          </w:p>
          <w:p w:rsidR="00000000" w:rsidP="00B27E56">
            <w:pPr>
              <w:pStyle w:val="ListBullet"/>
              <w:rPr>
                <w:lang w:val="en-NZ"/>
              </w:rPr>
            </w:pPr>
            <w:r w:rsidRPr="00B27E56">
              <w:t>Ensures tasks are completed within workplace timeframes.</w:t>
            </w:r>
          </w:p>
        </w:tc>
      </w:tr>
      <w:tr w:rsidTr="00B27E56">
        <w:tblPrEx>
          <w:tblW w:w="0" w:type="auto"/>
          <w:tblLayout w:type="fixed"/>
          <w:tblCellMar>
            <w:left w:w="62" w:type="dxa"/>
            <w:right w:w="62" w:type="dxa"/>
          </w:tblCellMar>
          <w:tblLook w:val="0000"/>
        </w:tblPrEx>
        <w:trPr>
          <w:trHeight w:val="264"/>
        </w:trPr>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E56">
            <w:pPr>
              <w:pStyle w:val="BodyText"/>
              <w:rPr>
                <w:lang w:val="en-NZ"/>
              </w:rPr>
            </w:pPr>
            <w:r w:rsidRPr="00B27E56">
              <w:t xml:space="preserve">Technology </w:t>
            </w:r>
          </w:p>
        </w:tc>
        <w:tc>
          <w:tcPr>
            <w:tcW w:w="6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27E56" w:rsidP="00B27E56">
            <w:pPr>
              <w:pStyle w:val="ListBullet"/>
            </w:pPr>
            <w:r w:rsidRPr="00B27E56">
              <w:t>Uses specialist equipment.</w:t>
            </w:r>
          </w:p>
        </w:tc>
      </w:tr>
    </w:tbl>
    <w:p w:rsidR="00000000" w:rsidRPr="00B27E56" w:rsidP="00B27E56">
      <w:pPr>
        <w:pStyle w:val="BodyText"/>
      </w:pPr>
    </w:p>
    <w:p w:rsidR="00000000" w:rsidRPr="00B27E56" w:rsidP="00B27E56">
      <w:pPr>
        <w:pStyle w:val="AllowPageBreak"/>
      </w:pPr>
    </w:p>
    <w:p w:rsidR="00000000" w:rsidRPr="00B27E56" w:rsidP="00B27E56">
      <w:pPr>
        <w:pStyle w:val="Heading1"/>
      </w:pPr>
      <w:bookmarkStart w:id="6" w:name="O_1130824"/>
      <w:bookmarkEnd w:id="6"/>
      <w:r w:rsidRPr="00B27E56">
        <w:t>Unit Mapping Information</w:t>
      </w:r>
    </w:p>
    <w:p w:rsidR="00000000" w:rsidRPr="00B27E56" w:rsidP="00A85509">
      <w:pPr>
        <w:pStyle w:val="BodyText"/>
      </w:pPr>
      <w:r w:rsidRPr="00B27E56">
        <w:t xml:space="preserve">Supersedes and is equivalent to AURVTP023 Apply clear over base two-pack refinishing materials to vehicle body components. </w:t>
      </w:r>
    </w:p>
    <w:p w:rsidR="00000000" w:rsidRPr="00B27E56" w:rsidP="00B27E56">
      <w:pPr>
        <w:pStyle w:val="Heading1"/>
      </w:pPr>
      <w:bookmarkStart w:id="7" w:name="O_1130817"/>
      <w:bookmarkEnd w:id="7"/>
      <w:r w:rsidRPr="00B27E56">
        <w:t>Links</w:t>
      </w:r>
    </w:p>
    <w:p w:rsidR="00000000" w:rsidRPr="00B27E56" w:rsidP="00A85509">
      <w:pPr>
        <w:pStyle w:val="BodyText"/>
      </w:pPr>
      <w:r w:rsidRPr="00B27E56">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2313A3">
        <w:rPr>
          <w:rStyle w:val="Hyperlink"/>
        </w:rPr>
        <w:t>https://vetnet.gov.au/Pages/TrainingDocs.aspx?q=b4278d82-d487-4070-a8c4-78045ec695b1</w:t>
      </w:r>
      <w:r>
        <w:fldChar w:fldCharType="end"/>
      </w:r>
    </w:p>
    <w:p w:rsidR="00000000" w:rsidRPr="00B27E56" w:rsidP="00A85509">
      <w:pPr>
        <w:pStyle w:val="BodyText"/>
        <w:sectPr w:rsidSect="00B27E56">
          <w:headerReference w:type="default" r:id="rId10"/>
          <w:footerReference w:type="default" r:id="rId11"/>
          <w:pgSz w:w="11908" w:h="16833"/>
          <w:pgMar w:top="1702" w:right="1418" w:bottom="1702" w:left="1418" w:header="992" w:footer="992" w:gutter="0"/>
          <w:cols w:space="720"/>
          <w:noEndnote/>
          <w:docGrid w:linePitch="299"/>
        </w:sectPr>
      </w:pPr>
    </w:p>
    <w:p w:rsidR="00000000" w:rsidRPr="00B27E56" w:rsidP="00B27E56">
      <w:pPr>
        <w:pStyle w:val="SuperHeading"/>
      </w:pPr>
      <w:r w:rsidRPr="00B27E56">
        <w:t>Assessment Requirements for AURVTP123 Apply clear over base two-p</w:t>
      </w:r>
      <w:r w:rsidRPr="00B27E56">
        <w:t>ack refinishing materials to vehicle body components</w:t>
      </w:r>
    </w:p>
    <w:p w:rsidR="00000000" w:rsidRPr="00B27E56" w:rsidP="00B27E56">
      <w:pPr>
        <w:pStyle w:val="Heading1"/>
      </w:pPr>
      <w:bookmarkStart w:id="8" w:name="O_1130819"/>
      <w:bookmarkEnd w:id="8"/>
      <w:r w:rsidRPr="00B27E56">
        <w:t>Modification History</w:t>
      </w:r>
    </w:p>
    <w:tbl>
      <w:tblPr>
        <w:tblW w:w="0" w:type="auto"/>
        <w:tblLayout w:type="fixed"/>
        <w:tblCellMar>
          <w:left w:w="62" w:type="dxa"/>
          <w:right w:w="62" w:type="dxa"/>
        </w:tblCellMar>
        <w:tblLook w:val="0000"/>
      </w:tblPr>
      <w:tblGrid>
        <w:gridCol w:w="2438"/>
        <w:gridCol w:w="6516"/>
      </w:tblGrid>
      <w:tr w:rsidTr="00B27E56">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7E56" w:rsidP="00B27E56">
            <w:pPr>
              <w:pStyle w:val="BodyText"/>
            </w:pPr>
            <w:r w:rsidRPr="00B27E56">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E56">
            <w:pPr>
              <w:pStyle w:val="BodyText"/>
              <w:rPr>
                <w:lang w:val="en-NZ"/>
              </w:rPr>
            </w:pPr>
            <w:r w:rsidRPr="00B27E56">
              <w:rPr>
                <w:rStyle w:val="SpecialBold"/>
              </w:rPr>
              <w:t>Comments</w:t>
            </w:r>
          </w:p>
        </w:tc>
      </w:tr>
      <w:tr w:rsidTr="00B27E56">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E56">
            <w:pPr>
              <w:pStyle w:val="BodyText"/>
              <w:rPr>
                <w:lang w:val="en-NZ"/>
              </w:rPr>
            </w:pPr>
            <w:r w:rsidRPr="00B27E56">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7E56" w:rsidP="00B27E56">
            <w:pPr>
              <w:pStyle w:val="BodyText"/>
            </w:pPr>
            <w:r w:rsidRPr="00B27E56">
              <w:t>This version first released with AUR Automotive Retail, Service and Repair Training Package Version 6.0</w:t>
            </w:r>
          </w:p>
        </w:tc>
      </w:tr>
    </w:tbl>
    <w:p w:rsidR="00000000" w:rsidRPr="00B27E56" w:rsidP="00B27E56">
      <w:pPr>
        <w:pStyle w:val="BodyText"/>
      </w:pPr>
    </w:p>
    <w:p w:rsidR="00000000" w:rsidRPr="00B27E56" w:rsidP="00B27E56">
      <w:pPr>
        <w:pStyle w:val="AllowPageBreak"/>
      </w:pPr>
    </w:p>
    <w:p w:rsidR="00000000" w:rsidRPr="00B27E56" w:rsidP="00B27E56">
      <w:pPr>
        <w:pStyle w:val="Heading1"/>
      </w:pPr>
      <w:bookmarkStart w:id="9" w:name="O_1130822"/>
      <w:bookmarkEnd w:id="9"/>
      <w:r w:rsidRPr="00B27E56">
        <w:t>Performance Evidence</w:t>
      </w:r>
    </w:p>
    <w:p w:rsidR="00000000" w:rsidRPr="00B27E56" w:rsidP="00A85509">
      <w:pPr>
        <w:pStyle w:val="BodyText"/>
      </w:pPr>
      <w:r w:rsidRPr="00B27E56">
        <w:t>The candidate must demonstrate the ability to complete the tasks outlined in the elements, performance criteria and foundation skills of this unit, including evidence of the ability to:</w:t>
      </w:r>
    </w:p>
    <w:p w:rsidR="00000000" w:rsidRPr="00B27E56" w:rsidP="00B27E56">
      <w:pPr>
        <w:pStyle w:val="ListBullet"/>
      </w:pPr>
      <w:r w:rsidRPr="00B27E56">
        <w:t>mix and apply clear over base (COB) two-pack refinishing materials to at least three different vehicles, at least two of which must include a different vehicle body component from among the following:</w:t>
      </w:r>
    </w:p>
    <w:p w:rsidR="00000000" w:rsidRPr="00B27E56" w:rsidP="00B27E56">
      <w:pPr>
        <w:pStyle w:val="ListBullet2"/>
      </w:pPr>
      <w:r w:rsidRPr="00B27E56">
        <w:t>single vehicle panel</w:t>
      </w:r>
    </w:p>
    <w:p w:rsidR="00000000" w:rsidRPr="00B27E56" w:rsidP="00B27E56">
      <w:pPr>
        <w:pStyle w:val="ListBullet2"/>
      </w:pPr>
      <w:r w:rsidRPr="00B27E56">
        <w:t>full vehicle side</w:t>
      </w:r>
    </w:p>
    <w:p w:rsidR="00000000" w:rsidRPr="00B27E56" w:rsidP="00B27E56">
      <w:pPr>
        <w:pStyle w:val="ListBullet2"/>
      </w:pPr>
      <w:r w:rsidRPr="00B27E56">
        <w:t>vehicle front e</w:t>
      </w:r>
      <w:r w:rsidRPr="00B27E56">
        <w:t>nd or rear end.</w:t>
      </w:r>
    </w:p>
    <w:p w:rsidR="00000000" w:rsidRPr="00B27E56" w:rsidP="00B27E56">
      <w:pPr>
        <w:pStyle w:val="AllowPageBreak"/>
      </w:pPr>
    </w:p>
    <w:p w:rsidR="00000000" w:rsidRPr="00B27E56" w:rsidP="00B27E56">
      <w:pPr>
        <w:pStyle w:val="Heading1"/>
      </w:pPr>
      <w:bookmarkStart w:id="10" w:name="O_1130821"/>
      <w:bookmarkEnd w:id="10"/>
      <w:r w:rsidRPr="00B27E56">
        <w:t>Knowledge Evidence</w:t>
      </w:r>
    </w:p>
    <w:p w:rsidR="00000000" w:rsidRPr="00B27E56" w:rsidP="00A85509">
      <w:pPr>
        <w:pStyle w:val="BodyText"/>
      </w:pPr>
      <w:r w:rsidRPr="00B27E56">
        <w:t>The candidate must be able to demonstrate knowledge to complete the tasks outlined in the elements, performance criteria and foundation skills of this unit, including knowledge of:</w:t>
      </w:r>
    </w:p>
    <w:p w:rsidR="00000000" w:rsidRPr="00B27E56" w:rsidP="00B27E56">
      <w:pPr>
        <w:pStyle w:val="ListBullet"/>
      </w:pPr>
      <w:r w:rsidRPr="00B27E56">
        <w:t>methods to locate an</w:t>
      </w:r>
      <w:r w:rsidRPr="00B27E56">
        <w:t>d interpret information required to apply clear over base two-pack refinishing materials to vehicle body components, including:</w:t>
      </w:r>
    </w:p>
    <w:p w:rsidR="00000000" w:rsidRPr="00B27E56" w:rsidP="00B27E56">
      <w:pPr>
        <w:pStyle w:val="ListBullet2"/>
      </w:pPr>
      <w:r w:rsidRPr="00B27E56">
        <w:t>vehicle paint specifications</w:t>
      </w:r>
    </w:p>
    <w:p w:rsidR="00000000" w:rsidRPr="00B27E56" w:rsidP="00B27E56">
      <w:pPr>
        <w:pStyle w:val="ListBullet"/>
      </w:pPr>
      <w:r w:rsidRPr="00B27E56">
        <w:t xml:space="preserve">workplace procedures required to apply clear over base two-pack refinishing materials to vehicle </w:t>
      </w:r>
      <w:r w:rsidRPr="00B27E56">
        <w:t>body components including:</w:t>
      </w:r>
    </w:p>
    <w:p w:rsidR="00000000" w:rsidRPr="00B27E56" w:rsidP="00B27E56">
      <w:pPr>
        <w:pStyle w:val="ListBullet2"/>
      </w:pPr>
      <w:r w:rsidRPr="00B27E56">
        <w:t xml:space="preserve">establishing the serviceability of tools and equipment </w:t>
      </w:r>
    </w:p>
    <w:p w:rsidR="00000000" w:rsidRPr="00B27E56" w:rsidP="00B27E56">
      <w:pPr>
        <w:pStyle w:val="ListBullet2"/>
      </w:pPr>
      <w:r w:rsidRPr="00B27E56">
        <w:t>documentation procedures</w:t>
      </w:r>
    </w:p>
    <w:p w:rsidR="00000000" w:rsidRPr="00B27E56" w:rsidP="00B27E56">
      <w:pPr>
        <w:pStyle w:val="ListBullet2"/>
      </w:pPr>
      <w:r w:rsidRPr="00B27E56">
        <w:t>housekeeping procedures including:</w:t>
      </w:r>
    </w:p>
    <w:p w:rsidR="00000000" w:rsidRPr="00B27E56" w:rsidP="00B27E56">
      <w:pPr>
        <w:pStyle w:val="ListBullet3"/>
      </w:pPr>
      <w:r w:rsidRPr="00B27E56">
        <w:t>examination of tools and equipment</w:t>
      </w:r>
    </w:p>
    <w:p w:rsidR="00000000" w:rsidRPr="00B27E56" w:rsidP="00B27E56">
      <w:pPr>
        <w:pStyle w:val="ListBullet3"/>
      </w:pPr>
      <w:r w:rsidRPr="00B27E56">
        <w:t>storage of equipment</w:t>
      </w:r>
    </w:p>
    <w:p w:rsidR="00000000" w:rsidRPr="00B27E56" w:rsidP="00B27E56">
      <w:pPr>
        <w:pStyle w:val="ListBullet3"/>
      </w:pPr>
      <w:r w:rsidRPr="00B27E56">
        <w:t>identification, tagging and isolation of faulty equipment</w:t>
      </w:r>
    </w:p>
    <w:p w:rsidR="00000000" w:rsidRPr="00B27E56" w:rsidP="00B27E56">
      <w:pPr>
        <w:pStyle w:val="ListBullet3"/>
      </w:pPr>
      <w:r w:rsidRPr="00B27E56">
        <w:t xml:space="preserve">disposal of excess materials </w:t>
      </w:r>
    </w:p>
    <w:p w:rsidR="00000000" w:rsidRPr="00B27E56" w:rsidP="00B27E56">
      <w:pPr>
        <w:pStyle w:val="ListBullet3"/>
      </w:pPr>
      <w:r w:rsidRPr="00B27E56">
        <w:t>recycling procedures</w:t>
      </w:r>
    </w:p>
    <w:p w:rsidR="00000000" w:rsidRPr="00B27E56" w:rsidP="00B27E56">
      <w:pPr>
        <w:pStyle w:val="ListBullet"/>
      </w:pPr>
      <w:r w:rsidRPr="00B27E56">
        <w:t>workplace health and safety (WHS) requirements relating to applying clear over base two-pack refinishing materials to vehicle body components, inc</w:t>
      </w:r>
      <w:r w:rsidRPr="00B27E56">
        <w:t>luding procedures for:</w:t>
      </w:r>
    </w:p>
    <w:p w:rsidR="00000000" w:rsidRPr="00B27E56" w:rsidP="00B27E56">
      <w:pPr>
        <w:pStyle w:val="ListBullet2"/>
      </w:pPr>
      <w:r w:rsidRPr="00B27E56">
        <w:t>selecting and using personal protective equipment (PPE)</w:t>
      </w:r>
    </w:p>
    <w:p w:rsidR="00000000" w:rsidRPr="00B27E56" w:rsidP="00B27E56">
      <w:pPr>
        <w:pStyle w:val="ListBullet2"/>
      </w:pPr>
      <w:r w:rsidRPr="00B27E56">
        <w:t>using technical data sheets (TDS) and safety data sheets (SDS) for COB two-pack paint</w:t>
      </w:r>
    </w:p>
    <w:p w:rsidR="00000000" w:rsidRPr="00B27E56" w:rsidP="00B27E56">
      <w:pPr>
        <w:pStyle w:val="ListBullet2"/>
      </w:pPr>
      <w:r w:rsidRPr="00B27E56">
        <w:t>handling and storing paint materials</w:t>
      </w:r>
    </w:p>
    <w:p w:rsidR="00000000" w:rsidRPr="00B27E56" w:rsidP="00B27E56">
      <w:pPr>
        <w:pStyle w:val="ListBullet2"/>
      </w:pPr>
      <w:r w:rsidRPr="00B27E56">
        <w:t>using tools and equipment</w:t>
      </w:r>
    </w:p>
    <w:p w:rsidR="00000000" w:rsidRPr="00B27E56" w:rsidP="00B27E56">
      <w:pPr>
        <w:pStyle w:val="ListBullet2"/>
      </w:pPr>
      <w:r w:rsidRPr="00B27E56">
        <w:t>using approved drying area</w:t>
      </w:r>
    </w:p>
    <w:p w:rsidR="00000000" w:rsidRPr="00B27E56" w:rsidP="00B27E56">
      <w:pPr>
        <w:pStyle w:val="ListBullet"/>
      </w:pPr>
      <w:r w:rsidRPr="00B27E56">
        <w:t>environmental requirements relating to applying clear over base two-pack refinishing materials to vehicle body components, including procedures for trapping, storing and disposing of waste materials</w:t>
      </w:r>
    </w:p>
    <w:p w:rsidR="00000000" w:rsidRPr="00B27E56" w:rsidP="00B27E56">
      <w:pPr>
        <w:pStyle w:val="ListBullet"/>
      </w:pPr>
      <w:r w:rsidRPr="00B27E56">
        <w:t>types and use of refinishing material, including:</w:t>
      </w:r>
    </w:p>
    <w:p w:rsidR="00000000" w:rsidRPr="00B27E56" w:rsidP="00B27E56">
      <w:pPr>
        <w:pStyle w:val="ListBullet2"/>
      </w:pPr>
      <w:r w:rsidRPr="00B27E56">
        <w:t>solid</w:t>
      </w:r>
      <w:r w:rsidRPr="00B27E56">
        <w:t>, metallic and pearl two-pack base coat</w:t>
      </w:r>
    </w:p>
    <w:p w:rsidR="00000000" w:rsidRPr="00B27E56" w:rsidP="00B27E56">
      <w:pPr>
        <w:pStyle w:val="ListBullet2"/>
      </w:pPr>
      <w:r w:rsidRPr="00B27E56">
        <w:t>clear two-pack acrylic enamel</w:t>
      </w:r>
    </w:p>
    <w:p w:rsidR="00000000" w:rsidRPr="00B27E56" w:rsidP="00B27E56">
      <w:pPr>
        <w:pStyle w:val="ListBullet2"/>
      </w:pPr>
      <w:r w:rsidRPr="00B27E56">
        <w:t>water-based paints</w:t>
      </w:r>
    </w:p>
    <w:p w:rsidR="00000000" w:rsidRPr="00B27E56" w:rsidP="00B27E56">
      <w:pPr>
        <w:pStyle w:val="ListBullet2"/>
      </w:pPr>
      <w:r w:rsidRPr="00B27E56">
        <w:t>hardener</w:t>
      </w:r>
    </w:p>
    <w:p w:rsidR="00000000" w:rsidRPr="00B27E56" w:rsidP="00B27E56">
      <w:pPr>
        <w:pStyle w:val="ListBullet2"/>
      </w:pPr>
      <w:r w:rsidRPr="00B27E56">
        <w:t>paint reducer</w:t>
      </w:r>
    </w:p>
    <w:p w:rsidR="00000000" w:rsidRPr="00B27E56" w:rsidP="00B27E56">
      <w:pPr>
        <w:pStyle w:val="ListBullet2"/>
      </w:pPr>
      <w:r w:rsidRPr="00B27E56">
        <w:t>cleaning solvents.</w:t>
      </w:r>
    </w:p>
    <w:p w:rsidR="00000000" w:rsidRPr="00B27E56" w:rsidP="00B27E56">
      <w:pPr>
        <w:pStyle w:val="ListBullet"/>
      </w:pPr>
      <w:r w:rsidRPr="00B27E56">
        <w:t>types and application of automotive paint, including correct use of positive air feed masks</w:t>
      </w:r>
    </w:p>
    <w:p w:rsidR="00000000" w:rsidRPr="00B27E56" w:rsidP="00B27E56">
      <w:pPr>
        <w:pStyle w:val="ListBullet"/>
      </w:pPr>
      <w:r w:rsidRPr="00B27E56">
        <w:t>mixing and application techniques for COB two-pack materials, including:</w:t>
      </w:r>
    </w:p>
    <w:p w:rsidR="00000000" w:rsidRPr="00B27E56" w:rsidP="00B27E56">
      <w:pPr>
        <w:pStyle w:val="ListBullet2"/>
      </w:pPr>
      <w:r w:rsidRPr="00B27E56">
        <w:t>paint mixing techniques and systems</w:t>
      </w:r>
    </w:p>
    <w:p w:rsidR="00000000" w:rsidRPr="00B27E56" w:rsidP="00B27E56">
      <w:pPr>
        <w:pStyle w:val="ListBullet2"/>
      </w:pPr>
      <w:r w:rsidRPr="00B27E56">
        <w:t>visual colour matching techniques and use of colour test cards</w:t>
      </w:r>
    </w:p>
    <w:p w:rsidR="00000000" w:rsidRPr="00B27E56" w:rsidP="00B27E56">
      <w:pPr>
        <w:pStyle w:val="ListBullet2"/>
      </w:pPr>
      <w:r w:rsidRPr="00B27E56">
        <w:t>paint fault identification and rectification methods for COB two-pack refinishing m</w:t>
      </w:r>
      <w:r w:rsidRPr="00B27E56">
        <w:t>aterials</w:t>
      </w:r>
    </w:p>
    <w:p w:rsidR="00000000" w:rsidRPr="00B27E56" w:rsidP="00B27E56">
      <w:pPr>
        <w:pStyle w:val="ListBullet"/>
      </w:pPr>
      <w:r w:rsidRPr="00B27E56">
        <w:t>types and use of paint colour matching equipment, including:</w:t>
      </w:r>
    </w:p>
    <w:p w:rsidR="00000000" w:rsidRPr="00B27E56" w:rsidP="00B27E56">
      <w:pPr>
        <w:pStyle w:val="ListBullet2"/>
      </w:pPr>
      <w:r w:rsidRPr="00B27E56">
        <w:t>mixing system set-up and operation</w:t>
      </w:r>
    </w:p>
    <w:p w:rsidR="00000000" w:rsidRPr="00B27E56" w:rsidP="00B27E56">
      <w:pPr>
        <w:pStyle w:val="ListBullet2"/>
      </w:pPr>
      <w:r w:rsidRPr="00B27E56">
        <w:t>set-up, operation and maintenance of spray guns</w:t>
      </w:r>
    </w:p>
    <w:p w:rsidR="00000000" w:rsidRPr="00B27E56" w:rsidP="00B27E56">
      <w:pPr>
        <w:pStyle w:val="ListBullet2"/>
      </w:pPr>
      <w:r w:rsidRPr="00B27E56">
        <w:t>paint drying equipment</w:t>
      </w:r>
    </w:p>
    <w:p w:rsidR="00000000" w:rsidRPr="00B27E56" w:rsidP="00B27E56">
      <w:pPr>
        <w:pStyle w:val="ListBullet2"/>
      </w:pPr>
      <w:r w:rsidRPr="00B27E56">
        <w:t xml:space="preserve">paint cleaning materials and equipment </w:t>
      </w:r>
    </w:p>
    <w:p w:rsidR="00000000" w:rsidRPr="00B27E56" w:rsidP="00B27E56">
      <w:pPr>
        <w:pStyle w:val="ListBullet"/>
      </w:pPr>
      <w:r w:rsidRPr="00B27E56">
        <w:t>procedures for protecting vehicle and</w:t>
      </w:r>
      <w:r w:rsidRPr="00B27E56">
        <w:t xml:space="preserve"> components when applying refinishing materials </w:t>
      </w:r>
    </w:p>
    <w:p w:rsidR="00000000" w:rsidRPr="00B27E56" w:rsidP="00B27E56">
      <w:pPr>
        <w:pStyle w:val="ListBullet"/>
      </w:pPr>
      <w:r w:rsidRPr="00B27E56">
        <w:t>procedures for final inspection of completed COB two-pack application.</w:t>
      </w:r>
    </w:p>
    <w:p w:rsidR="00000000" w:rsidRPr="00B27E56" w:rsidP="00B27E56">
      <w:pPr>
        <w:pStyle w:val="AllowPageBreak"/>
      </w:pPr>
    </w:p>
    <w:p w:rsidR="00000000" w:rsidRPr="00B27E56" w:rsidP="00B27E56">
      <w:pPr>
        <w:pStyle w:val="Heading1"/>
      </w:pPr>
      <w:bookmarkStart w:id="11" w:name="O_1130820"/>
      <w:bookmarkEnd w:id="11"/>
      <w:r w:rsidRPr="00B27E56">
        <w:t>Assessment Conditions</w:t>
      </w:r>
    </w:p>
    <w:p w:rsidR="00000000" w:rsidRPr="00B27E56" w:rsidP="00A85509">
      <w:pPr>
        <w:pStyle w:val="BodyText"/>
      </w:pPr>
      <w:r w:rsidRPr="00B27E56">
        <w:t>Competency is to be assessed in the workplace or a simulated environment that accurately reflects performance in a real workplace setting.</w:t>
      </w:r>
    </w:p>
    <w:p w:rsidR="00000000" w:rsidRPr="00B27E56" w:rsidP="00A85509">
      <w:pPr>
        <w:pStyle w:val="BodyText"/>
      </w:pPr>
      <w:r w:rsidRPr="00B27E56">
        <w:t>Assessment must include direct observation of tasks.</w:t>
      </w:r>
    </w:p>
    <w:p w:rsidR="00000000" w:rsidRPr="00B27E56" w:rsidP="00A85509">
      <w:pPr>
        <w:pStyle w:val="BodyText"/>
      </w:pPr>
      <w:r w:rsidRPr="00B27E56">
        <w:t>Where assessment of competency includes third-party evidence, in</w:t>
      </w:r>
      <w:r w:rsidRPr="00B27E56">
        <w:t>dividuals must provide evidence that links them to the COB two-pack materials they have applied to vehicle body components, e.g. repair orders.</w:t>
      </w:r>
    </w:p>
    <w:p w:rsidR="00000000" w:rsidRPr="00B27E56" w:rsidP="00A85509">
      <w:pPr>
        <w:pStyle w:val="BodyText"/>
      </w:pPr>
      <w:r w:rsidRPr="00B27E56">
        <w:t>Assessors must verify performance evidence through questioning on skills and knowledge to ensure correct interpr</w:t>
      </w:r>
      <w:r w:rsidRPr="00B27E56">
        <w:t>etation and application.</w:t>
      </w:r>
    </w:p>
    <w:p w:rsidR="00000000" w:rsidRPr="00B27E56" w:rsidP="00A85509">
      <w:pPr>
        <w:pStyle w:val="BodyText"/>
      </w:pPr>
      <w:r w:rsidRPr="00B27E56">
        <w:t>The following resources must be made available:</w:t>
      </w:r>
    </w:p>
    <w:p w:rsidR="00000000" w:rsidRPr="00B27E56" w:rsidP="00B27E56">
      <w:pPr>
        <w:pStyle w:val="ListBullet"/>
      </w:pPr>
      <w:r w:rsidRPr="00B27E56">
        <w:t>automotive repair workplace or simulated workplace</w:t>
      </w:r>
    </w:p>
    <w:p w:rsidR="00000000" w:rsidRPr="00B27E56" w:rsidP="00B27E56">
      <w:pPr>
        <w:pStyle w:val="ListBullet"/>
      </w:pPr>
      <w:r w:rsidRPr="00B27E56">
        <w:t>workplace instructions</w:t>
      </w:r>
    </w:p>
    <w:p w:rsidR="00000000" w:rsidRPr="00B27E56" w:rsidP="00B27E56">
      <w:pPr>
        <w:pStyle w:val="ListBullet"/>
      </w:pPr>
      <w:r w:rsidRPr="00B27E56">
        <w:t>paint and vehicle manufacturer specifications and paint codes</w:t>
      </w:r>
    </w:p>
    <w:p w:rsidR="00000000" w:rsidRPr="00B27E56" w:rsidP="00B27E56">
      <w:pPr>
        <w:pStyle w:val="ListBullet"/>
      </w:pPr>
      <w:r w:rsidRPr="00B27E56">
        <w:t>TDS and SDS for COB two-pack paint</w:t>
      </w:r>
    </w:p>
    <w:p w:rsidR="00000000" w:rsidRPr="00B27E56" w:rsidP="00B27E56">
      <w:pPr>
        <w:pStyle w:val="ListBullet"/>
      </w:pPr>
      <w:r w:rsidRPr="00B27E56">
        <w:t>PPE, includ</w:t>
      </w:r>
      <w:r w:rsidRPr="00B27E56">
        <w:t>ing positive air feed masks</w:t>
      </w:r>
    </w:p>
    <w:p w:rsidR="00000000" w:rsidRPr="00B27E56" w:rsidP="00B27E56">
      <w:pPr>
        <w:pStyle w:val="ListBullet"/>
      </w:pPr>
      <w:r w:rsidRPr="00B27E56">
        <w:t>COB refinishing materials</w:t>
      </w:r>
    </w:p>
    <w:p w:rsidR="00000000" w:rsidRPr="00B27E56" w:rsidP="00B27E56">
      <w:pPr>
        <w:pStyle w:val="ListBullet"/>
      </w:pPr>
      <w:r w:rsidRPr="00B27E56">
        <w:t>three different vehicles with body components specified in the performance evidence requiring painting with COB two-pack refinishing materials</w:t>
      </w:r>
    </w:p>
    <w:p w:rsidR="00000000" w:rsidRPr="00B27E56" w:rsidP="00B27E56">
      <w:pPr>
        <w:pStyle w:val="ListBullet"/>
      </w:pPr>
      <w:r w:rsidRPr="00B27E56">
        <w:t>tools, equipment and materials appropriate for applying COB</w:t>
      </w:r>
      <w:r w:rsidRPr="00B27E56">
        <w:t xml:space="preserve"> two-pack refinishing materials.</w:t>
      </w:r>
    </w:p>
    <w:p w:rsidR="00000000" w:rsidRPr="00B27E56" w:rsidP="00B27E56">
      <w:pPr>
        <w:pStyle w:val="List"/>
      </w:pPr>
    </w:p>
    <w:p w:rsidR="00000000" w:rsidRPr="00B27E56" w:rsidP="00A85509">
      <w:pPr>
        <w:pStyle w:val="BodyText"/>
      </w:pPr>
      <w:r w:rsidRPr="00B27E56">
        <w:t>Assessors of this unit must satisfy the requirements for assessors in applicable vocational education and training legislation, frameworks and/or standards.</w:t>
      </w:r>
    </w:p>
    <w:p w:rsidR="00000000" w:rsidRPr="00B27E56" w:rsidP="00B27E56">
      <w:pPr>
        <w:pStyle w:val="Heading1"/>
      </w:pPr>
      <w:bookmarkStart w:id="12" w:name="O_1130818"/>
      <w:bookmarkEnd w:id="12"/>
      <w:r w:rsidRPr="00B27E56">
        <w:t>Links</w:t>
      </w:r>
    </w:p>
    <w:p w:rsidR="00000000" w:rsidRPr="00B27E56" w:rsidP="00A85509">
      <w:pPr>
        <w:pStyle w:val="BodyText"/>
      </w:pPr>
      <w:r w:rsidRPr="00B27E56">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2313A3">
        <w:rPr>
          <w:rStyle w:val="Hyperlink"/>
        </w:rPr>
        <w:t>https://vetnet.gov.au/Pages/TrainingDocs.aspx?q=b4278d82-d487-4070-a8c4-78045ec695b1</w:t>
      </w:r>
      <w:r>
        <w:fldChar w:fldCharType="end"/>
      </w:r>
    </w:p>
    <w:p w:rsidR="00000000" w:rsidRPr="00B27E56" w:rsidP="00B27E56"/>
    <w:sectPr w:rsidSect="00B27E5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E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E56" w:rsidRPr="00A85509" w:rsidP="00A855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E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509" w:rsidP="00B27E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5509" w:rsidP="00B27E5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85509" w:rsidP="00B27E5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E56" w:rsidP="00B27E56">
    <w:pPr>
      <w:pStyle w:val="Footer"/>
      <w:framePr w:wrap="around"/>
    </w:pPr>
    <w:r>
      <w:fldChar w:fldCharType="begin"/>
    </w:r>
    <w:r>
      <w:instrText xml:space="preserve"> DOCPROPERTY  Subject  \* MERGEFORMAT </w:instrText>
    </w:r>
    <w:r>
      <w:fldChar w:fldCharType="separate"/>
    </w:r>
    <w:r w:rsidR="00A85509">
      <w:t>Approved</w:t>
    </w:r>
    <w:r w:rsidR="00A85509">
      <w:fldChar w:fldCharType="end"/>
    </w:r>
    <w:r>
      <w:tab/>
      <w:t xml:space="preserve">Page </w:t>
    </w:r>
    <w:r>
      <w:fldChar w:fldCharType="begin"/>
    </w:r>
    <w:r>
      <w:instrText xml:space="preserve"> PAGE  \* Arabic  \* MERGEFORMAT </w:instrText>
    </w:r>
    <w:r>
      <w:fldChar w:fldCharType="separate"/>
    </w:r>
    <w:r w:rsidR="00A8550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85509">
      <w:rPr>
        <w:noProof/>
      </w:rPr>
      <w:t>4</w:t>
    </w:r>
    <w:r>
      <w:rPr>
        <w:noProof/>
      </w:rPr>
      <w:fldChar w:fldCharType="end"/>
    </w:r>
  </w:p>
  <w:p w:rsidR="00B27E56" w:rsidP="00B27E56">
    <w:pPr>
      <w:pStyle w:val="Footer"/>
      <w:framePr w:wrap="around"/>
    </w:pPr>
    <w:r>
      <w:t xml:space="preserve">© Commonwealth of Australia, </w:t>
    </w:r>
    <w:r>
      <w:fldChar w:fldCharType="begin"/>
    </w:r>
    <w:r>
      <w:instrText xml:space="preserve"> DATE  \@ "yyyy"  \* MERGEFORMAT </w:instrText>
    </w:r>
    <w:r>
      <w:fldChar w:fldCharType="separate"/>
    </w:r>
    <w:r w:rsidR="00A85509">
      <w:rPr>
        <w:noProof/>
      </w:rPr>
      <w:t>2025</w:t>
    </w:r>
    <w:r>
      <w:fldChar w:fldCharType="end"/>
    </w:r>
    <w:r>
      <w:tab/>
    </w:r>
    <w:r>
      <w:fldChar w:fldCharType="begin"/>
    </w:r>
    <w:r>
      <w:instrText xml:space="preserve"> DOCPROPERTY  Author  \* MERGEFORMAT </w:instrText>
    </w:r>
    <w:r>
      <w:fldChar w:fldCharType="separate"/>
    </w:r>
    <w:r w:rsidR="00A85509">
      <w:t>Mining and Automotive Skills Alliance</w:t>
    </w:r>
    <w:r w:rsidR="00A85509">
      <w:fldChar w:fldCharType="end"/>
    </w:r>
  </w:p>
  <w:p w:rsidR="00B27E56" w:rsidP="00B27E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E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5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7E56" w:rsidRPr="00A85509" w:rsidP="00A855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E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509" w:rsidRPr="002D2AF8" w:rsidP="00B27E56">
    <w:pPr>
      <w:pStyle w:val="Header"/>
      <w:framePr w:wrap="around"/>
    </w:pPr>
    <w:r>
      <w:fldChar w:fldCharType="begin"/>
    </w:r>
    <w:r>
      <w:instrText xml:space="preserve"> TITLE   \* MERGEFORMAT </w:instrText>
    </w:r>
    <w:r>
      <w:fldChar w:fldCharType="separate"/>
    </w:r>
    <w:r>
      <w:t>AURVTP123 Apply clear over base two-pack refinishing materials to vehicle body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85509" w:rsidP="00B27E5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E56" w:rsidRPr="002D2AF8" w:rsidP="00B27E56">
    <w:pPr>
      <w:pStyle w:val="Header"/>
      <w:framePr w:wrap="around"/>
    </w:pPr>
    <w:r>
      <w:fldChar w:fldCharType="begin"/>
    </w:r>
    <w:r>
      <w:instrText xml:space="preserve"> TITLE   \* MERGEFORMAT </w:instrText>
    </w:r>
    <w:r>
      <w:fldChar w:fldCharType="separate"/>
    </w:r>
    <w:r w:rsidR="00A85509">
      <w:t>AURVTP123 Apply clear over base two-pack refinishing materials to vehicle body components</w:t>
    </w:r>
    <w:r w:rsidR="00A85509">
      <w:fldChar w:fldCharType="end"/>
    </w:r>
    <w:r>
      <w:tab/>
      <w:t xml:space="preserve">Date this document was generated: </w:t>
    </w:r>
    <w:r>
      <w:fldChar w:fldCharType="begin"/>
    </w:r>
    <w:r>
      <w:instrText xml:space="preserve"> CREATEDATE  \@ "d MMMM yyyy"  \* MERGEFORMAT </w:instrText>
    </w:r>
    <w:r>
      <w:fldChar w:fldCharType="separate"/>
    </w:r>
    <w:r w:rsidR="00A85509">
      <w:rPr>
        <w:noProof/>
      </w:rPr>
      <w:t>1 March 2025</w:t>
    </w:r>
    <w:r>
      <w:fldChar w:fldCharType="end"/>
    </w:r>
  </w:p>
  <w:p w:rsidR="00B27E56" w:rsidP="00B27E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8E3B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1EBB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CE6C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7E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7E56"/>
    <w:pPr>
      <w:spacing w:before="360" w:after="60"/>
      <w:outlineLvl w:val="0"/>
    </w:pPr>
    <w:rPr>
      <w:sz w:val="32"/>
    </w:rPr>
  </w:style>
  <w:style w:type="paragraph" w:styleId="Heading2">
    <w:name w:val="heading 2"/>
    <w:basedOn w:val="HeadingBase"/>
    <w:next w:val="BodyText"/>
    <w:link w:val="Heading2Char"/>
    <w:qFormat/>
    <w:rsid w:val="00B27E56"/>
    <w:pPr>
      <w:keepLines/>
      <w:spacing w:before="240" w:after="120"/>
      <w:outlineLvl w:val="1"/>
    </w:pPr>
    <w:rPr>
      <w:sz w:val="28"/>
      <w:szCs w:val="40"/>
    </w:rPr>
  </w:style>
  <w:style w:type="paragraph" w:styleId="Heading3">
    <w:name w:val="heading 3"/>
    <w:basedOn w:val="HeadingBase"/>
    <w:next w:val="BodyText"/>
    <w:link w:val="Heading3Char"/>
    <w:qFormat/>
    <w:rsid w:val="00B27E56"/>
    <w:pPr>
      <w:spacing w:before="180" w:after="120"/>
      <w:outlineLvl w:val="2"/>
    </w:pPr>
    <w:rPr>
      <w:spacing w:val="-10"/>
      <w:kern w:val="32"/>
    </w:rPr>
  </w:style>
  <w:style w:type="paragraph" w:styleId="Heading4">
    <w:name w:val="heading 4"/>
    <w:basedOn w:val="HeadingBase"/>
    <w:next w:val="BodyText"/>
    <w:link w:val="Heading4Char"/>
    <w:qFormat/>
    <w:rsid w:val="00B27E56"/>
    <w:pPr>
      <w:spacing w:before="160" w:after="120"/>
      <w:outlineLvl w:val="3"/>
    </w:pPr>
    <w:rPr>
      <w:sz w:val="22"/>
    </w:rPr>
  </w:style>
  <w:style w:type="paragraph" w:styleId="Heading5">
    <w:name w:val="heading 5"/>
    <w:basedOn w:val="HeadingBase"/>
    <w:next w:val="Normal"/>
    <w:link w:val="Heading5Char"/>
    <w:qFormat/>
    <w:rsid w:val="00B27E56"/>
    <w:pPr>
      <w:spacing w:before="80"/>
      <w:outlineLvl w:val="4"/>
    </w:pPr>
    <w:rPr>
      <w:color w:val="918585"/>
      <w:sz w:val="20"/>
    </w:rPr>
  </w:style>
  <w:style w:type="paragraph" w:styleId="Heading6">
    <w:name w:val="heading 6"/>
    <w:basedOn w:val="HeadingBase"/>
    <w:next w:val="Normal"/>
    <w:link w:val="Heading6Char"/>
    <w:qFormat/>
    <w:rsid w:val="00B27E56"/>
    <w:pPr>
      <w:spacing w:before="60"/>
      <w:outlineLvl w:val="5"/>
    </w:pPr>
    <w:rPr>
      <w:color w:val="918585"/>
      <w:sz w:val="20"/>
    </w:rPr>
  </w:style>
  <w:style w:type="paragraph" w:styleId="Heading7">
    <w:name w:val="heading 7"/>
    <w:basedOn w:val="Normal"/>
    <w:next w:val="Normal"/>
    <w:link w:val="Heading7Char"/>
    <w:qFormat/>
    <w:rsid w:val="00B27E56"/>
    <w:pPr>
      <w:ind w:left="720"/>
      <w:outlineLvl w:val="6"/>
    </w:pPr>
    <w:rPr>
      <w:i/>
    </w:rPr>
  </w:style>
  <w:style w:type="paragraph" w:styleId="Heading8">
    <w:name w:val="heading 8"/>
    <w:basedOn w:val="Normal"/>
    <w:next w:val="Normal"/>
    <w:link w:val="Heading8Char"/>
    <w:qFormat/>
    <w:rsid w:val="00B27E56"/>
    <w:pPr>
      <w:ind w:left="720"/>
      <w:outlineLvl w:val="7"/>
    </w:pPr>
    <w:rPr>
      <w:i/>
    </w:rPr>
  </w:style>
  <w:style w:type="paragraph" w:styleId="Heading9">
    <w:name w:val="heading 9"/>
    <w:basedOn w:val="Normal"/>
    <w:next w:val="Normal"/>
    <w:link w:val="Heading9Char"/>
    <w:qFormat/>
    <w:rsid w:val="00B27E56"/>
    <w:pPr>
      <w:ind w:left="720"/>
      <w:outlineLvl w:val="8"/>
    </w:pPr>
    <w:rPr>
      <w:i/>
    </w:rPr>
  </w:style>
  <w:style w:type="character" w:default="1" w:styleId="DefaultParagraphFont">
    <w:name w:val="Default Paragraph Font"/>
    <w:uiPriority w:val="1"/>
    <w:unhideWhenUsed/>
    <w:rsid w:val="00B27E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7E56"/>
  </w:style>
  <w:style w:type="character" w:customStyle="1" w:styleId="Heading1Char">
    <w:name w:val="Heading 1 Char"/>
    <w:basedOn w:val="DefaultParagraphFont"/>
    <w:link w:val="Heading1"/>
    <w:rsid w:val="00B27E56"/>
    <w:rPr>
      <w:rFonts w:ascii="Times New Roman" w:eastAsia="Times New Roman" w:hAnsi="Times New Roman" w:cs="Times New Roman"/>
      <w:b/>
      <w:sz w:val="32"/>
      <w:szCs w:val="20"/>
      <w:lang w:eastAsia="en-US"/>
    </w:rPr>
  </w:style>
  <w:style w:type="paragraph" w:styleId="BodyText">
    <w:name w:val="Body Text"/>
    <w:basedOn w:val="Normal"/>
    <w:link w:val="BodyTextChar"/>
    <w:rsid w:val="00B27E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7E56"/>
    <w:rPr>
      <w:rFonts w:ascii="Times New Roman" w:eastAsia="Times New Roman" w:hAnsi="Times New Roman" w:cs="Times New Roman"/>
      <w:sz w:val="24"/>
      <w:lang w:eastAsia="en-US"/>
    </w:rPr>
  </w:style>
  <w:style w:type="paragraph" w:styleId="List">
    <w:name w:val="List"/>
    <w:basedOn w:val="BodyText"/>
    <w:next w:val="BodyText"/>
    <w:rsid w:val="00B27E56"/>
    <w:pPr>
      <w:tabs>
        <w:tab w:val="left" w:pos="340"/>
      </w:tabs>
      <w:spacing w:before="60" w:after="60"/>
      <w:ind w:left="340" w:hanging="340"/>
    </w:pPr>
  </w:style>
  <w:style w:type="paragraph" w:styleId="ListBullet">
    <w:name w:val="List Bullet"/>
    <w:basedOn w:val="List"/>
    <w:rsid w:val="00B27E56"/>
    <w:pPr>
      <w:numPr>
        <w:numId w:val="13"/>
      </w:numPr>
      <w:tabs>
        <w:tab w:val="clear" w:pos="340"/>
      </w:tabs>
      <w:spacing w:before="40" w:after="40"/>
    </w:pPr>
  </w:style>
  <w:style w:type="character" w:customStyle="1" w:styleId="SpecialBold">
    <w:name w:val="Special Bold"/>
    <w:basedOn w:val="DefaultParagraphFont"/>
    <w:rsid w:val="00B27E56"/>
    <w:rPr>
      <w:b/>
      <w:spacing w:val="0"/>
    </w:rPr>
  </w:style>
  <w:style w:type="paragraph" w:styleId="ListBullet2">
    <w:name w:val="List Bullet 2"/>
    <w:basedOn w:val="List2"/>
    <w:rsid w:val="00B27E56"/>
    <w:pPr>
      <w:numPr>
        <w:numId w:val="14"/>
      </w:numPr>
      <w:tabs>
        <w:tab w:val="clear" w:pos="680"/>
      </w:tabs>
    </w:pPr>
  </w:style>
  <w:style w:type="character" w:styleId="Emphasis">
    <w:name w:val="Emphasis"/>
    <w:basedOn w:val="DefaultParagraphFont"/>
    <w:qFormat/>
    <w:rsid w:val="00B27E56"/>
    <w:rPr>
      <w:i/>
    </w:rPr>
  </w:style>
  <w:style w:type="paragraph" w:customStyle="1" w:styleId="SuperHeading">
    <w:name w:val="SuperHeading"/>
    <w:basedOn w:val="Normal"/>
    <w:rsid w:val="00B27E56"/>
    <w:pPr>
      <w:spacing w:before="240" w:after="120"/>
      <w:outlineLvl w:val="0"/>
    </w:pPr>
    <w:rPr>
      <w:rFonts w:ascii="Times New Roman" w:hAnsi="Times New Roman"/>
      <w:b/>
      <w:sz w:val="32"/>
    </w:rPr>
  </w:style>
  <w:style w:type="paragraph" w:customStyle="1" w:styleId="AllowPageBreak">
    <w:name w:val="AllowPageBreak"/>
    <w:rsid w:val="00B27E5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27E56"/>
    <w:pPr>
      <w:numPr>
        <w:numId w:val="3"/>
      </w:numPr>
      <w:tabs>
        <w:tab w:val="clear" w:pos="1021"/>
      </w:tabs>
      <w:ind w:left="1037" w:hanging="357"/>
    </w:pPr>
  </w:style>
  <w:style w:type="character" w:customStyle="1" w:styleId="Heading2Char">
    <w:name w:val="Heading 2 Char"/>
    <w:basedOn w:val="DefaultParagraphFont"/>
    <w:link w:val="Heading2"/>
    <w:rsid w:val="00B27E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7E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7E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7E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7E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7E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7E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7E56"/>
    <w:rPr>
      <w:rFonts w:ascii="Courier New" w:eastAsia="Times New Roman" w:hAnsi="Courier New" w:cs="Times New Roman"/>
      <w:i/>
      <w:szCs w:val="20"/>
      <w:lang w:eastAsia="en-US"/>
    </w:rPr>
  </w:style>
  <w:style w:type="paragraph" w:customStyle="1" w:styleId="HeadingBase">
    <w:name w:val="Heading Base"/>
    <w:rsid w:val="00B27E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7E56"/>
    <w:pPr>
      <w:tabs>
        <w:tab w:val="right" w:leader="dot" w:pos="9072"/>
      </w:tabs>
      <w:ind w:left="567"/>
    </w:pPr>
    <w:rPr>
      <w:szCs w:val="22"/>
    </w:rPr>
  </w:style>
  <w:style w:type="paragraph" w:customStyle="1" w:styleId="TOCBase">
    <w:name w:val="TOC Base"/>
    <w:rsid w:val="00B27E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7E56"/>
    <w:pPr>
      <w:tabs>
        <w:tab w:val="right" w:leader="dot" w:pos="9072"/>
      </w:tabs>
      <w:spacing w:before="40" w:after="40"/>
      <w:ind w:left="284"/>
    </w:pPr>
    <w:rPr>
      <w:rFonts w:ascii="Times New Roman" w:hAnsi="Times New Roman"/>
    </w:rPr>
  </w:style>
  <w:style w:type="paragraph" w:styleId="TOC1">
    <w:name w:val="toc 1"/>
    <w:basedOn w:val="TOCBase"/>
    <w:next w:val="Normal"/>
    <w:rsid w:val="00B27E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7E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7E56"/>
    <w:rPr>
      <w:rFonts w:ascii="Times New Roman" w:eastAsia="Times New Roman" w:hAnsi="Times New Roman" w:cs="Times New Roman"/>
      <w:sz w:val="16"/>
      <w:lang w:eastAsia="en-US"/>
    </w:rPr>
  </w:style>
  <w:style w:type="paragraph" w:styleId="Title">
    <w:name w:val="Title"/>
    <w:basedOn w:val="HeadingBase"/>
    <w:link w:val="TitleChar"/>
    <w:qFormat/>
    <w:rsid w:val="00B27E56"/>
    <w:pPr>
      <w:spacing w:before="5040"/>
      <w:jc w:val="center"/>
    </w:pPr>
    <w:rPr>
      <w:sz w:val="48"/>
      <w:szCs w:val="72"/>
      <w:lang w:val="en-US"/>
    </w:rPr>
  </w:style>
  <w:style w:type="character" w:customStyle="1" w:styleId="TitleChar">
    <w:name w:val="Title Char"/>
    <w:basedOn w:val="DefaultParagraphFont"/>
    <w:link w:val="Title"/>
    <w:rsid w:val="00B27E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7E56"/>
    <w:pPr>
      <w:tabs>
        <w:tab w:val="left" w:pos="3600"/>
        <w:tab w:val="left" w:pos="3958"/>
      </w:tabs>
    </w:pPr>
  </w:style>
  <w:style w:type="paragraph" w:customStyle="1" w:styleId="Note">
    <w:name w:val="Note"/>
    <w:basedOn w:val="BodyText"/>
    <w:rsid w:val="00B27E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7E56"/>
    <w:pPr>
      <w:framePr w:wrap="auto" w:hAnchor="text" w:y="6049"/>
    </w:pPr>
    <w:rPr>
      <w:color w:val="000000"/>
      <w:sz w:val="40"/>
    </w:rPr>
  </w:style>
  <w:style w:type="paragraph" w:customStyle="1" w:styleId="TOCTitle">
    <w:name w:val="TOCTitle"/>
    <w:basedOn w:val="Heading1"/>
    <w:rsid w:val="00B27E56"/>
    <w:pPr>
      <w:spacing w:after="240"/>
      <w:jc w:val="center"/>
      <w:outlineLvl w:val="9"/>
    </w:pPr>
    <w:rPr>
      <w:caps/>
    </w:rPr>
  </w:style>
  <w:style w:type="paragraph" w:customStyle="1" w:styleId="Version">
    <w:name w:val="Version"/>
    <w:rsid w:val="00B27E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7E56"/>
    <w:pPr>
      <w:keepNext w:val="0"/>
      <w:tabs>
        <w:tab w:val="right" w:pos="4176"/>
      </w:tabs>
      <w:ind w:left="198" w:hanging="198"/>
    </w:pPr>
    <w:rPr>
      <w:rFonts w:ascii="Garamond" w:hAnsi="Garamond"/>
    </w:rPr>
  </w:style>
  <w:style w:type="paragraph" w:styleId="IndexHeading">
    <w:name w:val="index heading"/>
    <w:basedOn w:val="Normal"/>
    <w:next w:val="Index1"/>
    <w:semiHidden/>
    <w:rsid w:val="00B27E56"/>
    <w:pPr>
      <w:spacing w:before="120" w:after="120"/>
    </w:pPr>
    <w:rPr>
      <w:rFonts w:ascii="Arial" w:hAnsi="Arial"/>
      <w:b/>
      <w:color w:val="918585"/>
      <w:sz w:val="24"/>
    </w:rPr>
  </w:style>
  <w:style w:type="paragraph" w:styleId="Header">
    <w:name w:val="header"/>
    <w:basedOn w:val="Normal"/>
    <w:link w:val="HeaderChar"/>
    <w:rsid w:val="00B27E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7E56"/>
    <w:rPr>
      <w:rFonts w:ascii="Times New Roman" w:eastAsia="Times New Roman" w:hAnsi="Times New Roman" w:cs="Times New Roman"/>
      <w:sz w:val="16"/>
      <w:szCs w:val="20"/>
      <w:lang w:val="en-GB" w:eastAsia="en-US"/>
    </w:rPr>
  </w:style>
  <w:style w:type="paragraph" w:customStyle="1" w:styleId="Chapter">
    <w:name w:val="Chapter"/>
    <w:basedOn w:val="Normal"/>
    <w:rsid w:val="00B27E56"/>
    <w:pPr>
      <w:spacing w:before="240"/>
    </w:pPr>
    <w:rPr>
      <w:rFonts w:ascii="Times New Roman" w:hAnsi="Times New Roman"/>
      <w:smallCaps/>
      <w:spacing w:val="80"/>
      <w:sz w:val="28"/>
    </w:rPr>
  </w:style>
  <w:style w:type="paragraph" w:customStyle="1" w:styleId="InChapter">
    <w:name w:val="InChapter"/>
    <w:basedOn w:val="Heading3"/>
    <w:rsid w:val="00B27E56"/>
    <w:pPr>
      <w:spacing w:after="240"/>
      <w:outlineLvl w:val="9"/>
    </w:pPr>
    <w:rPr>
      <w:noProof/>
    </w:rPr>
  </w:style>
  <w:style w:type="paragraph" w:styleId="Index2">
    <w:name w:val="index 2"/>
    <w:basedOn w:val="Normal"/>
    <w:next w:val="Normal"/>
    <w:semiHidden/>
    <w:rsid w:val="00B27E56"/>
    <w:pPr>
      <w:tabs>
        <w:tab w:val="right" w:pos="4176"/>
      </w:tabs>
      <w:ind w:left="568" w:hanging="284"/>
    </w:pPr>
    <w:rPr>
      <w:rFonts w:ascii="Garamond" w:hAnsi="Garamond"/>
    </w:rPr>
  </w:style>
  <w:style w:type="paragraph" w:customStyle="1" w:styleId="Byline">
    <w:name w:val="Byline"/>
    <w:rsid w:val="00B27E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7E56"/>
    <w:pPr>
      <w:tabs>
        <w:tab w:val="clear" w:pos="3600"/>
        <w:tab w:val="clear" w:pos="3958"/>
      </w:tabs>
      <w:jc w:val="right"/>
    </w:pPr>
  </w:style>
  <w:style w:type="paragraph" w:styleId="Caption">
    <w:name w:val="caption"/>
    <w:basedOn w:val="BodyText"/>
    <w:next w:val="Normal"/>
    <w:qFormat/>
    <w:rsid w:val="00B27E56"/>
    <w:pPr>
      <w:framePr w:w="2268" w:hSpace="181" w:vSpace="181" w:wrap="around" w:vAnchor="text" w:hAnchor="page" w:x="1135" w:y="285" w:anchorLock="1"/>
    </w:pPr>
    <w:rPr>
      <w:i/>
    </w:rPr>
  </w:style>
  <w:style w:type="paragraph" w:customStyle="1" w:styleId="MiniTOCTitle">
    <w:name w:val="MiniTOCTitle"/>
    <w:basedOn w:val="Heading4"/>
    <w:rsid w:val="00B27E56"/>
    <w:pPr>
      <w:spacing w:before="240"/>
      <w:outlineLvl w:val="9"/>
    </w:pPr>
    <w:rPr>
      <w:noProof/>
      <w:sz w:val="24"/>
    </w:rPr>
  </w:style>
  <w:style w:type="paragraph" w:customStyle="1" w:styleId="MiniTOCItem">
    <w:name w:val="MiniTOCItem"/>
    <w:basedOn w:val="ListBullet"/>
    <w:rsid w:val="00B27E56"/>
    <w:pPr>
      <w:numPr>
        <w:numId w:val="0"/>
      </w:numPr>
      <w:tabs>
        <w:tab w:val="right" w:leader="dot" w:pos="6521"/>
      </w:tabs>
      <w:spacing w:before="0" w:after="0"/>
    </w:pPr>
  </w:style>
  <w:style w:type="paragraph" w:customStyle="1" w:styleId="TOFTitle">
    <w:name w:val="TOFTitle"/>
    <w:basedOn w:val="TOCTitle"/>
    <w:rsid w:val="00B27E56"/>
  </w:style>
  <w:style w:type="paragraph" w:styleId="TableofFigures">
    <w:name w:val="table of figures"/>
    <w:basedOn w:val="Normal"/>
    <w:next w:val="Normal"/>
    <w:semiHidden/>
    <w:rsid w:val="00B27E56"/>
    <w:pPr>
      <w:tabs>
        <w:tab w:val="right" w:leader="dot" w:pos="9072"/>
      </w:tabs>
      <w:ind w:left="970" w:hanging="403"/>
    </w:pPr>
    <w:rPr>
      <w:rFonts w:ascii="Times New Roman" w:hAnsi="Times New Roman"/>
      <w:b/>
    </w:rPr>
  </w:style>
  <w:style w:type="paragraph" w:styleId="ListNumber">
    <w:name w:val="List Number"/>
    <w:basedOn w:val="List"/>
    <w:rsid w:val="00B27E56"/>
    <w:pPr>
      <w:numPr>
        <w:numId w:val="16"/>
      </w:numPr>
      <w:tabs>
        <w:tab w:val="clear" w:pos="340"/>
      </w:tabs>
    </w:pPr>
  </w:style>
  <w:style w:type="character" w:customStyle="1" w:styleId="WingdingSymbols">
    <w:name w:val="Wingding Symbols"/>
    <w:rsid w:val="00B27E56"/>
    <w:rPr>
      <w:rFonts w:ascii="Wingdings" w:hAnsi="Wingdings"/>
    </w:rPr>
  </w:style>
  <w:style w:type="paragraph" w:customStyle="1" w:styleId="TableHeading">
    <w:name w:val="Table Heading"/>
    <w:basedOn w:val="HeadingBase"/>
    <w:rsid w:val="00B27E56"/>
    <w:pPr>
      <w:keepLines/>
      <w:pBdr>
        <w:bottom w:val="single" w:sz="6" w:space="1" w:color="918585"/>
      </w:pBdr>
      <w:spacing w:before="240"/>
    </w:pPr>
  </w:style>
  <w:style w:type="character" w:customStyle="1" w:styleId="HotSpot">
    <w:name w:val="HotSpot"/>
    <w:rsid w:val="00B27E56"/>
    <w:rPr>
      <w:color w:val="0033CC"/>
      <w:u w:val="none"/>
    </w:rPr>
  </w:style>
  <w:style w:type="paragraph" w:customStyle="1" w:styleId="BodyTextRight">
    <w:name w:val="Body Text Right"/>
    <w:basedOn w:val="BodyText"/>
    <w:rsid w:val="00B27E56"/>
    <w:pPr>
      <w:spacing w:before="0" w:after="0"/>
      <w:jc w:val="right"/>
    </w:pPr>
  </w:style>
  <w:style w:type="paragraph" w:styleId="Index3">
    <w:name w:val="index 3"/>
    <w:basedOn w:val="ListNumber2"/>
    <w:next w:val="Normal"/>
    <w:semiHidden/>
    <w:rsid w:val="00B27E56"/>
    <w:pPr>
      <w:numPr>
        <w:numId w:val="0"/>
      </w:numPr>
      <w:tabs>
        <w:tab w:val="right" w:leader="dot" w:pos="4176"/>
      </w:tabs>
    </w:pPr>
  </w:style>
  <w:style w:type="paragraph" w:styleId="ListNumber2">
    <w:name w:val="List Number 2"/>
    <w:basedOn w:val="List2"/>
    <w:rsid w:val="00B27E56"/>
    <w:pPr>
      <w:numPr>
        <w:numId w:val="11"/>
      </w:numPr>
      <w:tabs>
        <w:tab w:val="clear" w:pos="1060"/>
      </w:tabs>
    </w:pPr>
  </w:style>
  <w:style w:type="paragraph" w:customStyle="1" w:styleId="MarginNote">
    <w:name w:val="Margin Note"/>
    <w:basedOn w:val="BodyText"/>
    <w:rsid w:val="00B27E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7E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7E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7E56"/>
    <w:rPr>
      <w:sz w:val="32"/>
    </w:rPr>
  </w:style>
  <w:style w:type="paragraph" w:customStyle="1" w:styleId="HeadingProcedure">
    <w:name w:val="Heading Procedure"/>
    <w:basedOn w:val="HeadingBase"/>
    <w:next w:val="Normal"/>
    <w:rsid w:val="00B27E56"/>
    <w:pPr>
      <w:tabs>
        <w:tab w:val="left" w:pos="0"/>
      </w:tabs>
      <w:spacing w:before="120" w:after="60"/>
    </w:pPr>
    <w:rPr>
      <w:i/>
      <w:color w:val="918585"/>
      <w:sz w:val="22"/>
    </w:rPr>
  </w:style>
  <w:style w:type="paragraph" w:customStyle="1" w:styleId="TableBodyText">
    <w:name w:val="Table Body Text"/>
    <w:basedOn w:val="BodyText"/>
    <w:rsid w:val="00B27E56"/>
    <w:pPr>
      <w:spacing w:before="60" w:after="60"/>
    </w:pPr>
  </w:style>
  <w:style w:type="paragraph" w:styleId="ListContinue">
    <w:name w:val="List Continue"/>
    <w:basedOn w:val="List"/>
    <w:rsid w:val="00B27E56"/>
    <w:pPr>
      <w:ind w:firstLine="0"/>
    </w:pPr>
  </w:style>
  <w:style w:type="paragraph" w:customStyle="1" w:styleId="ListNote">
    <w:name w:val="List Note"/>
    <w:basedOn w:val="List"/>
    <w:rsid w:val="00B27E56"/>
    <w:pPr>
      <w:pBdr>
        <w:top w:val="single" w:sz="6" w:space="2" w:color="918585"/>
        <w:bottom w:val="single" w:sz="6" w:space="2" w:color="918585"/>
      </w:pBdr>
      <w:tabs>
        <w:tab w:val="left" w:pos="1021"/>
      </w:tabs>
      <w:ind w:firstLine="0"/>
    </w:pPr>
  </w:style>
  <w:style w:type="paragraph" w:customStyle="1" w:styleId="Warning">
    <w:name w:val="Warning"/>
    <w:basedOn w:val="BodyText"/>
    <w:rsid w:val="00B27E56"/>
    <w:pPr>
      <w:shd w:val="clear" w:color="auto" w:fill="D9D9D9"/>
      <w:tabs>
        <w:tab w:val="left" w:pos="992"/>
      </w:tabs>
      <w:ind w:left="119" w:right="119"/>
    </w:pPr>
    <w:rPr>
      <w:sz w:val="20"/>
    </w:rPr>
  </w:style>
  <w:style w:type="paragraph" w:customStyle="1" w:styleId="MarginIcons">
    <w:name w:val="Margin Icons"/>
    <w:basedOn w:val="BodyText"/>
    <w:rsid w:val="00B27E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7E56"/>
    <w:rPr>
      <w:rFonts w:ascii="Courier New" w:hAnsi="Courier New"/>
    </w:rPr>
  </w:style>
  <w:style w:type="paragraph" w:customStyle="1" w:styleId="NoteBullet">
    <w:name w:val="Note Bullet"/>
    <w:basedOn w:val="Note"/>
    <w:rsid w:val="00B27E56"/>
    <w:pPr>
      <w:tabs>
        <w:tab w:val="clear" w:pos="680"/>
      </w:tabs>
      <w:spacing w:before="60" w:after="60"/>
    </w:pPr>
  </w:style>
  <w:style w:type="paragraph" w:customStyle="1" w:styleId="SubHeading2">
    <w:name w:val="SubHeading2"/>
    <w:basedOn w:val="HeadingBase"/>
    <w:rsid w:val="00B27E56"/>
    <w:pPr>
      <w:spacing w:before="240" w:after="60"/>
    </w:pPr>
    <w:rPr>
      <w:sz w:val="20"/>
    </w:rPr>
  </w:style>
  <w:style w:type="paragraph" w:customStyle="1" w:styleId="SubHeading1">
    <w:name w:val="SubHeading1"/>
    <w:basedOn w:val="HeadingBase"/>
    <w:rsid w:val="00B27E56"/>
    <w:pPr>
      <w:spacing w:before="240" w:after="60"/>
    </w:pPr>
    <w:rPr>
      <w:color w:val="918585"/>
      <w:sz w:val="22"/>
    </w:rPr>
  </w:style>
  <w:style w:type="paragraph" w:customStyle="1" w:styleId="SideHeading">
    <w:name w:val="Side Heading"/>
    <w:basedOn w:val="HeadingBase"/>
    <w:rsid w:val="00B27E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7E56"/>
    <w:pPr>
      <w:numPr>
        <w:numId w:val="12"/>
      </w:numPr>
    </w:pPr>
  </w:style>
  <w:style w:type="paragraph" w:styleId="PlainText">
    <w:name w:val="Plain Text"/>
    <w:basedOn w:val="Normal"/>
    <w:link w:val="PlainTextChar"/>
    <w:rsid w:val="00B27E56"/>
    <w:rPr>
      <w:sz w:val="20"/>
    </w:rPr>
  </w:style>
  <w:style w:type="character" w:customStyle="1" w:styleId="PlainTextChar">
    <w:name w:val="Plain Text Char"/>
    <w:basedOn w:val="DefaultParagraphFont"/>
    <w:link w:val="PlainText"/>
    <w:rsid w:val="00B27E56"/>
    <w:rPr>
      <w:rFonts w:ascii="Courier New" w:eastAsia="Times New Roman" w:hAnsi="Courier New" w:cs="Times New Roman"/>
      <w:sz w:val="20"/>
      <w:szCs w:val="20"/>
      <w:lang w:eastAsia="en-US"/>
    </w:rPr>
  </w:style>
  <w:style w:type="character" w:customStyle="1" w:styleId="MenuOption">
    <w:name w:val="Menu Option"/>
    <w:basedOn w:val="DefaultParagraphFont"/>
    <w:rsid w:val="00B27E56"/>
    <w:rPr>
      <w:b/>
      <w:smallCaps/>
    </w:rPr>
  </w:style>
  <w:style w:type="paragraph" w:customStyle="1" w:styleId="TableListNumber">
    <w:name w:val="Table List Number"/>
    <w:basedOn w:val="ListNumber"/>
    <w:rsid w:val="00B27E56"/>
    <w:pPr>
      <w:numPr>
        <w:numId w:val="0"/>
      </w:numPr>
    </w:pPr>
  </w:style>
  <w:style w:type="paragraph" w:styleId="TOC4">
    <w:name w:val="toc 4"/>
    <w:basedOn w:val="TOCBase"/>
    <w:next w:val="Normal"/>
    <w:semiHidden/>
    <w:rsid w:val="00B27E56"/>
    <w:pPr>
      <w:tabs>
        <w:tab w:val="right" w:leader="dot" w:pos="9071"/>
      </w:tabs>
      <w:ind w:left="1701"/>
    </w:pPr>
  </w:style>
  <w:style w:type="paragraph" w:customStyle="1" w:styleId="ListAlpha">
    <w:name w:val="List Alpha"/>
    <w:basedOn w:val="List"/>
    <w:rsid w:val="00B27E56"/>
    <w:pPr>
      <w:numPr>
        <w:numId w:val="10"/>
      </w:numPr>
    </w:pPr>
  </w:style>
  <w:style w:type="paragraph" w:customStyle="1" w:styleId="ListAlpha2">
    <w:name w:val="List Alpha 2"/>
    <w:basedOn w:val="List2"/>
    <w:rsid w:val="00B27E56"/>
    <w:pPr>
      <w:numPr>
        <w:numId w:val="9"/>
      </w:numPr>
    </w:pPr>
  </w:style>
  <w:style w:type="paragraph" w:styleId="List2">
    <w:name w:val="List 2"/>
    <w:basedOn w:val="BodyText"/>
    <w:rsid w:val="00B27E56"/>
    <w:pPr>
      <w:tabs>
        <w:tab w:val="left" w:pos="680"/>
      </w:tabs>
      <w:spacing w:before="60" w:after="60"/>
      <w:ind w:left="680" w:hanging="340"/>
    </w:pPr>
  </w:style>
  <w:style w:type="paragraph" w:styleId="List3">
    <w:name w:val="List 3"/>
    <w:basedOn w:val="BodyText"/>
    <w:rsid w:val="00B27E56"/>
    <w:pPr>
      <w:tabs>
        <w:tab w:val="left" w:pos="1021"/>
      </w:tabs>
      <w:spacing w:before="60" w:after="60"/>
      <w:ind w:left="1020" w:hanging="340"/>
    </w:pPr>
  </w:style>
  <w:style w:type="paragraph" w:styleId="List4">
    <w:name w:val="List 4"/>
    <w:basedOn w:val="BodyText"/>
    <w:rsid w:val="00B27E56"/>
    <w:pPr>
      <w:tabs>
        <w:tab w:val="left" w:pos="1361"/>
      </w:tabs>
      <w:spacing w:before="60" w:after="60"/>
      <w:ind w:left="1361" w:hanging="340"/>
    </w:pPr>
  </w:style>
  <w:style w:type="paragraph" w:styleId="List5">
    <w:name w:val="List 5"/>
    <w:basedOn w:val="BodyText"/>
    <w:rsid w:val="00B27E56"/>
    <w:pPr>
      <w:tabs>
        <w:tab w:val="left" w:pos="1701"/>
      </w:tabs>
      <w:spacing w:before="60" w:after="60"/>
      <w:ind w:left="1701" w:hanging="340"/>
    </w:pPr>
  </w:style>
  <w:style w:type="paragraph" w:styleId="ListBullet4">
    <w:name w:val="List Bullet 4"/>
    <w:basedOn w:val="List4"/>
    <w:rsid w:val="00B27E56"/>
    <w:pPr>
      <w:numPr>
        <w:numId w:val="4"/>
      </w:numPr>
      <w:tabs>
        <w:tab w:val="clear" w:pos="1361"/>
      </w:tabs>
    </w:pPr>
  </w:style>
  <w:style w:type="paragraph" w:styleId="ListBullet5">
    <w:name w:val="List Bullet 5"/>
    <w:basedOn w:val="List5"/>
    <w:rsid w:val="00B27E56"/>
    <w:pPr>
      <w:numPr>
        <w:numId w:val="5"/>
      </w:numPr>
    </w:pPr>
  </w:style>
  <w:style w:type="paragraph" w:styleId="ListContinue2">
    <w:name w:val="List Continue 2"/>
    <w:basedOn w:val="List2"/>
    <w:rsid w:val="00B27E56"/>
    <w:pPr>
      <w:ind w:firstLine="0"/>
    </w:pPr>
  </w:style>
  <w:style w:type="paragraph" w:styleId="ListContinue3">
    <w:name w:val="List Continue 3"/>
    <w:basedOn w:val="List3"/>
    <w:rsid w:val="00B27E56"/>
    <w:pPr>
      <w:ind w:left="1021" w:firstLine="0"/>
    </w:pPr>
  </w:style>
  <w:style w:type="paragraph" w:styleId="ListContinue4">
    <w:name w:val="List Continue 4"/>
    <w:basedOn w:val="List4"/>
    <w:rsid w:val="00B27E56"/>
    <w:pPr>
      <w:ind w:firstLine="0"/>
    </w:pPr>
  </w:style>
  <w:style w:type="paragraph" w:styleId="ListContinue5">
    <w:name w:val="List Continue 5"/>
    <w:basedOn w:val="List5"/>
    <w:rsid w:val="00B27E56"/>
    <w:pPr>
      <w:ind w:firstLine="0"/>
    </w:pPr>
  </w:style>
  <w:style w:type="paragraph" w:styleId="ListNumber3">
    <w:name w:val="List Number 3"/>
    <w:basedOn w:val="List3"/>
    <w:rsid w:val="00B27E56"/>
    <w:pPr>
      <w:numPr>
        <w:numId w:val="6"/>
      </w:numPr>
    </w:pPr>
  </w:style>
  <w:style w:type="paragraph" w:styleId="ListNumber4">
    <w:name w:val="List Number 4"/>
    <w:basedOn w:val="List4"/>
    <w:rsid w:val="00B27E56"/>
    <w:pPr>
      <w:numPr>
        <w:numId w:val="7"/>
      </w:numPr>
    </w:pPr>
  </w:style>
  <w:style w:type="paragraph" w:styleId="ListNumber5">
    <w:name w:val="List Number 5"/>
    <w:basedOn w:val="List5"/>
    <w:rsid w:val="00B27E56"/>
    <w:pPr>
      <w:numPr>
        <w:numId w:val="8"/>
      </w:numPr>
    </w:pPr>
  </w:style>
  <w:style w:type="paragraph" w:styleId="BlockText">
    <w:name w:val="Block Text"/>
    <w:basedOn w:val="Normal"/>
    <w:rsid w:val="00B27E56"/>
    <w:pPr>
      <w:spacing w:after="120"/>
      <w:ind w:left="1440" w:right="1440"/>
    </w:pPr>
  </w:style>
  <w:style w:type="character" w:customStyle="1" w:styleId="Subscript">
    <w:name w:val="Subscript"/>
    <w:basedOn w:val="DefaultParagraphFont"/>
    <w:rsid w:val="00B27E56"/>
    <w:rPr>
      <w:sz w:val="16"/>
      <w:vertAlign w:val="subscript"/>
    </w:rPr>
  </w:style>
  <w:style w:type="character" w:customStyle="1" w:styleId="Superscript">
    <w:name w:val="Superscript"/>
    <w:basedOn w:val="DefaultParagraphFont"/>
    <w:rsid w:val="00B27E56"/>
    <w:rPr>
      <w:sz w:val="16"/>
      <w:vertAlign w:val="superscript"/>
    </w:rPr>
  </w:style>
  <w:style w:type="character" w:customStyle="1" w:styleId="Symbols">
    <w:name w:val="Symbols"/>
    <w:basedOn w:val="DefaultParagraphFont"/>
    <w:rsid w:val="00B27E56"/>
    <w:rPr>
      <w:rFonts w:ascii="Symbol" w:hAnsi="Symbol"/>
    </w:rPr>
  </w:style>
  <w:style w:type="character" w:customStyle="1" w:styleId="MenuOptions">
    <w:name w:val="Menu Options"/>
    <w:basedOn w:val="DefaultParagraphFont"/>
    <w:rsid w:val="00B27E56"/>
    <w:rPr>
      <w:rFonts w:ascii="Arial Narrow" w:hAnsi="Arial Narrow"/>
      <w:smallCaps/>
    </w:rPr>
  </w:style>
  <w:style w:type="character" w:customStyle="1" w:styleId="Buttons">
    <w:name w:val="Buttons"/>
    <w:basedOn w:val="DefaultParagraphFont"/>
    <w:rsid w:val="00B27E56"/>
    <w:rPr>
      <w:b/>
    </w:rPr>
  </w:style>
  <w:style w:type="character" w:customStyle="1" w:styleId="Underlined">
    <w:name w:val="Underlined"/>
    <w:basedOn w:val="DefaultParagraphFont"/>
    <w:rsid w:val="00B27E56"/>
    <w:rPr>
      <w:u w:val="single"/>
    </w:rPr>
  </w:style>
  <w:style w:type="paragraph" w:customStyle="1" w:styleId="TableBodyTextRight">
    <w:name w:val="Table Body Text Right"/>
    <w:basedOn w:val="TableBodyText"/>
    <w:rsid w:val="00B27E56"/>
    <w:pPr>
      <w:widowControl w:val="0"/>
      <w:autoSpaceDE w:val="0"/>
      <w:autoSpaceDN w:val="0"/>
      <w:adjustRightInd w:val="0"/>
      <w:jc w:val="right"/>
    </w:pPr>
    <w:rPr>
      <w:rFonts w:cs="Arial"/>
      <w:szCs w:val="18"/>
    </w:rPr>
  </w:style>
  <w:style w:type="paragraph" w:customStyle="1" w:styleId="CopyrightText">
    <w:name w:val="Copyright Text"/>
    <w:basedOn w:val="BodyText"/>
    <w:rsid w:val="00B27E56"/>
    <w:rPr>
      <w:sz w:val="18"/>
    </w:rPr>
  </w:style>
  <w:style w:type="paragraph" w:customStyle="1" w:styleId="BodySmallRight">
    <w:name w:val="Body Small Right"/>
    <w:basedOn w:val="BodyTextRight"/>
    <w:rsid w:val="00B27E56"/>
    <w:rPr>
      <w:sz w:val="18"/>
      <w:szCs w:val="18"/>
    </w:rPr>
  </w:style>
  <w:style w:type="paragraph" w:customStyle="1" w:styleId="MarginEdition">
    <w:name w:val="Margin Edition"/>
    <w:basedOn w:val="MarginNote"/>
    <w:rsid w:val="00B27E56"/>
    <w:pPr>
      <w:spacing w:before="0" w:after="0"/>
    </w:pPr>
    <w:rPr>
      <w:rFonts w:ascii="Times New Roman" w:hAnsi="Times New Roman"/>
      <w:color w:val="999999"/>
    </w:rPr>
  </w:style>
  <w:style w:type="paragraph" w:customStyle="1" w:styleId="Spacer">
    <w:name w:val="Spacer"/>
    <w:basedOn w:val="Normal"/>
    <w:rsid w:val="00B27E56"/>
    <w:rPr>
      <w:sz w:val="2"/>
      <w:szCs w:val="2"/>
    </w:rPr>
  </w:style>
  <w:style w:type="character" w:customStyle="1" w:styleId="Small">
    <w:name w:val="Small"/>
    <w:basedOn w:val="DefaultParagraphFont"/>
    <w:rsid w:val="00B27E56"/>
    <w:rPr>
      <w:sz w:val="16"/>
    </w:rPr>
  </w:style>
  <w:style w:type="paragraph" w:customStyle="1" w:styleId="WideTable">
    <w:name w:val="Wide Table"/>
    <w:basedOn w:val="Normal"/>
    <w:rsid w:val="00B27E56"/>
    <w:pPr>
      <w:ind w:left="-1418"/>
    </w:pPr>
    <w:rPr>
      <w:sz w:val="2"/>
      <w:szCs w:val="2"/>
    </w:rPr>
  </w:style>
  <w:style w:type="character" w:styleId="PageNumber">
    <w:name w:val="page number"/>
    <w:basedOn w:val="DefaultParagraphFont"/>
    <w:rsid w:val="00B27E56"/>
  </w:style>
  <w:style w:type="paragraph" w:styleId="Quote">
    <w:name w:val="Quote"/>
    <w:basedOn w:val="Heading1"/>
    <w:link w:val="QuoteChar"/>
    <w:qFormat/>
    <w:rsid w:val="00B27E56"/>
    <w:rPr>
      <w:b w:val="0"/>
      <w:sz w:val="72"/>
      <w:szCs w:val="72"/>
      <w:lang w:val="en-NZ"/>
    </w:rPr>
  </w:style>
  <w:style w:type="character" w:customStyle="1" w:styleId="QuoteChar">
    <w:name w:val="Quote Char"/>
    <w:basedOn w:val="DefaultParagraphFont"/>
    <w:link w:val="Quote"/>
    <w:rsid w:val="00B27E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7E56"/>
    <w:pPr>
      <w:pageBreakBefore/>
    </w:pPr>
  </w:style>
  <w:style w:type="paragraph" w:customStyle="1" w:styleId="Border">
    <w:name w:val="Border"/>
    <w:basedOn w:val="Normal"/>
    <w:qFormat/>
    <w:rsid w:val="00B27E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7E56"/>
    <w:rPr>
      <w:b/>
      <w:bCs/>
      <w:i/>
      <w:iCs/>
      <w:color w:val="auto"/>
    </w:rPr>
  </w:style>
  <w:style w:type="paragraph" w:styleId="IntenseQuote">
    <w:name w:val="Intense Quote"/>
    <w:basedOn w:val="Normal"/>
    <w:next w:val="Normal"/>
    <w:link w:val="IntenseQuoteChar"/>
    <w:uiPriority w:val="30"/>
    <w:qFormat/>
    <w:rsid w:val="00B27E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7E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7E56"/>
    <w:rPr>
      <w:smallCaps/>
      <w:color w:val="auto"/>
      <w:u w:val="single"/>
    </w:rPr>
  </w:style>
  <w:style w:type="character" w:styleId="IntenseReference">
    <w:name w:val="Intense Reference"/>
    <w:basedOn w:val="DefaultParagraphFont"/>
    <w:uiPriority w:val="32"/>
    <w:qFormat/>
    <w:rsid w:val="00B27E56"/>
    <w:rPr>
      <w:b/>
      <w:bCs/>
      <w:smallCaps/>
      <w:color w:val="auto"/>
      <w:spacing w:val="5"/>
      <w:u w:val="single"/>
    </w:rPr>
  </w:style>
  <w:style w:type="paragraph" w:customStyle="1" w:styleId="2ColumnHeading">
    <w:name w:val="2Column Heading"/>
    <w:basedOn w:val="BodyText"/>
    <w:qFormat/>
    <w:rsid w:val="00B27E56"/>
    <w:pPr>
      <w:spacing w:after="60"/>
      <w:ind w:left="-2268"/>
    </w:pPr>
    <w:rPr>
      <w:b/>
    </w:rPr>
  </w:style>
  <w:style w:type="paragraph" w:customStyle="1" w:styleId="Heading1TOC">
    <w:name w:val="Heading1 TOC"/>
    <w:basedOn w:val="Normal"/>
    <w:qFormat/>
    <w:rsid w:val="00B27E56"/>
    <w:pPr>
      <w:spacing w:before="240" w:after="120"/>
    </w:pPr>
    <w:rPr>
      <w:rFonts w:ascii="Times New Roman" w:hAnsi="Times New Roman"/>
      <w:b/>
      <w:sz w:val="32"/>
    </w:rPr>
  </w:style>
  <w:style w:type="paragraph" w:customStyle="1" w:styleId="Heading2TOC">
    <w:name w:val="Heading2 TOC"/>
    <w:basedOn w:val="Normal"/>
    <w:qFormat/>
    <w:rsid w:val="00B27E56"/>
    <w:pPr>
      <w:spacing w:before="240" w:after="60"/>
    </w:pPr>
    <w:rPr>
      <w:rFonts w:ascii="Times New Roman" w:hAnsi="Times New Roman"/>
      <w:b/>
      <w:sz w:val="28"/>
    </w:rPr>
  </w:style>
  <w:style w:type="character" w:customStyle="1" w:styleId="Underline">
    <w:name w:val="Underline"/>
    <w:basedOn w:val="DefaultParagraphFont"/>
    <w:qFormat/>
    <w:rsid w:val="00B27E56"/>
    <w:rPr>
      <w:u w:val="single"/>
    </w:rPr>
  </w:style>
  <w:style w:type="character" w:customStyle="1" w:styleId="BoldandItalics">
    <w:name w:val="Bold and Italics"/>
    <w:qFormat/>
    <w:rsid w:val="00B27E56"/>
    <w:rPr>
      <w:b/>
      <w:i/>
      <w:u w:val="none"/>
    </w:rPr>
  </w:style>
  <w:style w:type="paragraph" w:styleId="BalloonText">
    <w:name w:val="Balloon Text"/>
    <w:basedOn w:val="Normal"/>
    <w:link w:val="BalloonTextChar"/>
    <w:rsid w:val="00B27E56"/>
    <w:rPr>
      <w:rFonts w:ascii="Tahoma" w:hAnsi="Tahoma" w:cs="Tahoma"/>
      <w:sz w:val="16"/>
      <w:szCs w:val="16"/>
    </w:rPr>
  </w:style>
  <w:style w:type="character" w:customStyle="1" w:styleId="BalloonTextChar">
    <w:name w:val="Balloon Text Char"/>
    <w:basedOn w:val="DefaultParagraphFont"/>
    <w:link w:val="BalloonText"/>
    <w:rsid w:val="00B27E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7E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7E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7E56"/>
    <w:rPr>
      <w:b/>
      <w:color w:val="660033"/>
      <w:spacing w:val="0"/>
    </w:rPr>
  </w:style>
  <w:style w:type="paragraph" w:customStyle="1" w:styleId="Nameditemlist">
    <w:name w:val="Named item list"/>
    <w:basedOn w:val="BodyText"/>
    <w:qFormat/>
    <w:rsid w:val="00B27E56"/>
    <w:pPr>
      <w:tabs>
        <w:tab w:val="left" w:pos="2835"/>
      </w:tabs>
      <w:ind w:left="2835" w:hanging="2835"/>
    </w:pPr>
  </w:style>
  <w:style w:type="paragraph" w:customStyle="1" w:styleId="BodyTextnopadding">
    <w:name w:val="Body Text no padding"/>
    <w:basedOn w:val="BodyText"/>
    <w:qFormat/>
    <w:rsid w:val="00B27E56"/>
    <w:pPr>
      <w:spacing w:before="0" w:after="0"/>
    </w:pPr>
  </w:style>
  <w:style w:type="paragraph" w:customStyle="1" w:styleId="BodyTextBold">
    <w:name w:val="Body Text Bold"/>
    <w:basedOn w:val="BodyText"/>
    <w:qFormat/>
    <w:rsid w:val="00B27E56"/>
    <w:rPr>
      <w:b/>
    </w:rPr>
  </w:style>
  <w:style w:type="character" w:styleId="Hyperlink">
    <w:name w:val="Hyperlink"/>
    <w:basedOn w:val="DefaultParagraphFont"/>
    <w:uiPriority w:val="99"/>
    <w:unhideWhenUsed/>
    <w:rsid w:val="00A855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1167</Words>
  <Characters>7730</Characters>
  <Application>Microsoft Office Word</Application>
  <DocSecurity>0</DocSecurity>
  <Lines>220</Lines>
  <Paragraphs>156</Paragraphs>
  <ScaleCrop>false</ScaleCrop>
  <Company>Author-it Software Corporation Ltd.</Company>
  <LinksUpToDate>false</LinksUpToDate>
  <CharactersWithSpaces>8741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AURVTP123 Apply clear over base two-pack refinishing materials to vehicle body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2025-03-01T11:55:00Z</dcterms:created>
  <dcterms:modified xsi:type="dcterms:W3CDTF">2025-03-01T11:55:00Z</dcterms:modified>
</cp:coreProperties>
</file>