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3725" w:rsidP="002D3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AURVTP123 Apply clear over base two-pack refinishing materials to vehicle body components</w:t>
      </w:r>
      <w:r>
        <w:fldChar w:fldCharType="end"/>
      </w:r>
    </w:p>
    <w:p w:rsidR="002D3725" w:rsidP="002D3725">
      <w:pPr>
        <w:pStyle w:val="Version"/>
        <w:sectPr w:rsidSect="005E1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3CD" w:rsidP="005E13CD">
      <w:pPr>
        <w:pStyle w:val="SuperHeading"/>
      </w:pPr>
      <w:r w:rsidRPr="005E13CD">
        <w:t>Assessment Requirements for AURVTP123 Apply clear over base two-pack refinishing materials to vehicle body components</w:t>
      </w:r>
    </w:p>
    <w:p w:rsidR="00000000" w:rsidRPr="005E13CD" w:rsidP="005E13CD">
      <w:pPr>
        <w:pStyle w:val="Heading1"/>
      </w:pPr>
      <w:bookmarkStart w:id="1" w:name="O_1130819"/>
      <w:bookmarkEnd w:id="1"/>
      <w:r w:rsidRPr="005E13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E1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rPr>
                <w:rStyle w:val="SpecialBold"/>
              </w:rPr>
              <w:t>Comments</w:t>
            </w:r>
          </w:p>
        </w:tc>
      </w:tr>
      <w:tr w:rsidTr="005E1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3CD">
            <w:pPr>
              <w:pStyle w:val="BodyText"/>
              <w:rPr>
                <w:lang w:val="en-NZ"/>
              </w:rPr>
            </w:pPr>
            <w:r w:rsidRPr="005E13C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3CD" w:rsidP="005E13CD">
            <w:pPr>
              <w:pStyle w:val="BodyText"/>
            </w:pPr>
            <w:r w:rsidRPr="005E13CD">
              <w:t>This version first released wit</w:t>
            </w:r>
            <w:r w:rsidRPr="005E13CD">
              <w:t>h AUR Automotive Retail, Service and Repair Training Package Version 6.0</w:t>
            </w:r>
          </w:p>
        </w:tc>
      </w:tr>
    </w:tbl>
    <w:p w:rsidR="00000000" w:rsidRPr="005E13CD" w:rsidP="005E13CD">
      <w:pPr>
        <w:pStyle w:val="BodyText"/>
      </w:pP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2" w:name="O_1130822"/>
      <w:bookmarkEnd w:id="2"/>
      <w:r w:rsidRPr="005E13CD">
        <w:t>Performance Evidence</w:t>
      </w:r>
    </w:p>
    <w:p w:rsidR="00000000" w:rsidRPr="005E13CD" w:rsidP="002D3725">
      <w:pPr>
        <w:pStyle w:val="BodyText"/>
      </w:pPr>
      <w:r w:rsidRPr="005E13CD">
        <w:t>The candidate must demonstrate the ability to complete the tasks outlined in the elements, performance criteria and foundation skills of this</w:t>
      </w:r>
      <w:r w:rsidRPr="005E13CD">
        <w:t xml:space="preserve"> unit, including evidence of the ability to:</w:t>
      </w:r>
    </w:p>
    <w:p w:rsidR="00000000" w:rsidRPr="005E13CD" w:rsidP="005E13CD">
      <w:pPr>
        <w:pStyle w:val="ListBullet"/>
      </w:pPr>
      <w:r w:rsidRPr="005E13CD">
        <w:t>mix and apply clear over base (COB) two-pack refinishing materials to at least three different vehicles, at least two of which must include a different vehicle body component from among the following:</w:t>
      </w:r>
    </w:p>
    <w:p w:rsidR="00000000" w:rsidRPr="005E13CD" w:rsidP="005E13CD">
      <w:pPr>
        <w:pStyle w:val="ListBullet2"/>
      </w:pPr>
      <w:r w:rsidRPr="005E13CD">
        <w:t>single v</w:t>
      </w:r>
      <w:r w:rsidRPr="005E13CD">
        <w:t>ehicle panel</w:t>
      </w:r>
    </w:p>
    <w:p w:rsidR="00000000" w:rsidRPr="005E13CD" w:rsidP="005E13CD">
      <w:pPr>
        <w:pStyle w:val="ListBullet2"/>
      </w:pPr>
      <w:r w:rsidRPr="005E13CD">
        <w:t>full vehicle side</w:t>
      </w:r>
    </w:p>
    <w:p w:rsidR="00000000" w:rsidRPr="005E13CD" w:rsidP="005E13CD">
      <w:pPr>
        <w:pStyle w:val="ListBullet2"/>
      </w:pPr>
      <w:r w:rsidRPr="005E13CD">
        <w:t>vehicle front end or rear end.</w:t>
      </w: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3" w:name="O_1130821"/>
      <w:bookmarkEnd w:id="3"/>
      <w:r w:rsidRPr="005E13CD">
        <w:t>Knowledge Evidence</w:t>
      </w:r>
    </w:p>
    <w:p w:rsidR="00000000" w:rsidRPr="005E13CD" w:rsidP="002D3725">
      <w:pPr>
        <w:pStyle w:val="BodyText"/>
      </w:pPr>
      <w:r w:rsidRPr="005E13CD">
        <w:t xml:space="preserve">The candidate must be able to demonstrate knowledge to complete the tasks outlined in the elements, performance criteria and foundation skills of this </w:t>
      </w:r>
      <w:r w:rsidRPr="005E13CD">
        <w:t>unit, including knowledge of:</w:t>
      </w:r>
    </w:p>
    <w:p w:rsidR="00000000" w:rsidRPr="005E13CD" w:rsidP="005E13CD">
      <w:pPr>
        <w:pStyle w:val="ListBullet"/>
      </w:pPr>
      <w:r w:rsidRPr="005E13CD">
        <w:t>methods to locate and interpret information required to apply clear over base two-pack refinishing materials to vehicle body components, including:</w:t>
      </w:r>
    </w:p>
    <w:p w:rsidR="00000000" w:rsidRPr="005E13CD" w:rsidP="005E13CD">
      <w:pPr>
        <w:pStyle w:val="ListBullet2"/>
      </w:pPr>
      <w:r w:rsidRPr="005E13CD">
        <w:t>vehicle paint specifications</w:t>
      </w:r>
    </w:p>
    <w:p w:rsidR="00000000" w:rsidRPr="005E13CD" w:rsidP="005E13CD">
      <w:pPr>
        <w:pStyle w:val="ListBullet"/>
      </w:pPr>
      <w:r w:rsidRPr="005E13CD">
        <w:t>workplace procedures required to apply clear o</w:t>
      </w:r>
      <w:r w:rsidRPr="005E13CD">
        <w:t>ver base two-pack refinishing materials to vehicle body components including:</w:t>
      </w:r>
    </w:p>
    <w:p w:rsidR="00000000" w:rsidRPr="005E13CD" w:rsidP="005E13CD">
      <w:pPr>
        <w:pStyle w:val="ListBullet2"/>
      </w:pPr>
      <w:r w:rsidRPr="005E13CD">
        <w:t xml:space="preserve">establishing the serviceability of tools and equipment </w:t>
      </w:r>
    </w:p>
    <w:p w:rsidR="00000000" w:rsidRPr="005E13CD" w:rsidP="005E13CD">
      <w:pPr>
        <w:pStyle w:val="ListBullet2"/>
      </w:pPr>
      <w:r w:rsidRPr="005E13CD">
        <w:t>documentation procedures</w:t>
      </w:r>
    </w:p>
    <w:p w:rsidR="00000000" w:rsidRPr="005E13CD" w:rsidP="005E13CD">
      <w:pPr>
        <w:pStyle w:val="ListBullet2"/>
      </w:pPr>
      <w:r w:rsidRPr="005E13CD">
        <w:t>housekeeping procedures including:</w:t>
      </w:r>
    </w:p>
    <w:p w:rsidR="00000000" w:rsidRPr="005E13CD" w:rsidP="005E13CD">
      <w:pPr>
        <w:pStyle w:val="ListBullet3"/>
      </w:pPr>
      <w:r w:rsidRPr="005E13CD">
        <w:t>examination of tools and equipment</w:t>
      </w:r>
    </w:p>
    <w:p w:rsidR="00000000" w:rsidRPr="005E13CD" w:rsidP="005E13CD">
      <w:pPr>
        <w:pStyle w:val="ListBullet3"/>
      </w:pPr>
      <w:r w:rsidRPr="005E13CD">
        <w:t>storage of equipment</w:t>
      </w:r>
    </w:p>
    <w:p w:rsidR="00000000" w:rsidRPr="005E13CD" w:rsidP="005E13CD">
      <w:pPr>
        <w:pStyle w:val="ListBullet3"/>
      </w:pPr>
      <w:r w:rsidRPr="005E13CD">
        <w:t>identification, tagging and isolation of faulty equipment</w:t>
      </w:r>
    </w:p>
    <w:p w:rsidR="00000000" w:rsidRPr="005E13CD" w:rsidP="005E13CD">
      <w:pPr>
        <w:pStyle w:val="ListBullet3"/>
      </w:pPr>
      <w:r w:rsidRPr="005E13CD">
        <w:t xml:space="preserve">disposal of excess materials </w:t>
      </w:r>
    </w:p>
    <w:p w:rsidR="00000000" w:rsidRPr="005E13CD" w:rsidP="005E13CD">
      <w:pPr>
        <w:pStyle w:val="ListBullet3"/>
      </w:pPr>
      <w:r w:rsidRPr="005E13CD">
        <w:t>recycling procedures</w:t>
      </w:r>
    </w:p>
    <w:p w:rsidR="00000000" w:rsidRPr="005E13CD" w:rsidP="005E13CD">
      <w:pPr>
        <w:pStyle w:val="ListBullet"/>
      </w:pPr>
      <w:r w:rsidRPr="005E13CD">
        <w:t>workplace health and safety (WHS) requirements relating to applying clear over base two-pack refinishing materials to vehicle body components, inc</w:t>
      </w:r>
      <w:r w:rsidRPr="005E13CD">
        <w:t>luding procedures for:</w:t>
      </w:r>
    </w:p>
    <w:p w:rsidR="00000000" w:rsidRPr="005E13CD" w:rsidP="005E13CD">
      <w:pPr>
        <w:pStyle w:val="ListBullet2"/>
      </w:pPr>
      <w:r w:rsidRPr="005E13CD">
        <w:t>selecting and using personal protective equipment (PPE)</w:t>
      </w:r>
    </w:p>
    <w:p w:rsidR="00000000" w:rsidRPr="005E13CD" w:rsidP="005E13CD">
      <w:pPr>
        <w:pStyle w:val="ListBullet2"/>
      </w:pPr>
      <w:r w:rsidRPr="005E13CD">
        <w:t>using technical data sheets (TDS) and safety data sheets (SDS) for COB two-pack paint</w:t>
      </w:r>
    </w:p>
    <w:p w:rsidR="00000000" w:rsidRPr="005E13CD" w:rsidP="005E13CD">
      <w:pPr>
        <w:pStyle w:val="ListBullet2"/>
      </w:pPr>
      <w:r w:rsidRPr="005E13CD">
        <w:t>handling and storing paint materials</w:t>
      </w:r>
    </w:p>
    <w:p w:rsidR="00000000" w:rsidRPr="005E13CD" w:rsidP="005E13CD">
      <w:pPr>
        <w:pStyle w:val="ListBullet2"/>
      </w:pPr>
      <w:r w:rsidRPr="005E13CD">
        <w:t>using tools and equipment</w:t>
      </w:r>
    </w:p>
    <w:p w:rsidR="00000000" w:rsidRPr="005E13CD" w:rsidP="005E13CD">
      <w:pPr>
        <w:pStyle w:val="ListBullet2"/>
      </w:pPr>
      <w:r w:rsidRPr="005E13CD">
        <w:t>using approved drying area</w:t>
      </w:r>
    </w:p>
    <w:p w:rsidR="00000000" w:rsidRPr="005E13CD" w:rsidP="005E13CD">
      <w:pPr>
        <w:pStyle w:val="ListBullet"/>
      </w:pPr>
      <w:r w:rsidRPr="005E13CD">
        <w:t>environmental requirements relating to applying clear over base two-pack refinishing materials to vehicle body components, including procedures for trapping, storing and disposing of waste materials</w:t>
      </w:r>
    </w:p>
    <w:p w:rsidR="00000000" w:rsidRPr="005E13CD" w:rsidP="005E13CD">
      <w:pPr>
        <w:pStyle w:val="ListBullet"/>
      </w:pPr>
      <w:r w:rsidRPr="005E13CD">
        <w:t>types and use of refinishing material, including:</w:t>
      </w:r>
    </w:p>
    <w:p w:rsidR="00000000" w:rsidRPr="005E13CD" w:rsidP="005E13CD">
      <w:pPr>
        <w:pStyle w:val="ListBullet2"/>
      </w:pPr>
      <w:r w:rsidRPr="005E13CD">
        <w:t>solid</w:t>
      </w:r>
      <w:r w:rsidRPr="005E13CD">
        <w:t>, metallic and pearl two-pack base coat</w:t>
      </w:r>
    </w:p>
    <w:p w:rsidR="00000000" w:rsidRPr="005E13CD" w:rsidP="005E13CD">
      <w:pPr>
        <w:pStyle w:val="ListBullet2"/>
      </w:pPr>
      <w:r w:rsidRPr="005E13CD">
        <w:t>clear two-pack acrylic enamel</w:t>
      </w:r>
    </w:p>
    <w:p w:rsidR="00000000" w:rsidRPr="005E13CD" w:rsidP="005E13CD">
      <w:pPr>
        <w:pStyle w:val="ListBullet2"/>
      </w:pPr>
      <w:r w:rsidRPr="005E13CD">
        <w:t>water-based paints</w:t>
      </w:r>
    </w:p>
    <w:p w:rsidR="00000000" w:rsidRPr="005E13CD" w:rsidP="005E13CD">
      <w:pPr>
        <w:pStyle w:val="ListBullet2"/>
      </w:pPr>
      <w:r w:rsidRPr="005E13CD">
        <w:t>hardener</w:t>
      </w:r>
    </w:p>
    <w:p w:rsidR="00000000" w:rsidRPr="005E13CD" w:rsidP="005E13CD">
      <w:pPr>
        <w:pStyle w:val="ListBullet2"/>
      </w:pPr>
      <w:r w:rsidRPr="005E13CD">
        <w:t>paint reducer</w:t>
      </w:r>
    </w:p>
    <w:p w:rsidR="00000000" w:rsidRPr="005E13CD" w:rsidP="005E13CD">
      <w:pPr>
        <w:pStyle w:val="ListBullet2"/>
      </w:pPr>
      <w:r w:rsidRPr="005E13CD">
        <w:t>cleaning solvents.</w:t>
      </w:r>
    </w:p>
    <w:p w:rsidR="00000000" w:rsidRPr="005E13CD" w:rsidP="005E13CD">
      <w:pPr>
        <w:pStyle w:val="ListBullet"/>
      </w:pPr>
      <w:r w:rsidRPr="005E13CD">
        <w:t>types and application of automotive paint, including correct use of positive air feed masks</w:t>
      </w:r>
    </w:p>
    <w:p w:rsidR="00000000" w:rsidRPr="005E13CD" w:rsidP="005E13CD">
      <w:pPr>
        <w:pStyle w:val="ListBullet"/>
      </w:pPr>
      <w:r w:rsidRPr="005E13CD">
        <w:t>mixing and application technique</w:t>
      </w:r>
      <w:r w:rsidRPr="005E13CD">
        <w:t>s for COB two-pack materials, including:</w:t>
      </w:r>
    </w:p>
    <w:p w:rsidR="00000000" w:rsidRPr="005E13CD" w:rsidP="005E13CD">
      <w:pPr>
        <w:pStyle w:val="ListBullet2"/>
      </w:pPr>
      <w:r w:rsidRPr="005E13CD">
        <w:t>paint mixing techniques and systems</w:t>
      </w:r>
    </w:p>
    <w:p w:rsidR="00000000" w:rsidRPr="005E13CD" w:rsidP="005E13CD">
      <w:pPr>
        <w:pStyle w:val="ListBullet2"/>
      </w:pPr>
      <w:r w:rsidRPr="005E13CD">
        <w:t>visual colour matching techniques and use of colour test cards</w:t>
      </w:r>
    </w:p>
    <w:p w:rsidR="00000000" w:rsidRPr="005E13CD" w:rsidP="005E13CD">
      <w:pPr>
        <w:pStyle w:val="ListBullet2"/>
      </w:pPr>
      <w:r w:rsidRPr="005E13CD">
        <w:t>paint fault identification and rectification methods for COB two-pack refinishing materials</w:t>
      </w:r>
    </w:p>
    <w:p w:rsidR="00000000" w:rsidRPr="005E13CD" w:rsidP="005E13CD">
      <w:pPr>
        <w:pStyle w:val="ListBullet"/>
      </w:pPr>
      <w:r w:rsidRPr="005E13CD">
        <w:t>types and use of paint colour matching equipment, including:</w:t>
      </w:r>
    </w:p>
    <w:p w:rsidR="00000000" w:rsidRPr="005E13CD" w:rsidP="005E13CD">
      <w:pPr>
        <w:pStyle w:val="ListBullet2"/>
      </w:pPr>
      <w:r w:rsidRPr="005E13CD">
        <w:t>mixing system set-up and operation</w:t>
      </w:r>
    </w:p>
    <w:p w:rsidR="00000000" w:rsidRPr="005E13CD" w:rsidP="005E13CD">
      <w:pPr>
        <w:pStyle w:val="ListBullet2"/>
      </w:pPr>
      <w:r w:rsidRPr="005E13CD">
        <w:t>set-up, operation and maintenance of spray guns</w:t>
      </w:r>
    </w:p>
    <w:p w:rsidR="00000000" w:rsidRPr="005E13CD" w:rsidP="005E13CD">
      <w:pPr>
        <w:pStyle w:val="ListBullet2"/>
      </w:pPr>
      <w:r w:rsidRPr="005E13CD">
        <w:t>paint drying equipment</w:t>
      </w:r>
    </w:p>
    <w:p w:rsidR="00000000" w:rsidRPr="005E13CD" w:rsidP="005E13CD">
      <w:pPr>
        <w:pStyle w:val="ListBullet2"/>
      </w:pPr>
      <w:r w:rsidRPr="005E13CD">
        <w:t xml:space="preserve">paint cleaning materials and equipment </w:t>
      </w:r>
    </w:p>
    <w:p w:rsidR="00000000" w:rsidRPr="005E13CD" w:rsidP="005E13CD">
      <w:pPr>
        <w:pStyle w:val="ListBullet"/>
      </w:pPr>
      <w:r w:rsidRPr="005E13CD">
        <w:t>procedures for protecting vehicle and component</w:t>
      </w:r>
      <w:r w:rsidRPr="005E13CD">
        <w:t xml:space="preserve">s when applying refinishing materials </w:t>
      </w:r>
    </w:p>
    <w:p w:rsidR="00000000" w:rsidRPr="005E13CD" w:rsidP="005E13CD">
      <w:pPr>
        <w:pStyle w:val="ListBullet"/>
      </w:pPr>
      <w:r w:rsidRPr="005E13CD">
        <w:t>procedures for final inspection of completed COB two-pack application.</w:t>
      </w:r>
    </w:p>
    <w:p w:rsidR="00000000" w:rsidRPr="005E13CD" w:rsidP="005E13CD">
      <w:pPr>
        <w:pStyle w:val="AllowPageBreak"/>
      </w:pPr>
    </w:p>
    <w:p w:rsidR="00000000" w:rsidRPr="005E13CD" w:rsidP="005E13CD">
      <w:pPr>
        <w:pStyle w:val="Heading1"/>
      </w:pPr>
      <w:bookmarkStart w:id="4" w:name="O_1130820"/>
      <w:bookmarkEnd w:id="4"/>
      <w:r w:rsidRPr="005E13CD">
        <w:t>Assessment Conditions</w:t>
      </w:r>
    </w:p>
    <w:p w:rsidR="00000000" w:rsidRPr="005E13CD" w:rsidP="002D3725">
      <w:pPr>
        <w:pStyle w:val="BodyText"/>
      </w:pPr>
      <w:r w:rsidRPr="005E13CD">
        <w:t>Competency is to be assessed in the workplace or a simulated environment that accurately reflects perform</w:t>
      </w:r>
      <w:r w:rsidRPr="005E13CD">
        <w:t>ance in a real workplace setting.</w:t>
      </w:r>
    </w:p>
    <w:p w:rsidR="00000000" w:rsidRPr="005E13CD" w:rsidP="002D3725">
      <w:pPr>
        <w:pStyle w:val="BodyText"/>
      </w:pPr>
      <w:r w:rsidRPr="005E13CD">
        <w:t>Assessment must include direct observation of tasks.</w:t>
      </w:r>
    </w:p>
    <w:p w:rsidR="00000000" w:rsidRPr="005E13CD" w:rsidP="002D3725">
      <w:pPr>
        <w:pStyle w:val="BodyText"/>
      </w:pPr>
      <w:r w:rsidRPr="005E13CD">
        <w:t>Where assessment of competency includes third-party evidence, individuals must provide evidence that links them to the COB two-pack materials they have applied to vehicl</w:t>
      </w:r>
      <w:r w:rsidRPr="005E13CD">
        <w:t>e body components, e.g. repair orders.</w:t>
      </w:r>
    </w:p>
    <w:p w:rsidR="00000000" w:rsidRPr="005E13CD" w:rsidP="002D3725">
      <w:pPr>
        <w:pStyle w:val="BodyText"/>
      </w:pPr>
      <w:r w:rsidRPr="005E13CD">
        <w:t>Assessors must verify performance evidence through questioning on skills and knowledge to ensure correct interpretation and application.</w:t>
      </w:r>
    </w:p>
    <w:p w:rsidR="00000000" w:rsidRPr="005E13CD" w:rsidP="002D3725">
      <w:pPr>
        <w:pStyle w:val="BodyText"/>
      </w:pPr>
      <w:r w:rsidRPr="005E13CD">
        <w:t>The following resources must be made available:</w:t>
      </w:r>
    </w:p>
    <w:p w:rsidR="00000000" w:rsidRPr="005E13CD" w:rsidP="005E13CD">
      <w:pPr>
        <w:pStyle w:val="ListBullet"/>
      </w:pPr>
      <w:r w:rsidRPr="005E13CD">
        <w:t>automotive repair workplace or simulated workplace</w:t>
      </w:r>
    </w:p>
    <w:p w:rsidR="00000000" w:rsidRPr="005E13CD" w:rsidP="005E13CD">
      <w:pPr>
        <w:pStyle w:val="ListBullet"/>
      </w:pPr>
      <w:r w:rsidRPr="005E13CD">
        <w:t>workplace instructions</w:t>
      </w:r>
    </w:p>
    <w:p w:rsidR="00000000" w:rsidRPr="005E13CD" w:rsidP="005E13CD">
      <w:pPr>
        <w:pStyle w:val="ListBullet"/>
      </w:pPr>
      <w:r w:rsidRPr="005E13CD">
        <w:t>paint and vehicle manufacturer specifications and paint codes</w:t>
      </w:r>
    </w:p>
    <w:p w:rsidR="00000000" w:rsidRPr="005E13CD" w:rsidP="005E13CD">
      <w:pPr>
        <w:pStyle w:val="ListBullet"/>
      </w:pPr>
      <w:r w:rsidRPr="005E13CD">
        <w:t>TDS and SDS for COB two-pack paint</w:t>
      </w:r>
    </w:p>
    <w:p w:rsidR="00000000" w:rsidRPr="005E13CD" w:rsidP="005E13CD">
      <w:pPr>
        <w:pStyle w:val="ListBullet"/>
      </w:pPr>
      <w:r w:rsidRPr="005E13CD">
        <w:t>PPE, including positive air feed masks</w:t>
      </w:r>
    </w:p>
    <w:p w:rsidR="00000000" w:rsidRPr="005E13CD" w:rsidP="005E13CD">
      <w:pPr>
        <w:pStyle w:val="ListBullet"/>
      </w:pPr>
      <w:r w:rsidRPr="005E13CD">
        <w:t>COB refinishing materials</w:t>
      </w:r>
    </w:p>
    <w:p w:rsidR="00000000" w:rsidRPr="005E13CD" w:rsidP="005E13CD">
      <w:pPr>
        <w:pStyle w:val="ListBullet"/>
      </w:pPr>
      <w:r w:rsidRPr="005E13CD">
        <w:t>three different vehi</w:t>
      </w:r>
      <w:r w:rsidRPr="005E13CD">
        <w:t>cles with body components specified in the performance evidence requiring painting with COB two-pack refinishing materials</w:t>
      </w:r>
    </w:p>
    <w:p w:rsidR="00000000" w:rsidRPr="005E13CD" w:rsidP="005E13CD">
      <w:pPr>
        <w:pStyle w:val="ListBullet"/>
      </w:pPr>
      <w:r w:rsidRPr="005E13CD">
        <w:t>tools, equipment and materials appropriate for applying COB two-pack refinishing materials.</w:t>
      </w:r>
    </w:p>
    <w:p w:rsidR="00000000" w:rsidRPr="005E13CD" w:rsidP="005E13CD">
      <w:pPr>
        <w:pStyle w:val="List"/>
      </w:pPr>
    </w:p>
    <w:p w:rsidR="00000000" w:rsidRPr="005E13CD" w:rsidP="002D3725">
      <w:pPr>
        <w:pStyle w:val="BodyText"/>
      </w:pPr>
      <w:r w:rsidRPr="005E13CD">
        <w:t xml:space="preserve">Assessors of this unit must satisfy the </w:t>
      </w:r>
      <w:r w:rsidRPr="005E13CD">
        <w:t>requirements for assessors in applicable vocational education and training legislation, frameworks and/or standards.</w:t>
      </w:r>
    </w:p>
    <w:p w:rsidR="00000000" w:rsidRPr="005E13CD" w:rsidP="005E13CD">
      <w:pPr>
        <w:pStyle w:val="Heading1"/>
      </w:pPr>
      <w:bookmarkStart w:id="5" w:name="O_1130818"/>
      <w:bookmarkEnd w:id="5"/>
      <w:r w:rsidRPr="005E13CD">
        <w:t>Links</w:t>
      </w:r>
    </w:p>
    <w:p w:rsidR="00000000" w:rsidRPr="005E13CD" w:rsidP="002D3725">
      <w:pPr>
        <w:pStyle w:val="BodyText"/>
      </w:pPr>
      <w:r w:rsidRPr="005E13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74C9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E13CD" w:rsidP="005E13CD"/>
    <w:sectPr w:rsidSect="005E1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 w:rsidRPr="002D3725" w:rsidP="002D3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25" w:rsidP="005E1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3725" w:rsidP="005E1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3725" w:rsidP="005E1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3CD" w:rsidRPr="002D3725" w:rsidP="002D3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725" w:rsidRPr="002D2AF8" w:rsidP="005E1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AURVTP123 Apply clear over base two-pack refinishing materials to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D3725" w:rsidP="005E1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22F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FCC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DEF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3CD"/>
  </w:style>
  <w:style w:type="character" w:customStyle="1" w:styleId="Heading1Char">
    <w:name w:val="Heading 1 Char"/>
    <w:basedOn w:val="DefaultParagraphFont"/>
    <w:link w:val="Heading1"/>
    <w:rsid w:val="005E1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3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13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13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3CD"/>
    <w:rPr>
      <w:b/>
      <w:spacing w:val="0"/>
    </w:rPr>
  </w:style>
  <w:style w:type="paragraph" w:styleId="ListBullet2">
    <w:name w:val="List Bullet 2"/>
    <w:basedOn w:val="List2"/>
    <w:rsid w:val="005E13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1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13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1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3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1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3CD"/>
    <w:rPr>
      <w:i/>
    </w:rPr>
  </w:style>
  <w:style w:type="paragraph" w:styleId="Caption">
    <w:name w:val="caption"/>
    <w:basedOn w:val="BodyText"/>
    <w:next w:val="Normal"/>
    <w:qFormat/>
    <w:rsid w:val="005E1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3CD"/>
  </w:style>
  <w:style w:type="paragraph" w:styleId="TableofFigures">
    <w:name w:val="table of figures"/>
    <w:basedOn w:val="Normal"/>
    <w:next w:val="Normal"/>
    <w:semiHidden/>
    <w:rsid w:val="005E1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3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13CD"/>
    <w:rPr>
      <w:rFonts w:ascii="Wingdings" w:hAnsi="Wingdings"/>
    </w:rPr>
  </w:style>
  <w:style w:type="paragraph" w:customStyle="1" w:styleId="TableHeading">
    <w:name w:val="Table Heading"/>
    <w:basedOn w:val="HeadingBase"/>
    <w:rsid w:val="005E1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3CD"/>
    <w:rPr>
      <w:color w:val="0033CC"/>
      <w:u w:val="none"/>
    </w:rPr>
  </w:style>
  <w:style w:type="paragraph" w:customStyle="1" w:styleId="BodyTextRight">
    <w:name w:val="Body Text Right"/>
    <w:basedOn w:val="BodyText"/>
    <w:rsid w:val="005E1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3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3CD"/>
    <w:rPr>
      <w:sz w:val="32"/>
    </w:rPr>
  </w:style>
  <w:style w:type="paragraph" w:customStyle="1" w:styleId="HeadingProcedure">
    <w:name w:val="Heading Procedure"/>
    <w:basedOn w:val="HeadingBase"/>
    <w:next w:val="Normal"/>
    <w:rsid w:val="005E1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3CD"/>
    <w:pPr>
      <w:spacing w:before="60" w:after="60"/>
    </w:pPr>
  </w:style>
  <w:style w:type="paragraph" w:styleId="ListContinue">
    <w:name w:val="List Continue"/>
    <w:basedOn w:val="List"/>
    <w:rsid w:val="005E13CD"/>
    <w:pPr>
      <w:ind w:firstLine="0"/>
    </w:pPr>
  </w:style>
  <w:style w:type="paragraph" w:customStyle="1" w:styleId="ListNote">
    <w:name w:val="List Note"/>
    <w:basedOn w:val="List"/>
    <w:rsid w:val="005E1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3CD"/>
    <w:rPr>
      <w:rFonts w:ascii="Courier New" w:hAnsi="Courier New"/>
    </w:rPr>
  </w:style>
  <w:style w:type="paragraph" w:customStyle="1" w:styleId="NoteBullet">
    <w:name w:val="Note Bullet"/>
    <w:basedOn w:val="Note"/>
    <w:rsid w:val="005E1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3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1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3CD"/>
    <w:rPr>
      <w:b/>
      <w:smallCaps/>
    </w:rPr>
  </w:style>
  <w:style w:type="paragraph" w:customStyle="1" w:styleId="TableListNumber">
    <w:name w:val="Table List Number"/>
    <w:basedOn w:val="ListNumber"/>
    <w:rsid w:val="005E1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3CD"/>
    <w:pPr>
      <w:numPr>
        <w:numId w:val="10"/>
      </w:numPr>
    </w:pPr>
  </w:style>
  <w:style w:type="paragraph" w:customStyle="1" w:styleId="ListAlpha2">
    <w:name w:val="List Alpha 2"/>
    <w:basedOn w:val="List2"/>
    <w:rsid w:val="005E13CD"/>
    <w:pPr>
      <w:numPr>
        <w:numId w:val="9"/>
      </w:numPr>
    </w:pPr>
  </w:style>
  <w:style w:type="paragraph" w:styleId="List2">
    <w:name w:val="List 2"/>
    <w:basedOn w:val="BodyText"/>
    <w:rsid w:val="005E1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3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13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13CD"/>
    <w:pPr>
      <w:numPr>
        <w:numId w:val="5"/>
      </w:numPr>
    </w:pPr>
  </w:style>
  <w:style w:type="paragraph" w:styleId="ListContinue2">
    <w:name w:val="List Continue 2"/>
    <w:basedOn w:val="List2"/>
    <w:rsid w:val="005E13CD"/>
    <w:pPr>
      <w:ind w:firstLine="0"/>
    </w:pPr>
  </w:style>
  <w:style w:type="paragraph" w:styleId="ListContinue3">
    <w:name w:val="List Continue 3"/>
    <w:basedOn w:val="List3"/>
    <w:rsid w:val="005E13CD"/>
    <w:pPr>
      <w:ind w:left="1021" w:firstLine="0"/>
    </w:pPr>
  </w:style>
  <w:style w:type="paragraph" w:styleId="ListContinue4">
    <w:name w:val="List Continue 4"/>
    <w:basedOn w:val="List4"/>
    <w:rsid w:val="005E13CD"/>
    <w:pPr>
      <w:ind w:firstLine="0"/>
    </w:pPr>
  </w:style>
  <w:style w:type="paragraph" w:styleId="ListContinue5">
    <w:name w:val="List Continue 5"/>
    <w:basedOn w:val="List5"/>
    <w:rsid w:val="005E13CD"/>
    <w:pPr>
      <w:ind w:firstLine="0"/>
    </w:pPr>
  </w:style>
  <w:style w:type="paragraph" w:styleId="ListNumber3">
    <w:name w:val="List Number 3"/>
    <w:basedOn w:val="List3"/>
    <w:rsid w:val="005E13CD"/>
    <w:pPr>
      <w:numPr>
        <w:numId w:val="6"/>
      </w:numPr>
    </w:pPr>
  </w:style>
  <w:style w:type="paragraph" w:styleId="ListNumber4">
    <w:name w:val="List Number 4"/>
    <w:basedOn w:val="List4"/>
    <w:rsid w:val="005E13CD"/>
    <w:pPr>
      <w:numPr>
        <w:numId w:val="7"/>
      </w:numPr>
    </w:pPr>
  </w:style>
  <w:style w:type="paragraph" w:styleId="ListNumber5">
    <w:name w:val="List Number 5"/>
    <w:basedOn w:val="List5"/>
    <w:rsid w:val="005E13CD"/>
    <w:pPr>
      <w:numPr>
        <w:numId w:val="8"/>
      </w:numPr>
    </w:pPr>
  </w:style>
  <w:style w:type="paragraph" w:styleId="BlockText">
    <w:name w:val="Block Text"/>
    <w:basedOn w:val="Normal"/>
    <w:rsid w:val="005E1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3CD"/>
    <w:rPr>
      <w:sz w:val="16"/>
      <w:vertAlign w:val="superscript"/>
    </w:rPr>
  </w:style>
  <w:style w:type="character" w:customStyle="1" w:styleId="Symbols">
    <w:name w:val="Symbols"/>
    <w:basedOn w:val="DefaultParagraphFont"/>
    <w:rsid w:val="005E13CD"/>
    <w:rPr>
      <w:rFonts w:ascii="Symbol" w:hAnsi="Symbol"/>
    </w:rPr>
  </w:style>
  <w:style w:type="character" w:customStyle="1" w:styleId="MenuOptions">
    <w:name w:val="Menu Options"/>
    <w:basedOn w:val="DefaultParagraphFont"/>
    <w:rsid w:val="005E1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3CD"/>
    <w:rPr>
      <w:b/>
    </w:rPr>
  </w:style>
  <w:style w:type="character" w:customStyle="1" w:styleId="Underlined">
    <w:name w:val="Underlined"/>
    <w:basedOn w:val="DefaultParagraphFont"/>
    <w:rsid w:val="005E13CD"/>
    <w:rPr>
      <w:u w:val="single"/>
    </w:rPr>
  </w:style>
  <w:style w:type="paragraph" w:customStyle="1" w:styleId="TableBodyTextRight">
    <w:name w:val="Table Body Text Right"/>
    <w:basedOn w:val="TableBodyText"/>
    <w:rsid w:val="005E1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3CD"/>
    <w:rPr>
      <w:sz w:val="18"/>
    </w:rPr>
  </w:style>
  <w:style w:type="paragraph" w:customStyle="1" w:styleId="BodySmallRight">
    <w:name w:val="Body Small Right"/>
    <w:basedOn w:val="BodyTextRight"/>
    <w:rsid w:val="005E13CD"/>
    <w:rPr>
      <w:sz w:val="18"/>
      <w:szCs w:val="18"/>
    </w:rPr>
  </w:style>
  <w:style w:type="paragraph" w:customStyle="1" w:styleId="MarginEdition">
    <w:name w:val="Margin Edition"/>
    <w:basedOn w:val="MarginNote"/>
    <w:rsid w:val="005E1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3CD"/>
    <w:rPr>
      <w:sz w:val="2"/>
      <w:szCs w:val="2"/>
    </w:rPr>
  </w:style>
  <w:style w:type="character" w:customStyle="1" w:styleId="Small">
    <w:name w:val="Small"/>
    <w:basedOn w:val="DefaultParagraphFont"/>
    <w:rsid w:val="005E13CD"/>
    <w:rPr>
      <w:sz w:val="16"/>
    </w:rPr>
  </w:style>
  <w:style w:type="paragraph" w:customStyle="1" w:styleId="WideTable">
    <w:name w:val="Wide Table"/>
    <w:basedOn w:val="Normal"/>
    <w:rsid w:val="005E1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3CD"/>
  </w:style>
  <w:style w:type="paragraph" w:styleId="Quote">
    <w:name w:val="Quote"/>
    <w:basedOn w:val="Heading1"/>
    <w:link w:val="QuoteChar"/>
    <w:qFormat/>
    <w:rsid w:val="005E1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3CD"/>
    <w:pPr>
      <w:pageBreakBefore/>
    </w:pPr>
  </w:style>
  <w:style w:type="paragraph" w:customStyle="1" w:styleId="Border">
    <w:name w:val="Border"/>
    <w:basedOn w:val="Normal"/>
    <w:qFormat/>
    <w:rsid w:val="005E1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3CD"/>
    <w:rPr>
      <w:u w:val="single"/>
    </w:rPr>
  </w:style>
  <w:style w:type="character" w:customStyle="1" w:styleId="BoldandItalics">
    <w:name w:val="Bold and Italics"/>
    <w:qFormat/>
    <w:rsid w:val="005E13CD"/>
    <w:rPr>
      <w:b/>
      <w:i/>
      <w:u w:val="none"/>
    </w:rPr>
  </w:style>
  <w:style w:type="paragraph" w:styleId="BalloonText">
    <w:name w:val="Balloon Text"/>
    <w:basedOn w:val="Normal"/>
    <w:link w:val="BalloonTextChar"/>
    <w:rsid w:val="005E1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3CD"/>
    <w:pPr>
      <w:spacing w:before="0" w:after="0"/>
    </w:pPr>
  </w:style>
  <w:style w:type="paragraph" w:customStyle="1" w:styleId="BodyTextBold">
    <w:name w:val="Body Text Bold"/>
    <w:basedOn w:val="BodyText"/>
    <w:qFormat/>
    <w:rsid w:val="005E13CD"/>
    <w:rPr>
      <w:b/>
    </w:rPr>
  </w:style>
  <w:style w:type="character" w:styleId="Hyperlink">
    <w:name w:val="Hyperlink"/>
    <w:basedOn w:val="DefaultParagraphFont"/>
    <w:uiPriority w:val="99"/>
    <w:unhideWhenUsed/>
    <w:rsid w:val="002D3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4105</Characters>
  <Application>Microsoft Office Word</Application>
  <DocSecurity>0</DocSecurity>
  <Lines>105</Lines>
  <Paragraphs>82</Paragraphs>
  <ScaleCrop>false</ScaleCrop>
  <Company>Author-it Software Corporation Ltd.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AURVTP123 Apply clear over base two-pack refinishing materials to vehicle body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2022-06-23T07:03:00Z</dcterms:created>
  <dcterms:modified xsi:type="dcterms:W3CDTF">2022-06-23T07:03:00Z</dcterms:modified>
</cp:coreProperties>
</file>