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046" w:rsidP="001B4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AURVTP118 Rectify vehicle multi-layer and pearl paint faults using two-pack systems</w:t>
      </w:r>
      <w:r>
        <w:fldChar w:fldCharType="end"/>
      </w:r>
    </w:p>
    <w:p w:rsidR="001B4046" w:rsidP="001B4046">
      <w:pPr>
        <w:pStyle w:val="Version"/>
        <w:sectPr w:rsidSect="00A52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56A" w:rsidP="00A5256A">
      <w:pPr>
        <w:pStyle w:val="SuperHeading"/>
      </w:pPr>
      <w:r w:rsidRPr="00A5256A">
        <w:t>Assessment Requirements for AURVTP118 Rectify vehicle multi-layer and pearl paint faults using two-pack systems</w:t>
      </w:r>
    </w:p>
    <w:p w:rsidR="00000000" w:rsidRPr="00A5256A" w:rsidP="00A5256A">
      <w:pPr>
        <w:pStyle w:val="Heading1"/>
      </w:pPr>
      <w:bookmarkStart w:id="1" w:name="O_1130801"/>
      <w:bookmarkEnd w:id="1"/>
      <w:r w:rsidRPr="00A525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5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6A" w:rsidP="00A5256A">
            <w:pPr>
              <w:pStyle w:val="BodyText"/>
            </w:pPr>
            <w:r w:rsidRPr="00A5256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6A">
            <w:pPr>
              <w:pStyle w:val="BodyText"/>
              <w:rPr>
                <w:lang w:val="en-NZ"/>
              </w:rPr>
            </w:pPr>
            <w:r w:rsidRPr="00A5256A">
              <w:rPr>
                <w:rStyle w:val="SpecialBold"/>
              </w:rPr>
              <w:t>Comments</w:t>
            </w:r>
          </w:p>
        </w:tc>
      </w:tr>
      <w:tr w:rsidTr="00A52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6A">
            <w:pPr>
              <w:pStyle w:val="BodyText"/>
              <w:rPr>
                <w:lang w:val="en-NZ"/>
              </w:rPr>
            </w:pPr>
            <w:r w:rsidRPr="00A5256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6A" w:rsidP="00A5256A">
            <w:pPr>
              <w:pStyle w:val="BodyText"/>
            </w:pPr>
            <w:r w:rsidRPr="00A5256A">
              <w:t xml:space="preserve">This version first released with AUR </w:t>
            </w:r>
            <w:r w:rsidRPr="00A5256A">
              <w:t>Automotive Retail, Service and Repair Training Package Version 6.0</w:t>
            </w:r>
          </w:p>
        </w:tc>
      </w:tr>
    </w:tbl>
    <w:p w:rsidR="00000000" w:rsidRPr="00A5256A" w:rsidP="00A5256A">
      <w:pPr>
        <w:pStyle w:val="BodyText"/>
      </w:pPr>
    </w:p>
    <w:p w:rsidR="00000000" w:rsidRPr="00A5256A" w:rsidP="00A5256A">
      <w:pPr>
        <w:pStyle w:val="AllowPageBreak"/>
      </w:pPr>
    </w:p>
    <w:p w:rsidR="00000000" w:rsidRPr="00A5256A" w:rsidP="00A5256A">
      <w:pPr>
        <w:pStyle w:val="Heading1"/>
      </w:pPr>
      <w:bookmarkStart w:id="2" w:name="O_1130804"/>
      <w:bookmarkEnd w:id="2"/>
      <w:r w:rsidRPr="00A5256A">
        <w:t>Performance Evidence</w:t>
      </w:r>
    </w:p>
    <w:p w:rsidR="00000000" w:rsidRPr="00A5256A" w:rsidP="001B4046">
      <w:pPr>
        <w:pStyle w:val="BodyText"/>
      </w:pPr>
      <w:r w:rsidRPr="00A5256A">
        <w:t>The candidate must demonstrate the ability to complete the tasks outlined in the elements, performance criteria and foundation skills of this unit,</w:t>
      </w:r>
      <w:r w:rsidRPr="00A5256A">
        <w:t xml:space="preserve"> including evidence of the ability to:</w:t>
      </w:r>
    </w:p>
    <w:p w:rsidR="00000000" w:rsidRPr="00A5256A" w:rsidP="00A5256A">
      <w:pPr>
        <w:pStyle w:val="ListBullet"/>
      </w:pPr>
      <w:r w:rsidRPr="00A5256A">
        <w:t>rectify multi-layer and pearl paint faults on at least three different vehicles using two-pack materials</w:t>
      </w:r>
    </w:p>
    <w:p w:rsidR="00000000" w:rsidRPr="00A5256A" w:rsidP="00A5256A">
      <w:pPr>
        <w:pStyle w:val="ListBullet"/>
      </w:pPr>
      <w:r w:rsidRPr="00A5256A">
        <w:t>complete the following in the course of the above work:</w:t>
      </w:r>
    </w:p>
    <w:p w:rsidR="00000000" w:rsidRPr="00A5256A" w:rsidP="00A5256A">
      <w:pPr>
        <w:pStyle w:val="ListBullet2"/>
      </w:pPr>
      <w:r w:rsidRPr="00A5256A">
        <w:t>blending and clearing a vehicle panel</w:t>
      </w:r>
    </w:p>
    <w:p w:rsidR="00000000" w:rsidRPr="00A5256A" w:rsidP="00A5256A">
      <w:pPr>
        <w:pStyle w:val="ListBullet2"/>
      </w:pPr>
      <w:r w:rsidRPr="00A5256A">
        <w:t>partially blending and fading out blend.</w:t>
      </w:r>
    </w:p>
    <w:p w:rsidR="00000000" w:rsidRPr="00A5256A" w:rsidP="00A5256A">
      <w:pPr>
        <w:pStyle w:val="AllowPageBreak"/>
      </w:pPr>
    </w:p>
    <w:p w:rsidR="00000000" w:rsidRPr="00A5256A" w:rsidP="00A5256A">
      <w:pPr>
        <w:pStyle w:val="Heading1"/>
      </w:pPr>
      <w:bookmarkStart w:id="3" w:name="O_1130803"/>
      <w:bookmarkEnd w:id="3"/>
      <w:r w:rsidRPr="00A5256A">
        <w:t>Knowledge Evidence</w:t>
      </w:r>
    </w:p>
    <w:p w:rsidR="00000000" w:rsidRPr="00A5256A" w:rsidP="001B4046">
      <w:pPr>
        <w:pStyle w:val="BodyText"/>
      </w:pPr>
      <w:r w:rsidRPr="00A5256A">
        <w:t xml:space="preserve">The candidate must be able to demonstrate knowledge to complete the tasks outlined in the elements, performance criteria and foundation skills of this unit, including knowledge </w:t>
      </w:r>
      <w:r w:rsidRPr="00A5256A">
        <w:t>of:</w:t>
      </w:r>
    </w:p>
    <w:p w:rsidR="00000000" w:rsidRPr="00A5256A" w:rsidP="00A5256A">
      <w:pPr>
        <w:pStyle w:val="ListBullet"/>
      </w:pPr>
      <w:r w:rsidRPr="00A5256A">
        <w:t>methods to locate and interpret information required to rectify vehicle multi-layer and pearl paint faults using two-pack systems, including:</w:t>
      </w:r>
    </w:p>
    <w:p w:rsidR="00000000" w:rsidRPr="00A5256A" w:rsidP="00A5256A">
      <w:pPr>
        <w:pStyle w:val="ListBullet2"/>
      </w:pPr>
      <w:r w:rsidRPr="00A5256A">
        <w:t>paint manufacturer specifications</w:t>
      </w:r>
    </w:p>
    <w:p w:rsidR="00000000" w:rsidRPr="00A5256A" w:rsidP="00A5256A">
      <w:pPr>
        <w:pStyle w:val="ListBullet2"/>
      </w:pPr>
      <w:r w:rsidRPr="00A5256A">
        <w:t>paint technical data sheets (TDS)</w:t>
      </w:r>
    </w:p>
    <w:p w:rsidR="00000000" w:rsidRPr="00A5256A" w:rsidP="00A5256A">
      <w:pPr>
        <w:pStyle w:val="ListBullet2"/>
      </w:pPr>
      <w:r w:rsidRPr="00A5256A">
        <w:t>paint safety data sheets (SDS)</w:t>
      </w:r>
    </w:p>
    <w:p w:rsidR="00000000" w:rsidRPr="00A5256A" w:rsidP="00A5256A">
      <w:pPr>
        <w:pStyle w:val="ListBullet"/>
      </w:pPr>
      <w:r w:rsidRPr="00A5256A">
        <w:t>workplac</w:t>
      </w:r>
      <w:r w:rsidRPr="00A5256A">
        <w:t>e procedures required to rectify vehicle multi-layer and pearl paint faults using two-pack systems including:</w:t>
      </w:r>
    </w:p>
    <w:p w:rsidR="00000000" w:rsidRPr="00A5256A" w:rsidP="00A5256A">
      <w:pPr>
        <w:pStyle w:val="ListBullet2"/>
      </w:pPr>
      <w:r w:rsidRPr="00A5256A">
        <w:t xml:space="preserve">establishing the serviceability of tools and equipment </w:t>
      </w:r>
    </w:p>
    <w:p w:rsidR="00000000" w:rsidRPr="00A5256A" w:rsidP="00A5256A">
      <w:pPr>
        <w:pStyle w:val="ListBullet2"/>
      </w:pPr>
      <w:r w:rsidRPr="00A5256A">
        <w:t>documentation procedures</w:t>
      </w:r>
    </w:p>
    <w:p w:rsidR="00000000" w:rsidRPr="00A5256A" w:rsidP="00A5256A">
      <w:pPr>
        <w:pStyle w:val="ListBullet2"/>
      </w:pPr>
      <w:r w:rsidRPr="00A5256A">
        <w:t>housekeeping procedures including:</w:t>
      </w:r>
    </w:p>
    <w:p w:rsidR="00000000" w:rsidRPr="00A5256A" w:rsidP="00A5256A">
      <w:pPr>
        <w:pStyle w:val="ListBullet3"/>
      </w:pPr>
      <w:r w:rsidRPr="00A5256A">
        <w:t>examination of tools and equ</w:t>
      </w:r>
      <w:r w:rsidRPr="00A5256A">
        <w:t>ipment</w:t>
      </w:r>
    </w:p>
    <w:p w:rsidR="00000000" w:rsidRPr="00A5256A" w:rsidP="00A5256A">
      <w:pPr>
        <w:pStyle w:val="ListBullet3"/>
      </w:pPr>
      <w:r w:rsidRPr="00A5256A">
        <w:t>storage of equipment</w:t>
      </w:r>
    </w:p>
    <w:p w:rsidR="00000000" w:rsidRPr="00A5256A" w:rsidP="00A5256A">
      <w:pPr>
        <w:pStyle w:val="ListBullet3"/>
      </w:pPr>
      <w:r w:rsidRPr="00A5256A">
        <w:t>identification, tagging and isolation of faulty equipment</w:t>
      </w:r>
    </w:p>
    <w:p w:rsidR="00000000" w:rsidRPr="00A5256A" w:rsidP="00A5256A">
      <w:pPr>
        <w:pStyle w:val="ListBullet3"/>
      </w:pPr>
      <w:r w:rsidRPr="00A5256A">
        <w:t xml:space="preserve">disposal of excess materials </w:t>
      </w:r>
    </w:p>
    <w:p w:rsidR="00000000" w:rsidRPr="00A5256A" w:rsidP="00A5256A">
      <w:pPr>
        <w:pStyle w:val="ListBullet3"/>
      </w:pPr>
      <w:r w:rsidRPr="00A5256A">
        <w:t>recycling procedures</w:t>
      </w:r>
    </w:p>
    <w:p w:rsidR="00000000" w:rsidRPr="00A5256A" w:rsidP="00A5256A">
      <w:pPr>
        <w:pStyle w:val="ListBullet"/>
      </w:pPr>
      <w:r w:rsidRPr="00A5256A">
        <w:t xml:space="preserve">workplace health and safety (WHS) and occupational health and safety (OHS) requirements relating </w:t>
      </w:r>
      <w:r w:rsidRPr="00A5256A">
        <w:t>to rectifying vehicle multi-layer and pearl paint faults using two-pack systems, including procedures for:</w:t>
      </w:r>
    </w:p>
    <w:p w:rsidR="00000000" w:rsidRPr="00A5256A" w:rsidP="00A5256A">
      <w:pPr>
        <w:pStyle w:val="ListBullet2"/>
      </w:pPr>
      <w:r w:rsidRPr="00A5256A">
        <w:t>selecting and using personal protective equipment (PPE)</w:t>
      </w:r>
    </w:p>
    <w:p w:rsidR="00000000" w:rsidRPr="00A5256A" w:rsidP="00A5256A">
      <w:pPr>
        <w:pStyle w:val="ListBullet2"/>
      </w:pPr>
      <w:r w:rsidRPr="00A5256A">
        <w:t>using technical data sheets (TDS) and safety data sheets (SDS) for multi-layer and pearl two</w:t>
      </w:r>
      <w:r w:rsidRPr="00A5256A">
        <w:t>-pack paint</w:t>
      </w:r>
    </w:p>
    <w:p w:rsidR="00000000" w:rsidRPr="00A5256A" w:rsidP="00A5256A">
      <w:pPr>
        <w:pStyle w:val="ListBullet2"/>
      </w:pPr>
      <w:r w:rsidRPr="00A5256A">
        <w:t>handling and storing paint materials</w:t>
      </w:r>
    </w:p>
    <w:p w:rsidR="00000000" w:rsidRPr="00A5256A" w:rsidP="00A5256A">
      <w:pPr>
        <w:pStyle w:val="ListBullet2"/>
      </w:pPr>
      <w:r w:rsidRPr="00A5256A">
        <w:t>using tools and equipment</w:t>
      </w:r>
    </w:p>
    <w:p w:rsidR="00000000" w:rsidRPr="00A5256A" w:rsidP="00A5256A">
      <w:pPr>
        <w:pStyle w:val="ListBullet2"/>
      </w:pPr>
      <w:r w:rsidRPr="00A5256A">
        <w:t>using approved drying area</w:t>
      </w:r>
    </w:p>
    <w:p w:rsidR="00000000" w:rsidRPr="00A5256A" w:rsidP="00A5256A">
      <w:pPr>
        <w:pStyle w:val="ListBullet"/>
      </w:pPr>
      <w:r w:rsidRPr="00A5256A">
        <w:t>environmental requirements relating to rectifying vehicle multi-layer and pearl paint faults using two-pack systems, in</w:t>
      </w:r>
      <w:r w:rsidRPr="00A5256A">
        <w:t>cluding procedures for trapping, storing and disposing of waste materials</w:t>
      </w:r>
    </w:p>
    <w:p w:rsidR="00000000" w:rsidRPr="00A5256A" w:rsidP="00A5256A">
      <w:pPr>
        <w:pStyle w:val="ListBullet"/>
      </w:pPr>
      <w:r w:rsidRPr="00A5256A">
        <w:t>types and features of paint materials, including:</w:t>
      </w:r>
    </w:p>
    <w:p w:rsidR="00000000" w:rsidRPr="00A5256A" w:rsidP="00A5256A">
      <w:pPr>
        <w:pStyle w:val="ListBullet2"/>
      </w:pPr>
      <w:r w:rsidRPr="00A5256A">
        <w:t>solvent base coats and clear coats</w:t>
      </w:r>
    </w:p>
    <w:p w:rsidR="00000000" w:rsidRPr="00A5256A" w:rsidP="00A5256A">
      <w:pPr>
        <w:pStyle w:val="ListBullet2"/>
      </w:pPr>
      <w:r w:rsidRPr="00A5256A">
        <w:t>water-based materials</w:t>
      </w:r>
    </w:p>
    <w:p w:rsidR="00000000" w:rsidRPr="00A5256A" w:rsidP="00A5256A">
      <w:pPr>
        <w:pStyle w:val="ListBullet2"/>
      </w:pPr>
      <w:r w:rsidRPr="00A5256A">
        <w:t>paint thinners and hardeners</w:t>
      </w:r>
    </w:p>
    <w:p w:rsidR="00000000" w:rsidRPr="00A5256A" w:rsidP="00A5256A">
      <w:pPr>
        <w:pStyle w:val="ListBullet2"/>
      </w:pPr>
      <w:r w:rsidRPr="00A5256A">
        <w:t>polishing materials</w:t>
      </w:r>
    </w:p>
    <w:p w:rsidR="00000000" w:rsidRPr="00A5256A" w:rsidP="00A5256A">
      <w:pPr>
        <w:pStyle w:val="ListBullet"/>
      </w:pPr>
      <w:r w:rsidRPr="00A5256A">
        <w:t>types and use of paintin</w:t>
      </w:r>
      <w:r w:rsidRPr="00A5256A">
        <w:t>g equipment, including:</w:t>
      </w:r>
    </w:p>
    <w:p w:rsidR="00000000" w:rsidRPr="00A5256A" w:rsidP="00A5256A">
      <w:pPr>
        <w:pStyle w:val="ListBullet2"/>
      </w:pPr>
      <w:r w:rsidRPr="00A5256A">
        <w:t>types of spray guns and maintenance requirements</w:t>
      </w:r>
    </w:p>
    <w:p w:rsidR="00000000" w:rsidRPr="00A5256A" w:rsidP="00A5256A">
      <w:pPr>
        <w:pStyle w:val="ListBullet2"/>
      </w:pPr>
      <w:r w:rsidRPr="00A5256A">
        <w:t>spray gun set-up, use and maintenance</w:t>
      </w:r>
    </w:p>
    <w:p w:rsidR="00000000" w:rsidRPr="00A5256A" w:rsidP="00A5256A">
      <w:pPr>
        <w:pStyle w:val="ListBullet2"/>
      </w:pPr>
      <w:r w:rsidRPr="00A5256A">
        <w:t>correct use of positive air feed masks</w:t>
      </w:r>
    </w:p>
    <w:p w:rsidR="00000000" w:rsidRPr="00A5256A" w:rsidP="00A5256A">
      <w:pPr>
        <w:pStyle w:val="ListBullet"/>
      </w:pPr>
      <w:r w:rsidRPr="00A5256A">
        <w:t>paint rectification and touch-up techniques and procedures, including:</w:t>
      </w:r>
    </w:p>
    <w:p w:rsidR="00000000" w:rsidRPr="00A5256A" w:rsidP="00A5256A">
      <w:pPr>
        <w:pStyle w:val="ListBullet2"/>
      </w:pPr>
      <w:r w:rsidRPr="00A5256A">
        <w:t>identifying paint surface faults</w:t>
      </w:r>
    </w:p>
    <w:p w:rsidR="00000000" w:rsidRPr="00A5256A" w:rsidP="00A5256A">
      <w:pPr>
        <w:pStyle w:val="ListBullet2"/>
      </w:pPr>
      <w:r w:rsidRPr="00A5256A">
        <w:t>surface preparation methods</w:t>
      </w:r>
    </w:p>
    <w:p w:rsidR="00000000" w:rsidRPr="00A5256A" w:rsidP="00A5256A">
      <w:pPr>
        <w:pStyle w:val="ListBullet2"/>
      </w:pPr>
      <w:r w:rsidRPr="00A5256A">
        <w:t>paint mixing procedures</w:t>
      </w:r>
    </w:p>
    <w:p w:rsidR="00000000" w:rsidRPr="00A5256A" w:rsidP="00A5256A">
      <w:pPr>
        <w:pStyle w:val="ListBullet2"/>
      </w:pPr>
      <w:r w:rsidRPr="00A5256A">
        <w:t>multi-layer and pearl paint application methods</w:t>
      </w:r>
    </w:p>
    <w:p w:rsidR="00000000" w:rsidRPr="00A5256A" w:rsidP="00A5256A">
      <w:pPr>
        <w:pStyle w:val="ListBullet2"/>
      </w:pPr>
      <w:r w:rsidRPr="00A5256A">
        <w:t>drying methods for multi-layer and pearl paint refinishing materials</w:t>
      </w:r>
    </w:p>
    <w:p w:rsidR="00000000" w:rsidRPr="00A5256A" w:rsidP="00A5256A">
      <w:pPr>
        <w:pStyle w:val="ListBullet"/>
      </w:pPr>
      <w:r w:rsidRPr="00A5256A">
        <w:t xml:space="preserve">procedures for protecting vehicle and components when rectifying and touching up paint faults </w:t>
      </w:r>
    </w:p>
    <w:p w:rsidR="00000000" w:rsidRPr="00A5256A" w:rsidP="00A5256A">
      <w:pPr>
        <w:pStyle w:val="ListBullet"/>
      </w:pPr>
      <w:r w:rsidRPr="00A5256A">
        <w:t>procedures for final inspection of paint rectification using multi-layer and pearl two-pack systems.</w:t>
      </w:r>
    </w:p>
    <w:p w:rsidR="00000000" w:rsidRPr="00A5256A" w:rsidP="00A5256A">
      <w:pPr>
        <w:pStyle w:val="AllowPageBreak"/>
      </w:pPr>
    </w:p>
    <w:p w:rsidR="00000000" w:rsidRPr="00A5256A" w:rsidP="00A5256A">
      <w:pPr>
        <w:pStyle w:val="Heading1"/>
      </w:pPr>
      <w:bookmarkStart w:id="4" w:name="O_1130802"/>
      <w:bookmarkEnd w:id="4"/>
      <w:r w:rsidRPr="00A5256A">
        <w:t>Assessment Conditions</w:t>
      </w:r>
    </w:p>
    <w:p w:rsidR="00000000" w:rsidRPr="00A5256A" w:rsidP="001B4046">
      <w:pPr>
        <w:pStyle w:val="BodyText"/>
      </w:pPr>
      <w:r w:rsidRPr="00A5256A">
        <w:t>Competency is to be</w:t>
      </w:r>
      <w:r w:rsidRPr="00A5256A">
        <w:t xml:space="preserve"> assessed in the workplace or a simulated environment that accurately reflects performance in a real workplace setting.</w:t>
      </w:r>
    </w:p>
    <w:p w:rsidR="00000000" w:rsidRPr="00A5256A" w:rsidP="001B4046">
      <w:pPr>
        <w:pStyle w:val="BodyText"/>
      </w:pPr>
      <w:r w:rsidRPr="00A5256A">
        <w:t>Assessment must include direct observation of task.</w:t>
      </w:r>
    </w:p>
    <w:p w:rsidR="00000000" w:rsidRPr="00A5256A" w:rsidP="001B4046">
      <w:pPr>
        <w:pStyle w:val="BodyText"/>
      </w:pPr>
      <w:r w:rsidRPr="00A5256A">
        <w:t>Where assessment of competency includes third-party evidence, individuals must provi</w:t>
      </w:r>
      <w:r w:rsidRPr="00A5256A">
        <w:t>de evidence that links them to the vehicle paintwork they have rectified using multi-layer and pearl two-pack systems, e.g. repair orders.</w:t>
      </w:r>
    </w:p>
    <w:p w:rsidR="00000000" w:rsidRPr="00A5256A" w:rsidP="001B4046">
      <w:pPr>
        <w:pStyle w:val="BodyText"/>
      </w:pPr>
      <w:r w:rsidRPr="00A5256A">
        <w:t>Assessors must verify performance evidence through questioning on skills and knowledge to ensure correct interpretati</w:t>
      </w:r>
      <w:r w:rsidRPr="00A5256A">
        <w:t>on and application.</w:t>
      </w:r>
    </w:p>
    <w:p w:rsidR="00000000" w:rsidRPr="00A5256A" w:rsidP="001B4046">
      <w:pPr>
        <w:pStyle w:val="BodyText"/>
      </w:pPr>
      <w:r w:rsidRPr="00A5256A">
        <w:t>The following resources must be made available:</w:t>
      </w:r>
    </w:p>
    <w:p w:rsidR="00000000" w:rsidRPr="00A5256A" w:rsidP="00A5256A">
      <w:pPr>
        <w:pStyle w:val="ListBullet"/>
      </w:pPr>
      <w:r w:rsidRPr="00A5256A">
        <w:t>automotive repair workplace or simulated workplace</w:t>
      </w:r>
    </w:p>
    <w:p w:rsidR="00000000" w:rsidRPr="00A5256A" w:rsidP="00A5256A">
      <w:pPr>
        <w:pStyle w:val="ListBullet"/>
      </w:pPr>
      <w:r w:rsidRPr="00A5256A">
        <w:t>workplace instructions</w:t>
      </w:r>
    </w:p>
    <w:p w:rsidR="00000000" w:rsidRPr="00A5256A" w:rsidP="00A5256A">
      <w:pPr>
        <w:pStyle w:val="ListBullet"/>
      </w:pPr>
      <w:r w:rsidRPr="00A5256A">
        <w:t>TDS and SDS for multi-layer and pearl two-pack paint</w:t>
      </w:r>
    </w:p>
    <w:p w:rsidR="00000000" w:rsidRPr="00A5256A" w:rsidP="00A5256A">
      <w:pPr>
        <w:pStyle w:val="ListBullet"/>
      </w:pPr>
      <w:r w:rsidRPr="00A5256A">
        <w:t>PPE required to rectify multi-layer and pearl two-pack paint materials</w:t>
      </w:r>
    </w:p>
    <w:p w:rsidR="00000000" w:rsidRPr="00A5256A" w:rsidP="00A5256A">
      <w:pPr>
        <w:pStyle w:val="ListBullet"/>
      </w:pPr>
      <w:r w:rsidRPr="00A5256A">
        <w:t>multi-layer and pearl two-pack refinishing materials</w:t>
      </w:r>
    </w:p>
    <w:p w:rsidR="00000000" w:rsidRPr="00A5256A" w:rsidP="00A5256A">
      <w:pPr>
        <w:pStyle w:val="ListBullet"/>
      </w:pPr>
      <w:r w:rsidRPr="00A5256A">
        <w:t>three different vehicles requiring paint rectification using multi-layer and pearl two-pack paint refinishing materials</w:t>
      </w:r>
    </w:p>
    <w:p w:rsidR="00000000" w:rsidRPr="00A5256A" w:rsidP="00A5256A">
      <w:pPr>
        <w:pStyle w:val="ListBullet"/>
      </w:pPr>
      <w:r w:rsidRPr="00A5256A">
        <w:t>tools, equip</w:t>
      </w:r>
      <w:r w:rsidRPr="00A5256A">
        <w:t>ment and materials appropriate for rectifying and touching up multi-layer and pearl paint faults using two-pack systems.</w:t>
      </w:r>
    </w:p>
    <w:p w:rsidR="00000000" w:rsidRPr="00A5256A" w:rsidP="00A5256A">
      <w:pPr>
        <w:pStyle w:val="List"/>
      </w:pPr>
    </w:p>
    <w:p w:rsidR="00000000" w:rsidRPr="00A5256A" w:rsidP="001B4046">
      <w:pPr>
        <w:pStyle w:val="BodyText"/>
      </w:pPr>
      <w:r w:rsidRPr="00A5256A">
        <w:t>Assessors of this unit must satisfy the requirements for assessors in applicable vocational education and training legislation, framew</w:t>
      </w:r>
      <w:r w:rsidRPr="00A5256A">
        <w:t>orks and/or standards.</w:t>
      </w:r>
    </w:p>
    <w:p w:rsidR="00000000" w:rsidRPr="00A5256A" w:rsidP="00A5256A">
      <w:pPr>
        <w:pStyle w:val="Heading1"/>
      </w:pPr>
      <w:bookmarkStart w:id="5" w:name="O_1130800"/>
      <w:bookmarkEnd w:id="5"/>
      <w:r w:rsidRPr="00A5256A">
        <w:t>Links</w:t>
      </w:r>
    </w:p>
    <w:p w:rsidR="00000000" w:rsidRPr="00A5256A" w:rsidP="001B4046">
      <w:pPr>
        <w:pStyle w:val="BodyText"/>
      </w:pPr>
      <w:r w:rsidRPr="00A525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972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5256A" w:rsidP="00A5256A"/>
    <w:sectPr w:rsidSect="00A52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6A" w:rsidRPr="001B4046" w:rsidP="001B4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46" w:rsidP="00A52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046" w:rsidP="00A52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B4046" w:rsidP="00A52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56A" w:rsidRPr="001B4046" w:rsidP="001B4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046" w:rsidRPr="002D2AF8" w:rsidP="00A52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AURVTP118 Rectify vehicle multi-layer and pearl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B4046" w:rsidP="00A52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C3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01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80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56A"/>
  </w:style>
  <w:style w:type="character" w:customStyle="1" w:styleId="Heading1Char">
    <w:name w:val="Heading 1 Char"/>
    <w:basedOn w:val="DefaultParagraphFont"/>
    <w:link w:val="Heading1"/>
    <w:rsid w:val="00A52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5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25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5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56A"/>
    <w:rPr>
      <w:b/>
      <w:spacing w:val="0"/>
    </w:rPr>
  </w:style>
  <w:style w:type="paragraph" w:styleId="ListBullet2">
    <w:name w:val="List Bullet 2"/>
    <w:basedOn w:val="List2"/>
    <w:rsid w:val="00A525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25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2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5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2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56A"/>
    <w:rPr>
      <w:i/>
    </w:rPr>
  </w:style>
  <w:style w:type="paragraph" w:styleId="Caption">
    <w:name w:val="caption"/>
    <w:basedOn w:val="BodyText"/>
    <w:next w:val="Normal"/>
    <w:qFormat/>
    <w:rsid w:val="00A52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56A"/>
  </w:style>
  <w:style w:type="paragraph" w:styleId="TableofFigures">
    <w:name w:val="table of figures"/>
    <w:basedOn w:val="Normal"/>
    <w:next w:val="Normal"/>
    <w:semiHidden/>
    <w:rsid w:val="00A52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5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256A"/>
    <w:rPr>
      <w:rFonts w:ascii="Wingdings" w:hAnsi="Wingdings"/>
    </w:rPr>
  </w:style>
  <w:style w:type="paragraph" w:customStyle="1" w:styleId="TableHeading">
    <w:name w:val="Table Heading"/>
    <w:basedOn w:val="HeadingBase"/>
    <w:rsid w:val="00A52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56A"/>
    <w:rPr>
      <w:color w:val="0033CC"/>
      <w:u w:val="none"/>
    </w:rPr>
  </w:style>
  <w:style w:type="paragraph" w:customStyle="1" w:styleId="BodyTextRight">
    <w:name w:val="Body Text Right"/>
    <w:basedOn w:val="BodyText"/>
    <w:rsid w:val="00A52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5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56A"/>
    <w:rPr>
      <w:sz w:val="32"/>
    </w:rPr>
  </w:style>
  <w:style w:type="paragraph" w:customStyle="1" w:styleId="HeadingProcedure">
    <w:name w:val="Heading Procedure"/>
    <w:basedOn w:val="HeadingBase"/>
    <w:next w:val="Normal"/>
    <w:rsid w:val="00A52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56A"/>
    <w:pPr>
      <w:spacing w:before="60" w:after="60"/>
    </w:pPr>
  </w:style>
  <w:style w:type="paragraph" w:styleId="ListContinue">
    <w:name w:val="List Continue"/>
    <w:basedOn w:val="List"/>
    <w:rsid w:val="00A5256A"/>
    <w:pPr>
      <w:ind w:firstLine="0"/>
    </w:pPr>
  </w:style>
  <w:style w:type="paragraph" w:customStyle="1" w:styleId="ListNote">
    <w:name w:val="List Note"/>
    <w:basedOn w:val="List"/>
    <w:rsid w:val="00A52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56A"/>
    <w:rPr>
      <w:rFonts w:ascii="Courier New" w:hAnsi="Courier New"/>
    </w:rPr>
  </w:style>
  <w:style w:type="paragraph" w:customStyle="1" w:styleId="NoteBullet">
    <w:name w:val="Note Bullet"/>
    <w:basedOn w:val="Note"/>
    <w:rsid w:val="00A52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5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2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56A"/>
    <w:rPr>
      <w:b/>
      <w:smallCaps/>
    </w:rPr>
  </w:style>
  <w:style w:type="paragraph" w:customStyle="1" w:styleId="TableListNumber">
    <w:name w:val="Table List Number"/>
    <w:basedOn w:val="ListNumber"/>
    <w:rsid w:val="00A52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56A"/>
    <w:pPr>
      <w:numPr>
        <w:numId w:val="10"/>
      </w:numPr>
    </w:pPr>
  </w:style>
  <w:style w:type="paragraph" w:customStyle="1" w:styleId="ListAlpha2">
    <w:name w:val="List Alpha 2"/>
    <w:basedOn w:val="List2"/>
    <w:rsid w:val="00A5256A"/>
    <w:pPr>
      <w:numPr>
        <w:numId w:val="9"/>
      </w:numPr>
    </w:pPr>
  </w:style>
  <w:style w:type="paragraph" w:styleId="List2">
    <w:name w:val="List 2"/>
    <w:basedOn w:val="BodyText"/>
    <w:rsid w:val="00A52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5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25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256A"/>
    <w:pPr>
      <w:numPr>
        <w:numId w:val="5"/>
      </w:numPr>
    </w:pPr>
  </w:style>
  <w:style w:type="paragraph" w:styleId="ListContinue2">
    <w:name w:val="List Continue 2"/>
    <w:basedOn w:val="List2"/>
    <w:rsid w:val="00A5256A"/>
    <w:pPr>
      <w:ind w:firstLine="0"/>
    </w:pPr>
  </w:style>
  <w:style w:type="paragraph" w:styleId="ListContinue3">
    <w:name w:val="List Continue 3"/>
    <w:basedOn w:val="List3"/>
    <w:rsid w:val="00A5256A"/>
    <w:pPr>
      <w:ind w:left="1021" w:firstLine="0"/>
    </w:pPr>
  </w:style>
  <w:style w:type="paragraph" w:styleId="ListContinue4">
    <w:name w:val="List Continue 4"/>
    <w:basedOn w:val="List4"/>
    <w:rsid w:val="00A5256A"/>
    <w:pPr>
      <w:ind w:firstLine="0"/>
    </w:pPr>
  </w:style>
  <w:style w:type="paragraph" w:styleId="ListContinue5">
    <w:name w:val="List Continue 5"/>
    <w:basedOn w:val="List5"/>
    <w:rsid w:val="00A5256A"/>
    <w:pPr>
      <w:ind w:firstLine="0"/>
    </w:pPr>
  </w:style>
  <w:style w:type="paragraph" w:styleId="ListNumber3">
    <w:name w:val="List Number 3"/>
    <w:basedOn w:val="List3"/>
    <w:rsid w:val="00A5256A"/>
    <w:pPr>
      <w:numPr>
        <w:numId w:val="6"/>
      </w:numPr>
    </w:pPr>
  </w:style>
  <w:style w:type="paragraph" w:styleId="ListNumber4">
    <w:name w:val="List Number 4"/>
    <w:basedOn w:val="List4"/>
    <w:rsid w:val="00A5256A"/>
    <w:pPr>
      <w:numPr>
        <w:numId w:val="7"/>
      </w:numPr>
    </w:pPr>
  </w:style>
  <w:style w:type="paragraph" w:styleId="ListNumber5">
    <w:name w:val="List Number 5"/>
    <w:basedOn w:val="List5"/>
    <w:rsid w:val="00A5256A"/>
    <w:pPr>
      <w:numPr>
        <w:numId w:val="8"/>
      </w:numPr>
    </w:pPr>
  </w:style>
  <w:style w:type="paragraph" w:styleId="BlockText">
    <w:name w:val="Block Text"/>
    <w:basedOn w:val="Normal"/>
    <w:rsid w:val="00A52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56A"/>
    <w:rPr>
      <w:sz w:val="16"/>
      <w:vertAlign w:val="superscript"/>
    </w:rPr>
  </w:style>
  <w:style w:type="character" w:customStyle="1" w:styleId="Symbols">
    <w:name w:val="Symbols"/>
    <w:basedOn w:val="DefaultParagraphFont"/>
    <w:rsid w:val="00A5256A"/>
    <w:rPr>
      <w:rFonts w:ascii="Symbol" w:hAnsi="Symbol"/>
    </w:rPr>
  </w:style>
  <w:style w:type="character" w:customStyle="1" w:styleId="MenuOptions">
    <w:name w:val="Menu Options"/>
    <w:basedOn w:val="DefaultParagraphFont"/>
    <w:rsid w:val="00A52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56A"/>
    <w:rPr>
      <w:b/>
    </w:rPr>
  </w:style>
  <w:style w:type="character" w:customStyle="1" w:styleId="Underlined">
    <w:name w:val="Underlined"/>
    <w:basedOn w:val="DefaultParagraphFont"/>
    <w:rsid w:val="00A5256A"/>
    <w:rPr>
      <w:u w:val="single"/>
    </w:rPr>
  </w:style>
  <w:style w:type="paragraph" w:customStyle="1" w:styleId="TableBodyTextRight">
    <w:name w:val="Table Body Text Right"/>
    <w:basedOn w:val="TableBodyText"/>
    <w:rsid w:val="00A52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56A"/>
    <w:rPr>
      <w:sz w:val="18"/>
    </w:rPr>
  </w:style>
  <w:style w:type="paragraph" w:customStyle="1" w:styleId="BodySmallRight">
    <w:name w:val="Body Small Right"/>
    <w:basedOn w:val="BodyTextRight"/>
    <w:rsid w:val="00A5256A"/>
    <w:rPr>
      <w:sz w:val="18"/>
      <w:szCs w:val="18"/>
    </w:rPr>
  </w:style>
  <w:style w:type="paragraph" w:customStyle="1" w:styleId="MarginEdition">
    <w:name w:val="Margin Edition"/>
    <w:basedOn w:val="MarginNote"/>
    <w:rsid w:val="00A52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56A"/>
    <w:rPr>
      <w:sz w:val="2"/>
      <w:szCs w:val="2"/>
    </w:rPr>
  </w:style>
  <w:style w:type="character" w:customStyle="1" w:styleId="Small">
    <w:name w:val="Small"/>
    <w:basedOn w:val="DefaultParagraphFont"/>
    <w:rsid w:val="00A5256A"/>
    <w:rPr>
      <w:sz w:val="16"/>
    </w:rPr>
  </w:style>
  <w:style w:type="paragraph" w:customStyle="1" w:styleId="WideTable">
    <w:name w:val="Wide Table"/>
    <w:basedOn w:val="Normal"/>
    <w:rsid w:val="00A52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56A"/>
  </w:style>
  <w:style w:type="paragraph" w:styleId="Quote">
    <w:name w:val="Quote"/>
    <w:basedOn w:val="Heading1"/>
    <w:link w:val="QuoteChar"/>
    <w:qFormat/>
    <w:rsid w:val="00A52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56A"/>
    <w:pPr>
      <w:pageBreakBefore/>
    </w:pPr>
  </w:style>
  <w:style w:type="paragraph" w:customStyle="1" w:styleId="Border">
    <w:name w:val="Border"/>
    <w:basedOn w:val="Normal"/>
    <w:qFormat/>
    <w:rsid w:val="00A52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56A"/>
    <w:rPr>
      <w:u w:val="single"/>
    </w:rPr>
  </w:style>
  <w:style w:type="character" w:customStyle="1" w:styleId="BoldandItalics">
    <w:name w:val="Bold and Italics"/>
    <w:qFormat/>
    <w:rsid w:val="00A5256A"/>
    <w:rPr>
      <w:b/>
      <w:i/>
      <w:u w:val="none"/>
    </w:rPr>
  </w:style>
  <w:style w:type="paragraph" w:styleId="BalloonText">
    <w:name w:val="Balloon Text"/>
    <w:basedOn w:val="Normal"/>
    <w:link w:val="BalloonTextChar"/>
    <w:rsid w:val="00A52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56A"/>
    <w:pPr>
      <w:spacing w:before="0" w:after="0"/>
    </w:pPr>
  </w:style>
  <w:style w:type="paragraph" w:customStyle="1" w:styleId="BodyTextBold">
    <w:name w:val="Body Text Bold"/>
    <w:basedOn w:val="BodyText"/>
    <w:qFormat/>
    <w:rsid w:val="00A5256A"/>
    <w:rPr>
      <w:b/>
    </w:rPr>
  </w:style>
  <w:style w:type="character" w:styleId="Hyperlink">
    <w:name w:val="Hyperlink"/>
    <w:basedOn w:val="DefaultParagraphFont"/>
    <w:uiPriority w:val="99"/>
    <w:unhideWhenUsed/>
    <w:rsid w:val="001B4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4111</Characters>
  <Application>Microsoft Office Word</Application>
  <DocSecurity>0</DocSecurity>
  <Lines>105</Lines>
  <Paragraphs>81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AURVTP118 Rectify vehicle multi-layer and pearl paint faults using two-pack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