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274" w:rsidP="00052274">
      <w:pPr>
        <w:pStyle w:val="Title"/>
      </w:pPr>
      <w:r>
        <w:fldChar w:fldCharType="begin"/>
      </w:r>
      <w:r>
        <w:instrText xml:space="preserve"> TITLE   \* MERGEFORMAT </w:instrText>
      </w:r>
      <w:r>
        <w:fldChar w:fldCharType="separate"/>
      </w:r>
      <w:r>
        <w:t>AURVTP115 Match direct gloss solid paint colour on vehicles or components</w:t>
      </w:r>
      <w:r>
        <w:fldChar w:fldCharType="end"/>
      </w:r>
    </w:p>
    <w:p w:rsidR="00052274" w:rsidP="00052274">
      <w:pPr>
        <w:pStyle w:val="Version"/>
        <w:sectPr w:rsidSect="00F57B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B3E" w:rsidP="00F57B3E">
      <w:pPr>
        <w:pStyle w:val="SuperHeading"/>
      </w:pPr>
      <w:r w:rsidRPr="00F57B3E">
        <w:t>AURVTP115 Match direct gloss solid paint colour on vehicles or components</w:t>
      </w:r>
    </w:p>
    <w:p w:rsidR="00000000" w:rsidRPr="00F57B3E" w:rsidP="00F57B3E">
      <w:pPr>
        <w:pStyle w:val="Heading1"/>
      </w:pPr>
      <w:bookmarkStart w:id="1" w:name="O_1130751"/>
      <w:bookmarkEnd w:id="1"/>
      <w:r w:rsidRPr="00F57B3E">
        <w:t>Modification History</w:t>
      </w:r>
    </w:p>
    <w:tbl>
      <w:tblPr>
        <w:tblW w:w="0" w:type="auto"/>
        <w:tblLayout w:type="fixed"/>
        <w:tblCellMar>
          <w:left w:w="62" w:type="dxa"/>
          <w:right w:w="62" w:type="dxa"/>
        </w:tblCellMar>
        <w:tblLook w:val="0000"/>
      </w:tblPr>
      <w:tblGrid>
        <w:gridCol w:w="2438"/>
        <w:gridCol w:w="6516"/>
      </w:tblGrid>
      <w:tr w:rsidTr="00F57B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rPr>
                <w:rStyle w:val="SpecialBold"/>
              </w:rPr>
              <w:t>Comments</w:t>
            </w:r>
          </w:p>
        </w:tc>
      </w:tr>
      <w:tr w:rsidTr="00F57B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t>This version first released with AUR Automotive Retail, Service and Repair Training Package Version 6.0</w:t>
            </w:r>
          </w:p>
        </w:tc>
      </w:tr>
    </w:tbl>
    <w:p w:rsidR="00000000" w:rsidRPr="00F57B3E" w:rsidP="00F57B3E">
      <w:pPr>
        <w:pStyle w:val="BodyText"/>
      </w:pPr>
    </w:p>
    <w:p w:rsidR="00000000" w:rsidRPr="00F57B3E" w:rsidP="00F57B3E">
      <w:pPr>
        <w:pStyle w:val="AllowPageBreak"/>
      </w:pPr>
    </w:p>
    <w:p w:rsidR="00000000" w:rsidRPr="00F57B3E" w:rsidP="00F57B3E">
      <w:pPr>
        <w:pStyle w:val="Heading1"/>
      </w:pPr>
      <w:bookmarkStart w:id="2" w:name="O_1130758"/>
      <w:bookmarkEnd w:id="2"/>
      <w:r w:rsidRPr="00F57B3E">
        <w:t>Application</w:t>
      </w:r>
    </w:p>
    <w:p w:rsidR="00000000" w:rsidRPr="00F57B3E" w:rsidP="00052274">
      <w:pPr>
        <w:pStyle w:val="BodyText"/>
      </w:pPr>
      <w:r w:rsidRPr="00F57B3E">
        <w:t>This unit describes the skills and knowledge required to match vehicle or component direct gloss solid paint colours using original equipment manufacturer (OEM) paint codes. This unit involves preparing for the task, selecting</w:t>
      </w:r>
      <w:r w:rsidRPr="00F57B3E">
        <w:t xml:space="preserve"> and using specialist tools and equipment, identifying paint codes, preparing colour matching test cards, mixing and spraying paint and conducting a visual colour match, and completing workplace processes and documentation.</w:t>
      </w:r>
    </w:p>
    <w:p w:rsidR="00000000" w:rsidRPr="00F57B3E" w:rsidP="00052274">
      <w:pPr>
        <w:pStyle w:val="BodyText"/>
      </w:pPr>
      <w:r w:rsidRPr="00F57B3E">
        <w:t>The unit applies to those workin</w:t>
      </w:r>
      <w:r w:rsidRPr="00F57B3E">
        <w:t>g in the automotive refinishing industry.</w:t>
      </w:r>
    </w:p>
    <w:p w:rsidR="00000000" w:rsidRPr="00F57B3E" w:rsidP="00052274">
      <w:pPr>
        <w:pStyle w:val="BodyText"/>
      </w:pPr>
      <w:r w:rsidRPr="00F57B3E">
        <w:t>No licensing, legislative, regulatory or certification requirements apply to this unit at the time of publication.</w:t>
      </w:r>
    </w:p>
    <w:p w:rsidR="00000000" w:rsidRPr="00F57B3E" w:rsidP="00F57B3E">
      <w:pPr>
        <w:pStyle w:val="Heading1"/>
      </w:pPr>
      <w:bookmarkStart w:id="3" w:name="O_1130756"/>
      <w:bookmarkEnd w:id="3"/>
      <w:r w:rsidRPr="00F57B3E">
        <w:t>Unit Sector</w:t>
      </w:r>
    </w:p>
    <w:p w:rsidR="00000000" w:rsidRPr="00F57B3E" w:rsidP="00052274">
      <w:pPr>
        <w:pStyle w:val="BodyText"/>
      </w:pPr>
      <w:r w:rsidRPr="00F57B3E">
        <w:t>Vehicle Body Technical - Paint</w:t>
      </w:r>
    </w:p>
    <w:p w:rsidR="00000000" w:rsidRPr="00F57B3E" w:rsidP="00F57B3E">
      <w:pPr>
        <w:pStyle w:val="Heading1"/>
      </w:pPr>
      <w:bookmarkStart w:id="4" w:name="O_1130755"/>
      <w:bookmarkEnd w:id="4"/>
      <w:r w:rsidRPr="00F57B3E">
        <w:t>Elements and Perfo</w:t>
      </w:r>
      <w:r w:rsidRPr="00F57B3E">
        <w:t>rmance Criteria</w:t>
      </w:r>
    </w:p>
    <w:tbl>
      <w:tblPr>
        <w:tblW w:w="0" w:type="auto"/>
        <w:tblLayout w:type="fixed"/>
        <w:tblCellMar>
          <w:left w:w="62" w:type="dxa"/>
          <w:right w:w="62" w:type="dxa"/>
        </w:tblCellMar>
        <w:tblLook w:val="0000"/>
      </w:tblPr>
      <w:tblGrid>
        <w:gridCol w:w="2591"/>
        <w:gridCol w:w="6363"/>
      </w:tblGrid>
      <w:tr w:rsidTr="00F57B3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rPr>
                <w:rStyle w:val="SpecialBold"/>
              </w:rPr>
              <w:t>PERFORMANCE CRITERIA</w:t>
            </w:r>
          </w:p>
        </w:tc>
      </w:tr>
      <w:tr w:rsidTr="00F57B3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rPr>
                <w:rStyle w:val="Emphasis"/>
              </w:rPr>
              <w:t>Performance criteria describe the performance needed to demonstrate achievement of the element.</w:t>
            </w:r>
          </w:p>
        </w:tc>
      </w:tr>
      <w:tr w:rsidTr="00F57B3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List"/>
              <w:rPr>
                <w:lang w:val="en-NZ"/>
              </w:rPr>
            </w:pPr>
            <w:r w:rsidRPr="00F57B3E">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List"/>
            </w:pPr>
            <w:r w:rsidRPr="00F57B3E">
              <w:t>1.1 Identify job requirements from workplace instructions</w:t>
            </w:r>
          </w:p>
          <w:p w:rsidR="00000000" w:rsidRPr="00F57B3E" w:rsidP="00F57B3E">
            <w:pPr>
              <w:pStyle w:val="List"/>
            </w:pPr>
            <w:r w:rsidRPr="00F57B3E">
              <w:t xml:space="preserve">1.2 Identify hazards associated with the work, assess potential risks and implement control measures in line with workplace policies and procedures </w:t>
            </w:r>
          </w:p>
          <w:p w:rsidR="00000000" w:rsidP="00F57B3E">
            <w:pPr>
              <w:pStyle w:val="List"/>
              <w:rPr>
                <w:lang w:val="en-NZ"/>
              </w:rPr>
            </w:pPr>
            <w:r w:rsidRPr="00F57B3E">
              <w:t>1.3 Identify tools, equipment and chemicals requi</w:t>
            </w:r>
            <w:r w:rsidRPr="00F57B3E">
              <w:t>red for repair activity and establish serviceability according to workplace procedures</w:t>
            </w:r>
          </w:p>
        </w:tc>
      </w:tr>
      <w:tr w:rsidTr="00F57B3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List"/>
              <w:rPr>
                <w:lang w:val="en-NZ"/>
              </w:rPr>
            </w:pPr>
            <w:r w:rsidRPr="00F57B3E">
              <w:t>2. Mix direct gloss solid paint colours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List"/>
            </w:pPr>
            <w:r w:rsidRPr="00F57B3E">
              <w:t xml:space="preserve">2.1 Set up and operate paint mixing system according to manufacturer specifications and workplace procedures </w:t>
            </w:r>
          </w:p>
          <w:p w:rsidR="00000000" w:rsidP="00F57B3E">
            <w:pPr>
              <w:pStyle w:val="List"/>
              <w:rPr>
                <w:lang w:val="en-NZ"/>
              </w:rPr>
            </w:pPr>
            <w:r w:rsidRPr="00F57B3E">
              <w:t>2.2 Mix paint acco</w:t>
            </w:r>
            <w:r w:rsidRPr="00F57B3E">
              <w:t>rding to manufacturer specifications, approved colour matching method, workplace procedures, workplace health and safety and environmental requirements</w:t>
            </w:r>
          </w:p>
        </w:tc>
      </w:tr>
      <w:tr w:rsidTr="00F57B3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List"/>
              <w:rPr>
                <w:lang w:val="en-NZ"/>
              </w:rPr>
            </w:pPr>
            <w:r w:rsidRPr="00F57B3E">
              <w:t>3. Prepare colour test card and perform visual matching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List"/>
            </w:pPr>
            <w:r w:rsidRPr="00F57B3E">
              <w:t>3.1 Prepare and spray colour matching test card</w:t>
            </w:r>
            <w:r w:rsidRPr="00F57B3E">
              <w:t>s according to workplace procedures</w:t>
            </w:r>
          </w:p>
          <w:p w:rsidR="00000000" w:rsidRPr="00F57B3E" w:rsidP="00F57B3E">
            <w:pPr>
              <w:pStyle w:val="List"/>
            </w:pPr>
            <w:r w:rsidRPr="00F57B3E">
              <w:t>3.2 Carry out visual matching, make comparisons between matched and original paint, and record paint codes according to workplace procedures, OEM paint codes, workplace health and safety and environmental requirements</w:t>
            </w:r>
          </w:p>
          <w:p w:rsidR="00000000" w:rsidP="00F57B3E">
            <w:pPr>
              <w:pStyle w:val="List"/>
              <w:rPr>
                <w:lang w:val="en-NZ"/>
              </w:rPr>
            </w:pPr>
            <w:r w:rsidRPr="00F57B3E">
              <w:t>3.3 Remix paint for further matching prior to application if first mix does not match original paint</w:t>
            </w:r>
          </w:p>
        </w:tc>
      </w:tr>
      <w:tr w:rsidTr="00F57B3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List"/>
              <w:rPr>
                <w:lang w:val="en-NZ"/>
              </w:rPr>
            </w:pPr>
            <w:r w:rsidRPr="00F57B3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List"/>
            </w:pPr>
            <w:r w:rsidRPr="00F57B3E">
              <w:t xml:space="preserve">4.1 Conduct final inspection according to workplace procedures and confirm vehicle is ready for use </w:t>
            </w:r>
          </w:p>
          <w:p w:rsidR="00000000" w:rsidRPr="00F57B3E" w:rsidP="00F57B3E">
            <w:pPr>
              <w:pStyle w:val="List"/>
            </w:pPr>
            <w:r w:rsidRPr="00F57B3E">
              <w:t>4.2 Clear work area and di</w:t>
            </w:r>
            <w:r w:rsidRPr="00F57B3E">
              <w:t>spose of or recycle materials according to workplace procedures</w:t>
            </w:r>
          </w:p>
          <w:p w:rsidR="00000000" w:rsidRPr="00F57B3E" w:rsidP="00F57B3E">
            <w:pPr>
              <w:pStyle w:val="List"/>
            </w:pPr>
            <w:r w:rsidRPr="00F57B3E">
              <w:t>4.3 Complete documentation according to workplace procedures</w:t>
            </w:r>
          </w:p>
        </w:tc>
      </w:tr>
    </w:tbl>
    <w:p w:rsidR="00000000" w:rsidRPr="00F57B3E" w:rsidP="00F57B3E">
      <w:pPr>
        <w:pStyle w:val="BodyText"/>
      </w:pPr>
    </w:p>
    <w:p w:rsidR="00000000" w:rsidRPr="00F57B3E" w:rsidP="00F57B3E">
      <w:pPr>
        <w:pStyle w:val="AllowPageBreak"/>
      </w:pPr>
    </w:p>
    <w:p w:rsidR="00000000" w:rsidRPr="00F57B3E" w:rsidP="00F57B3E">
      <w:pPr>
        <w:pStyle w:val="Heading1"/>
      </w:pPr>
      <w:bookmarkStart w:id="5" w:name="O_1130754"/>
      <w:bookmarkEnd w:id="5"/>
      <w:r w:rsidRPr="00F57B3E">
        <w:t>Foundation Skills</w:t>
      </w:r>
    </w:p>
    <w:p w:rsidR="00000000" w:rsidRPr="00052274" w:rsidP="00052274">
      <w:pPr>
        <w:pStyle w:val="BodyText"/>
        <w:rPr>
          <w:i/>
        </w:rPr>
      </w:pPr>
      <w:r w:rsidRPr="00052274">
        <w:rPr>
          <w:rStyle w:val="Emphasis"/>
        </w:rPr>
        <w:t>This section describes those language, literacy, numeracy and employment skills that are ess</w:t>
      </w:r>
      <w:r w:rsidRPr="00052274">
        <w:rPr>
          <w:rStyle w:val="Emphasis"/>
        </w:rPr>
        <w:t>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57B3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rPr>
                <w:rStyle w:val="SpecialBold"/>
              </w:rPr>
              <w:t>DESCRIPTION</w:t>
            </w:r>
          </w:p>
        </w:tc>
      </w:tr>
      <w:tr w:rsidTr="00F57B3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B3E">
            <w:pPr>
              <w:pStyle w:val="ListBullet"/>
              <w:rPr>
                <w:lang w:val="en-NZ"/>
              </w:rPr>
            </w:pPr>
            <w:r w:rsidRPr="00F57B3E">
              <w:t>Locates required sources of information efficiently.</w:t>
            </w:r>
          </w:p>
        </w:tc>
      </w:tr>
      <w:tr w:rsidTr="00F57B3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B3E" w:rsidP="00F57B3E">
            <w:pPr>
              <w:pStyle w:val="ListBullet"/>
            </w:pPr>
            <w:r w:rsidRPr="00F57B3E">
              <w:t>Interprets workplace instructions such as job cards</w:t>
            </w:r>
          </w:p>
          <w:p w:rsidR="00000000" w:rsidP="00F57B3E">
            <w:pPr>
              <w:pStyle w:val="ListBullet"/>
              <w:rPr>
                <w:lang w:val="en-NZ"/>
              </w:rPr>
            </w:pPr>
            <w:r w:rsidRPr="00F57B3E">
              <w:t>Organises and interprets technical information from workplace procedures, manufacturer specifications, industry standards and paint technical data sheets (TDS) and safety data sheets (SDS).</w:t>
            </w:r>
          </w:p>
        </w:tc>
      </w:tr>
      <w:tr w:rsidTr="00F57B3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B3E" w:rsidP="00F57B3E">
            <w:pPr>
              <w:pStyle w:val="ListBullet"/>
            </w:pPr>
            <w:r w:rsidRPr="00F57B3E">
              <w:t>Clarifies instructions and procedures</w:t>
            </w:r>
          </w:p>
          <w:p w:rsidR="00000000" w:rsidP="00F57B3E">
            <w:pPr>
              <w:pStyle w:val="ListBullet"/>
              <w:rPr>
                <w:lang w:val="en-NZ"/>
              </w:rPr>
            </w:pPr>
            <w:r w:rsidRPr="00F57B3E">
              <w:t>Reports quality issues and job outcomes clearly.</w:t>
            </w:r>
          </w:p>
        </w:tc>
      </w:tr>
      <w:tr w:rsidTr="00F57B3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B3E" w:rsidP="00F57B3E">
            <w:pPr>
              <w:pStyle w:val="ListBullet"/>
            </w:pPr>
            <w:r w:rsidRPr="00F57B3E">
              <w:t>Interprets OEM paint codes and formulas</w:t>
            </w:r>
          </w:p>
          <w:p w:rsidR="00000000" w:rsidRPr="00F57B3E" w:rsidP="00F57B3E">
            <w:pPr>
              <w:pStyle w:val="ListBullet"/>
            </w:pPr>
            <w:r w:rsidRPr="00F57B3E">
              <w:t>Sets and use paint mixing system</w:t>
            </w:r>
          </w:p>
          <w:p w:rsidR="00000000" w:rsidRPr="00F57B3E" w:rsidP="00F57B3E">
            <w:pPr>
              <w:pStyle w:val="ListBullet"/>
            </w:pPr>
            <w:r w:rsidRPr="00F57B3E">
              <w:t>Sets painting equipment air pressure</w:t>
            </w:r>
          </w:p>
          <w:p w:rsidR="00000000" w:rsidRPr="00F57B3E" w:rsidP="00F57B3E">
            <w:pPr>
              <w:pStyle w:val="ListBullet"/>
            </w:pPr>
            <w:r w:rsidRPr="00F57B3E">
              <w:t>Uses basic mathematical operations, including addition, subtraction, multiplication a</w:t>
            </w:r>
            <w:r w:rsidRPr="00F57B3E">
              <w:t>nd division to:</w:t>
            </w:r>
          </w:p>
          <w:p w:rsidR="00000000" w:rsidRPr="00F57B3E" w:rsidP="00F57B3E">
            <w:pPr>
              <w:pStyle w:val="ListBullet2"/>
            </w:pPr>
            <w:r w:rsidRPr="00F57B3E">
              <w:t xml:space="preserve">determine ratios </w:t>
            </w:r>
          </w:p>
          <w:p w:rsidR="00000000" w:rsidP="00F57B3E">
            <w:pPr>
              <w:pStyle w:val="ListBullet2"/>
              <w:rPr>
                <w:lang w:val="en-NZ"/>
              </w:rPr>
            </w:pPr>
            <w:r w:rsidRPr="00F57B3E">
              <w:t>calculate quantities of paint and materials.</w:t>
            </w:r>
          </w:p>
        </w:tc>
      </w:tr>
      <w:tr w:rsidTr="00F57B3E">
        <w:tblPrEx>
          <w:tblW w:w="0" w:type="auto"/>
          <w:tblLayout w:type="fixed"/>
          <w:tblCellMar>
            <w:left w:w="62" w:type="dxa"/>
            <w:right w:w="62" w:type="dxa"/>
          </w:tblCellMar>
          <w:tblLook w:val="0000"/>
        </w:tblPrEx>
        <w:trPr>
          <w:trHeight w:val="55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B3E" w:rsidP="00F57B3E">
            <w:pPr>
              <w:pStyle w:val="ListBullet"/>
            </w:pPr>
            <w:r w:rsidRPr="00F57B3E">
              <w:t xml:space="preserve">Plans own work requirements </w:t>
            </w:r>
          </w:p>
          <w:p w:rsidR="00000000" w:rsidRPr="00F57B3E" w:rsidP="00F57B3E">
            <w:pPr>
              <w:pStyle w:val="ListBullet"/>
            </w:pPr>
            <w:r w:rsidRPr="00F57B3E">
              <w:t xml:space="preserve">Prioritises actions to achieve required outcomes </w:t>
            </w:r>
          </w:p>
          <w:p w:rsidR="00000000" w:rsidP="00F57B3E">
            <w:pPr>
              <w:pStyle w:val="ListBullet"/>
              <w:rPr>
                <w:lang w:val="en-NZ"/>
              </w:rPr>
            </w:pPr>
            <w:r w:rsidRPr="00F57B3E">
              <w:t>Ensure tasks are completed within workplace timeframes.</w:t>
            </w:r>
          </w:p>
        </w:tc>
      </w:tr>
      <w:tr w:rsidTr="00F57B3E">
        <w:tblPrEx>
          <w:tblW w:w="0" w:type="auto"/>
          <w:tblLayout w:type="fixed"/>
          <w:tblCellMar>
            <w:left w:w="62" w:type="dxa"/>
            <w:right w:w="62" w:type="dxa"/>
          </w:tblCellMar>
          <w:tblLook w:val="0000"/>
        </w:tblPrEx>
        <w:trPr>
          <w:trHeight w:val="55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B3E" w:rsidP="00F57B3E">
            <w:pPr>
              <w:pStyle w:val="ListBullet"/>
            </w:pPr>
            <w:r w:rsidRPr="00F57B3E">
              <w:t>Uses specialist tools</w:t>
            </w:r>
          </w:p>
          <w:p w:rsidR="00000000" w:rsidRPr="00F57B3E" w:rsidP="00F57B3E">
            <w:pPr>
              <w:pStyle w:val="ListBullet"/>
            </w:pPr>
            <w:r w:rsidRPr="00F57B3E">
              <w:t>Uses computerised system and equipment.</w:t>
            </w:r>
          </w:p>
        </w:tc>
      </w:tr>
    </w:tbl>
    <w:p w:rsidR="00000000" w:rsidRPr="00F57B3E" w:rsidP="00F57B3E">
      <w:pPr>
        <w:pStyle w:val="BodyText"/>
      </w:pPr>
    </w:p>
    <w:p w:rsidR="00000000" w:rsidRPr="00F57B3E" w:rsidP="00F57B3E">
      <w:pPr>
        <w:pStyle w:val="AllowPageBreak"/>
      </w:pPr>
    </w:p>
    <w:p w:rsidR="00000000" w:rsidRPr="00F57B3E" w:rsidP="00F57B3E">
      <w:pPr>
        <w:pStyle w:val="Heading1"/>
      </w:pPr>
      <w:bookmarkStart w:id="6" w:name="O_1130752"/>
      <w:bookmarkEnd w:id="6"/>
      <w:r w:rsidRPr="00F57B3E">
        <w:t>Unit Mapping Information</w:t>
      </w:r>
    </w:p>
    <w:p w:rsidR="00000000" w:rsidRPr="00F57B3E" w:rsidP="00052274">
      <w:pPr>
        <w:pStyle w:val="BodyText"/>
      </w:pPr>
      <w:r w:rsidRPr="00F57B3E">
        <w:t>Supersedes and is equivalent to AURVTP015 Match direct gloss solid paint colour on vehicles or components.</w:t>
      </w:r>
    </w:p>
    <w:p w:rsidR="00000000" w:rsidRPr="00F57B3E" w:rsidP="00F57B3E">
      <w:pPr>
        <w:pStyle w:val="Heading1"/>
      </w:pPr>
      <w:bookmarkStart w:id="7" w:name="O_1130745"/>
      <w:bookmarkEnd w:id="7"/>
      <w:r w:rsidRPr="00F57B3E">
        <w:t>Links</w:t>
      </w:r>
    </w:p>
    <w:p w:rsidR="00000000" w:rsidRPr="00F57B3E" w:rsidP="00052274">
      <w:pPr>
        <w:pStyle w:val="BodyText"/>
      </w:pPr>
      <w:r w:rsidRPr="00F57B3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659EE">
        <w:rPr>
          <w:rStyle w:val="Hyperlink"/>
        </w:rPr>
        <w:t>https://vetnet.gov.au/Pages/TrainingDocs.aspx?q=b4278d82-d487-4070-a8c4-78045ec695b1</w:t>
      </w:r>
      <w:r>
        <w:fldChar w:fldCharType="end"/>
      </w:r>
    </w:p>
    <w:p w:rsidR="00000000" w:rsidRPr="00F57B3E" w:rsidP="00052274">
      <w:pPr>
        <w:pStyle w:val="BodyText"/>
        <w:sectPr w:rsidSect="00F57B3E">
          <w:headerReference w:type="default" r:id="rId10"/>
          <w:footerReference w:type="default" r:id="rId11"/>
          <w:pgSz w:w="11908" w:h="16833"/>
          <w:pgMar w:top="1702" w:right="1418" w:bottom="1702" w:left="1418" w:header="992" w:footer="992" w:gutter="0"/>
          <w:cols w:space="720"/>
          <w:noEndnote/>
          <w:docGrid w:linePitch="299"/>
        </w:sectPr>
      </w:pPr>
    </w:p>
    <w:p w:rsidR="00000000" w:rsidRPr="00F57B3E" w:rsidP="00F57B3E">
      <w:pPr>
        <w:pStyle w:val="SuperHeading"/>
      </w:pPr>
      <w:r w:rsidRPr="00F57B3E">
        <w:t>Assessment Requirements for AURVTP115 Match direct gloss solid pa</w:t>
      </w:r>
      <w:r w:rsidRPr="00F57B3E">
        <w:t>int colour on vehicles or components</w:t>
      </w:r>
    </w:p>
    <w:p w:rsidR="00000000" w:rsidRPr="00F57B3E" w:rsidP="00F57B3E">
      <w:pPr>
        <w:pStyle w:val="Heading1"/>
      </w:pPr>
      <w:bookmarkStart w:id="8" w:name="O_1130747"/>
      <w:bookmarkEnd w:id="8"/>
      <w:r w:rsidRPr="00F57B3E">
        <w:t>Modification History</w:t>
      </w:r>
    </w:p>
    <w:tbl>
      <w:tblPr>
        <w:tblW w:w="0" w:type="auto"/>
        <w:tblLayout w:type="fixed"/>
        <w:tblCellMar>
          <w:left w:w="62" w:type="dxa"/>
          <w:right w:w="62" w:type="dxa"/>
        </w:tblCellMar>
        <w:tblLook w:val="0000"/>
      </w:tblPr>
      <w:tblGrid>
        <w:gridCol w:w="2438"/>
        <w:gridCol w:w="6516"/>
      </w:tblGrid>
      <w:tr w:rsidTr="00F57B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rPr>
                <w:rStyle w:val="SpecialBold"/>
              </w:rPr>
              <w:t>Comments</w:t>
            </w:r>
          </w:p>
        </w:tc>
      </w:tr>
      <w:tr w:rsidTr="00F57B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3E">
            <w:pPr>
              <w:pStyle w:val="BodyText"/>
              <w:rPr>
                <w:lang w:val="en-NZ"/>
              </w:rPr>
            </w:pPr>
            <w:r w:rsidRPr="00F57B3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3E" w:rsidP="00F57B3E">
            <w:pPr>
              <w:pStyle w:val="BodyText"/>
            </w:pPr>
            <w:r w:rsidRPr="00F57B3E">
              <w:t>This version first released with AUR Automotive Retail, Service and Repair Training Package Version 6.0</w:t>
            </w:r>
          </w:p>
        </w:tc>
      </w:tr>
    </w:tbl>
    <w:p w:rsidR="00000000" w:rsidRPr="00F57B3E" w:rsidP="00F57B3E">
      <w:pPr>
        <w:pStyle w:val="BodyText"/>
      </w:pPr>
    </w:p>
    <w:p w:rsidR="00000000" w:rsidRPr="00F57B3E" w:rsidP="00F57B3E">
      <w:pPr>
        <w:pStyle w:val="AllowPageBreak"/>
      </w:pPr>
    </w:p>
    <w:p w:rsidR="00000000" w:rsidRPr="00F57B3E" w:rsidP="00F57B3E">
      <w:pPr>
        <w:pStyle w:val="Heading1"/>
      </w:pPr>
      <w:bookmarkStart w:id="9" w:name="O_1130750"/>
      <w:bookmarkEnd w:id="9"/>
      <w:r w:rsidRPr="00F57B3E">
        <w:t>Performance Evidence</w:t>
      </w:r>
    </w:p>
    <w:p w:rsidR="00000000" w:rsidRPr="00F57B3E" w:rsidP="00052274">
      <w:pPr>
        <w:pStyle w:val="BodyText"/>
      </w:pPr>
      <w:r w:rsidRPr="00F57B3E">
        <w:t>The candidate must demonstrate the ability to complete the tasks outlined in the elements, performance criteria and foundation skills of this unit, including evidence of the ability to:</w:t>
      </w:r>
    </w:p>
    <w:p w:rsidR="00000000" w:rsidRPr="00F57B3E" w:rsidP="00F57B3E">
      <w:pPr>
        <w:pStyle w:val="ListBullet"/>
      </w:pPr>
      <w:r w:rsidRPr="00F57B3E">
        <w:t>perform visual paint colour matching on at least three different vehi</w:t>
      </w:r>
      <w:r w:rsidRPr="00F57B3E">
        <w:t>cle panels.</w:t>
      </w:r>
    </w:p>
    <w:p w:rsidR="00000000" w:rsidRPr="00F57B3E" w:rsidP="00F57B3E">
      <w:pPr>
        <w:pStyle w:val="AllowPageBreak"/>
      </w:pPr>
    </w:p>
    <w:p w:rsidR="00000000" w:rsidRPr="00F57B3E" w:rsidP="00F57B3E">
      <w:pPr>
        <w:pStyle w:val="Heading1"/>
      </w:pPr>
      <w:bookmarkStart w:id="10" w:name="O_1130749"/>
      <w:bookmarkEnd w:id="10"/>
      <w:r w:rsidRPr="00F57B3E">
        <w:t>Knowledge Evidence</w:t>
      </w:r>
    </w:p>
    <w:p w:rsidR="00000000" w:rsidRPr="00F57B3E" w:rsidP="00052274">
      <w:pPr>
        <w:pStyle w:val="BodyText"/>
      </w:pPr>
      <w:r w:rsidRPr="00F57B3E">
        <w:t>The candidate must be able to demonstrate knowledge to complete the tasks outlined in the elements, performance criteria and foundation skills of this unit, including knowledge of:</w:t>
      </w:r>
    </w:p>
    <w:p w:rsidR="00000000" w:rsidRPr="00F57B3E" w:rsidP="00F57B3E">
      <w:pPr>
        <w:pStyle w:val="ListBullet"/>
      </w:pPr>
      <w:r w:rsidRPr="00F57B3E">
        <w:t>methods to locate and interpret information required to match direct gloss solid paint colour on vehicles or components, including:</w:t>
      </w:r>
    </w:p>
    <w:p w:rsidR="00000000" w:rsidRPr="00F57B3E" w:rsidP="00F57B3E">
      <w:pPr>
        <w:pStyle w:val="ListBullet2"/>
      </w:pPr>
      <w:r w:rsidRPr="00F57B3E">
        <w:t>original equipment manufacturer (OEM) paint colour codes and formulas</w:t>
      </w:r>
    </w:p>
    <w:p w:rsidR="00000000" w:rsidRPr="00F57B3E" w:rsidP="00F57B3E">
      <w:pPr>
        <w:pStyle w:val="ListBullet"/>
      </w:pPr>
      <w:r w:rsidRPr="00F57B3E">
        <w:t xml:space="preserve">workplace procedures required to match direct gloss </w:t>
      </w:r>
      <w:r w:rsidRPr="00F57B3E">
        <w:t>solid paint colour on vehicles or components including:</w:t>
      </w:r>
    </w:p>
    <w:p w:rsidR="00000000" w:rsidRPr="00F57B3E" w:rsidP="00F57B3E">
      <w:pPr>
        <w:pStyle w:val="ListBullet2"/>
      </w:pPr>
      <w:r w:rsidRPr="00F57B3E">
        <w:t xml:space="preserve">establishing the serviceability of tools and equipment </w:t>
      </w:r>
    </w:p>
    <w:p w:rsidR="00000000" w:rsidRPr="00F57B3E" w:rsidP="00F57B3E">
      <w:pPr>
        <w:pStyle w:val="ListBullet2"/>
      </w:pPr>
      <w:r w:rsidRPr="00F57B3E">
        <w:t>documentation procedures</w:t>
      </w:r>
    </w:p>
    <w:p w:rsidR="00000000" w:rsidRPr="00F57B3E" w:rsidP="00F57B3E">
      <w:pPr>
        <w:pStyle w:val="ListBullet2"/>
      </w:pPr>
      <w:r w:rsidRPr="00F57B3E">
        <w:t>housekeeping procedures including:</w:t>
      </w:r>
    </w:p>
    <w:p w:rsidR="00000000" w:rsidRPr="00F57B3E" w:rsidP="00F57B3E">
      <w:pPr>
        <w:pStyle w:val="ListBullet3"/>
      </w:pPr>
      <w:r w:rsidRPr="00F57B3E">
        <w:t>examination of tools and equipment</w:t>
      </w:r>
    </w:p>
    <w:p w:rsidR="00000000" w:rsidRPr="00F57B3E" w:rsidP="00F57B3E">
      <w:pPr>
        <w:pStyle w:val="ListBullet3"/>
      </w:pPr>
      <w:r w:rsidRPr="00F57B3E">
        <w:t>storage of equipment</w:t>
      </w:r>
    </w:p>
    <w:p w:rsidR="00000000" w:rsidRPr="00F57B3E" w:rsidP="00F57B3E">
      <w:pPr>
        <w:pStyle w:val="ListBullet3"/>
      </w:pPr>
      <w:r w:rsidRPr="00F57B3E">
        <w:t>identification, tagging and isolation of faulty equipment</w:t>
      </w:r>
    </w:p>
    <w:p w:rsidR="00000000" w:rsidRPr="00F57B3E" w:rsidP="00F57B3E">
      <w:pPr>
        <w:pStyle w:val="ListBullet3"/>
      </w:pPr>
      <w:r w:rsidRPr="00F57B3E">
        <w:t xml:space="preserve">disposal of excess materials </w:t>
      </w:r>
    </w:p>
    <w:p w:rsidR="00000000" w:rsidRPr="00F57B3E" w:rsidP="00F57B3E">
      <w:pPr>
        <w:pStyle w:val="ListBullet3"/>
      </w:pPr>
      <w:r w:rsidRPr="00F57B3E">
        <w:t>recycling procedures</w:t>
      </w:r>
    </w:p>
    <w:p w:rsidR="00000000" w:rsidRPr="00F57B3E" w:rsidP="00F57B3E">
      <w:pPr>
        <w:pStyle w:val="ListBullet"/>
      </w:pPr>
      <w:r w:rsidRPr="00F57B3E">
        <w:t>workplace health and safety (WHS) requirements relating to matching direct gloss solid paint colour on vehicles or components, including procedure</w:t>
      </w:r>
      <w:r w:rsidRPr="00F57B3E">
        <w:t>s for:</w:t>
      </w:r>
    </w:p>
    <w:p w:rsidR="00000000" w:rsidRPr="00F57B3E" w:rsidP="00F57B3E">
      <w:pPr>
        <w:pStyle w:val="ListBullet2"/>
      </w:pPr>
      <w:r w:rsidRPr="00F57B3E">
        <w:t>selecting and using personal protective equipment (PPE)</w:t>
      </w:r>
    </w:p>
    <w:p w:rsidR="00000000" w:rsidRPr="00F57B3E" w:rsidP="00F57B3E">
      <w:pPr>
        <w:pStyle w:val="ListBullet2"/>
      </w:pPr>
      <w:r w:rsidRPr="00F57B3E">
        <w:t>using technical data sheets (TDS) and safety data sheets (SDS) for paint materials</w:t>
      </w:r>
    </w:p>
    <w:p w:rsidR="00000000" w:rsidRPr="00F57B3E" w:rsidP="00F57B3E">
      <w:pPr>
        <w:pStyle w:val="ListBullet2"/>
      </w:pPr>
      <w:r w:rsidRPr="00F57B3E">
        <w:t>handling and storing paint materials</w:t>
      </w:r>
    </w:p>
    <w:p w:rsidR="00000000" w:rsidRPr="00F57B3E" w:rsidP="00F57B3E">
      <w:pPr>
        <w:pStyle w:val="ListBullet2"/>
      </w:pPr>
      <w:r w:rsidRPr="00F57B3E">
        <w:t>using tools and equipment</w:t>
      </w:r>
    </w:p>
    <w:p w:rsidR="00000000" w:rsidRPr="00F57B3E" w:rsidP="00F57B3E">
      <w:pPr>
        <w:pStyle w:val="ListBullet2"/>
      </w:pPr>
      <w:r w:rsidRPr="00F57B3E">
        <w:t>using approved drying area</w:t>
      </w:r>
    </w:p>
    <w:p w:rsidR="00000000" w:rsidRPr="00F57B3E" w:rsidP="00F57B3E">
      <w:pPr>
        <w:pStyle w:val="ListBullet"/>
      </w:pPr>
      <w:r w:rsidRPr="00F57B3E">
        <w:t>environmental requirements relating to matching direct gloss solid paint colour on vehicles or components, including procedures for trapping, storing and disposing of waste materials</w:t>
      </w:r>
    </w:p>
    <w:p w:rsidR="00000000" w:rsidRPr="00F57B3E" w:rsidP="00F57B3E">
      <w:pPr>
        <w:pStyle w:val="ListBullet"/>
      </w:pPr>
      <w:r w:rsidRPr="00F57B3E">
        <w:t>types and application methods for automotive paint</w:t>
      </w:r>
    </w:p>
    <w:p w:rsidR="00000000" w:rsidRPr="00F57B3E" w:rsidP="00F57B3E">
      <w:pPr>
        <w:pStyle w:val="ListBullet"/>
      </w:pPr>
      <w:r w:rsidRPr="00F57B3E">
        <w:t>types and use of paint</w:t>
      </w:r>
      <w:r w:rsidRPr="00F57B3E">
        <w:t>ing tools and equipment, including:</w:t>
      </w:r>
    </w:p>
    <w:p w:rsidR="00000000" w:rsidRPr="00F57B3E" w:rsidP="00F57B3E">
      <w:pPr>
        <w:pStyle w:val="ListBullet2"/>
      </w:pPr>
      <w:r w:rsidRPr="00F57B3E">
        <w:t>tinting system</w:t>
      </w:r>
    </w:p>
    <w:p w:rsidR="00000000" w:rsidRPr="00F57B3E" w:rsidP="00F57B3E">
      <w:pPr>
        <w:pStyle w:val="ListBullet2"/>
      </w:pPr>
      <w:r w:rsidRPr="00F57B3E">
        <w:t>paint measuring scales</w:t>
      </w:r>
    </w:p>
    <w:p w:rsidR="00000000" w:rsidRPr="00F57B3E" w:rsidP="00F57B3E">
      <w:pPr>
        <w:pStyle w:val="ListBullet2"/>
      </w:pPr>
      <w:r w:rsidRPr="00F57B3E">
        <w:t>paint strainers</w:t>
      </w:r>
    </w:p>
    <w:p w:rsidR="00000000" w:rsidRPr="00F57B3E" w:rsidP="00F57B3E">
      <w:pPr>
        <w:pStyle w:val="ListBullet2"/>
      </w:pPr>
      <w:r w:rsidRPr="00F57B3E">
        <w:t>spray guns</w:t>
      </w:r>
    </w:p>
    <w:p w:rsidR="00000000" w:rsidRPr="00F57B3E" w:rsidP="00F57B3E">
      <w:pPr>
        <w:pStyle w:val="ListBullet2"/>
      </w:pPr>
      <w:r w:rsidRPr="00F57B3E">
        <w:t>approved spray area</w:t>
      </w:r>
    </w:p>
    <w:p w:rsidR="00000000" w:rsidRPr="00F57B3E" w:rsidP="00F57B3E">
      <w:pPr>
        <w:pStyle w:val="ListBullet2"/>
      </w:pPr>
      <w:r w:rsidRPr="00F57B3E">
        <w:t>polishing and cleaning equipment</w:t>
      </w:r>
    </w:p>
    <w:p w:rsidR="00000000" w:rsidRPr="00F57B3E" w:rsidP="00F57B3E">
      <w:pPr>
        <w:pStyle w:val="ListBullet2"/>
      </w:pPr>
      <w:r w:rsidRPr="00F57B3E">
        <w:t>metal or cardboard colour matching test cards</w:t>
      </w:r>
    </w:p>
    <w:p w:rsidR="00000000" w:rsidRPr="00F57B3E" w:rsidP="00F57B3E">
      <w:pPr>
        <w:pStyle w:val="ListBullet"/>
      </w:pPr>
      <w:r w:rsidRPr="00F57B3E">
        <w:t>types and use of paint materials, including:</w:t>
      </w:r>
    </w:p>
    <w:p w:rsidR="00000000" w:rsidRPr="00F57B3E" w:rsidP="00F57B3E">
      <w:pPr>
        <w:pStyle w:val="ListBullet2"/>
      </w:pPr>
      <w:r w:rsidRPr="00F57B3E">
        <w:t>direct gloss two-pack enamels</w:t>
      </w:r>
    </w:p>
    <w:p w:rsidR="00000000" w:rsidRPr="00F57B3E" w:rsidP="00F57B3E">
      <w:pPr>
        <w:pStyle w:val="ListBullet2"/>
      </w:pPr>
      <w:r w:rsidRPr="00F57B3E">
        <w:t>paint hardeners</w:t>
      </w:r>
    </w:p>
    <w:p w:rsidR="00000000" w:rsidRPr="00F57B3E" w:rsidP="00F57B3E">
      <w:pPr>
        <w:pStyle w:val="ListBullet2"/>
      </w:pPr>
      <w:r w:rsidRPr="00F57B3E">
        <w:t>paint reducers</w:t>
      </w:r>
    </w:p>
    <w:p w:rsidR="00000000" w:rsidRPr="00F57B3E" w:rsidP="00F57B3E">
      <w:pPr>
        <w:pStyle w:val="ListBullet2"/>
      </w:pPr>
      <w:r w:rsidRPr="00F57B3E">
        <w:t>cleaning materials</w:t>
      </w:r>
    </w:p>
    <w:p w:rsidR="00000000" w:rsidRPr="00F57B3E" w:rsidP="00F57B3E">
      <w:pPr>
        <w:pStyle w:val="ListBullet"/>
      </w:pPr>
      <w:r w:rsidRPr="00F57B3E">
        <w:t>types and use of paint colour matching equipment, including:</w:t>
      </w:r>
    </w:p>
    <w:p w:rsidR="00000000" w:rsidRPr="00F57B3E" w:rsidP="00F57B3E">
      <w:pPr>
        <w:pStyle w:val="ListBullet2"/>
      </w:pPr>
      <w:r w:rsidRPr="00F57B3E">
        <w:t>paint mixing systems</w:t>
      </w:r>
    </w:p>
    <w:p w:rsidR="00000000" w:rsidRPr="00F57B3E" w:rsidP="00F57B3E">
      <w:pPr>
        <w:pStyle w:val="ListBullet2"/>
      </w:pPr>
      <w:r w:rsidRPr="00F57B3E">
        <w:t>spray gun set-up, use and maintenance</w:t>
      </w:r>
    </w:p>
    <w:p w:rsidR="00000000" w:rsidRPr="00F57B3E" w:rsidP="00F57B3E">
      <w:pPr>
        <w:pStyle w:val="ListBullet2"/>
      </w:pPr>
      <w:r w:rsidRPr="00F57B3E">
        <w:t>paint drying equipment and methods</w:t>
      </w:r>
    </w:p>
    <w:p w:rsidR="00000000" w:rsidRPr="00F57B3E" w:rsidP="00F57B3E">
      <w:pPr>
        <w:pStyle w:val="ListBullet2"/>
      </w:pPr>
      <w:r w:rsidRPr="00F57B3E">
        <w:t>correct use of posi</w:t>
      </w:r>
      <w:r w:rsidRPr="00F57B3E">
        <w:t>tive air feed masks</w:t>
      </w:r>
    </w:p>
    <w:p w:rsidR="00000000" w:rsidRPr="00F57B3E" w:rsidP="00F57B3E">
      <w:pPr>
        <w:pStyle w:val="ListBullet"/>
      </w:pPr>
      <w:r w:rsidRPr="00F57B3E">
        <w:t>colour matching methods and techniques for solid colour paints, including:</w:t>
      </w:r>
    </w:p>
    <w:p w:rsidR="00000000" w:rsidRPr="00F57B3E" w:rsidP="00F57B3E">
      <w:pPr>
        <w:pStyle w:val="ListBullet2"/>
      </w:pPr>
      <w:r w:rsidRPr="00F57B3E">
        <w:t>mixing system set-up and operation</w:t>
      </w:r>
    </w:p>
    <w:p w:rsidR="00000000" w:rsidRPr="00F57B3E" w:rsidP="00F57B3E">
      <w:pPr>
        <w:pStyle w:val="ListBullet2"/>
      </w:pPr>
      <w:r w:rsidRPr="00F57B3E">
        <w:t>colour test cards</w:t>
      </w:r>
    </w:p>
    <w:p w:rsidR="00000000" w:rsidRPr="00F57B3E" w:rsidP="00F57B3E">
      <w:pPr>
        <w:pStyle w:val="ListBullet2"/>
      </w:pPr>
      <w:r w:rsidRPr="00F57B3E">
        <w:t>visual colour matching tests, including opacity and film build, texture and peel</w:t>
      </w:r>
    </w:p>
    <w:p w:rsidR="00000000" w:rsidRPr="00F57B3E" w:rsidP="00F57B3E">
      <w:pPr>
        <w:pStyle w:val="ListBullet2"/>
      </w:pPr>
      <w:r w:rsidRPr="00F57B3E">
        <w:t>wet to wet matching</w:t>
      </w:r>
    </w:p>
    <w:p w:rsidR="00000000" w:rsidRPr="00F57B3E" w:rsidP="00F57B3E">
      <w:pPr>
        <w:pStyle w:val="ListBullet2"/>
      </w:pPr>
      <w:r w:rsidRPr="00F57B3E">
        <w:t>edge to edge matching</w:t>
      </w:r>
    </w:p>
    <w:p w:rsidR="00000000" w:rsidRPr="00F57B3E" w:rsidP="00F57B3E">
      <w:pPr>
        <w:pStyle w:val="ListBullet2"/>
      </w:pPr>
      <w:r w:rsidRPr="00F57B3E">
        <w:t>hard line matching</w:t>
      </w:r>
    </w:p>
    <w:p w:rsidR="00000000" w:rsidRPr="00F57B3E" w:rsidP="00F57B3E">
      <w:pPr>
        <w:pStyle w:val="ListBullet2"/>
      </w:pPr>
      <w:r w:rsidRPr="00F57B3E">
        <w:t>dabbing</w:t>
      </w:r>
    </w:p>
    <w:p w:rsidR="00000000" w:rsidRPr="00F57B3E" w:rsidP="00F57B3E">
      <w:pPr>
        <w:pStyle w:val="ListBullet2"/>
      </w:pPr>
      <w:r w:rsidRPr="00F57B3E">
        <w:t>paint mixing techniques</w:t>
      </w:r>
    </w:p>
    <w:p w:rsidR="00000000" w:rsidRPr="00F57B3E" w:rsidP="00F57B3E">
      <w:pPr>
        <w:pStyle w:val="ListBullet2"/>
      </w:pPr>
      <w:r w:rsidRPr="00F57B3E">
        <w:t>using paint codes when matching</w:t>
      </w:r>
    </w:p>
    <w:p w:rsidR="00000000" w:rsidRPr="00F57B3E" w:rsidP="00F57B3E">
      <w:pPr>
        <w:pStyle w:val="ListBullet2"/>
      </w:pPr>
      <w:r w:rsidRPr="00F57B3E">
        <w:t>spraying techniques</w:t>
      </w:r>
    </w:p>
    <w:p w:rsidR="00000000" w:rsidRPr="00F57B3E" w:rsidP="00F57B3E">
      <w:pPr>
        <w:pStyle w:val="ListBullet2"/>
      </w:pPr>
      <w:r w:rsidRPr="00F57B3E">
        <w:t>drying procedures</w:t>
      </w:r>
    </w:p>
    <w:p w:rsidR="00000000" w:rsidRPr="00F57B3E" w:rsidP="00F57B3E">
      <w:pPr>
        <w:pStyle w:val="ListBullet2"/>
      </w:pPr>
      <w:r w:rsidRPr="00F57B3E">
        <w:t>paint mixing methods</w:t>
      </w:r>
    </w:p>
    <w:p w:rsidR="00000000" w:rsidRPr="00F57B3E" w:rsidP="00F57B3E">
      <w:pPr>
        <w:pStyle w:val="ListBullet2"/>
      </w:pPr>
      <w:r w:rsidRPr="00F57B3E">
        <w:t>paint thinning methods</w:t>
      </w:r>
    </w:p>
    <w:p w:rsidR="00000000" w:rsidRPr="00F57B3E" w:rsidP="00F57B3E">
      <w:pPr>
        <w:pStyle w:val="ListBullet2"/>
      </w:pPr>
      <w:r w:rsidRPr="00F57B3E">
        <w:t>appropriate light sources</w:t>
      </w:r>
    </w:p>
    <w:p w:rsidR="00000000" w:rsidRPr="00F57B3E" w:rsidP="00F57B3E">
      <w:pPr>
        <w:pStyle w:val="ListBullet"/>
      </w:pPr>
      <w:r w:rsidRPr="00F57B3E">
        <w:t>procedures for protecting vehicle and comp</w:t>
      </w:r>
      <w:r w:rsidRPr="00F57B3E">
        <w:t>onents when colour matching</w:t>
      </w:r>
    </w:p>
    <w:p w:rsidR="00000000" w:rsidRPr="00F57B3E" w:rsidP="00F57B3E">
      <w:pPr>
        <w:pStyle w:val="ListBullet"/>
      </w:pPr>
      <w:r w:rsidRPr="00F57B3E">
        <w:t>procedures for final inspection of completed solid colour matching.</w:t>
      </w:r>
    </w:p>
    <w:p w:rsidR="00000000" w:rsidRPr="00F57B3E" w:rsidP="00F57B3E">
      <w:pPr>
        <w:pStyle w:val="AllowPageBreak"/>
      </w:pPr>
    </w:p>
    <w:p w:rsidR="00000000" w:rsidRPr="00F57B3E" w:rsidP="00F57B3E">
      <w:pPr>
        <w:pStyle w:val="Heading1"/>
      </w:pPr>
      <w:bookmarkStart w:id="11" w:name="O_1130748"/>
      <w:bookmarkEnd w:id="11"/>
      <w:r w:rsidRPr="00F57B3E">
        <w:t>Assessment Conditions</w:t>
      </w:r>
    </w:p>
    <w:p w:rsidR="00000000" w:rsidRPr="00F57B3E" w:rsidP="00052274">
      <w:pPr>
        <w:pStyle w:val="BodyText"/>
      </w:pPr>
      <w:r w:rsidRPr="00F57B3E">
        <w:t>Competency is to be assessed in the workplace or a simulat</w:t>
      </w:r>
      <w:r w:rsidRPr="00F57B3E">
        <w:t>ed environment that accurately reflects performance in a real workplace setting.</w:t>
      </w:r>
    </w:p>
    <w:p w:rsidR="00000000" w:rsidRPr="00F57B3E" w:rsidP="00052274">
      <w:pPr>
        <w:pStyle w:val="BodyText"/>
      </w:pPr>
      <w:r w:rsidRPr="00F57B3E">
        <w:t>Assessment must include direct observation of task.</w:t>
      </w:r>
    </w:p>
    <w:p w:rsidR="00000000" w:rsidRPr="00F57B3E" w:rsidP="00052274">
      <w:pPr>
        <w:pStyle w:val="BodyText"/>
      </w:pPr>
      <w:r w:rsidRPr="00F57B3E">
        <w:t>Where assessment of competency includes third-party evidence, individuals must provide evidence that links them to the dire</w:t>
      </w:r>
      <w:r w:rsidRPr="00F57B3E">
        <w:t>ct gloss solid paint colour they have matched to vehicles or components, e.g. repair orders.</w:t>
      </w:r>
    </w:p>
    <w:p w:rsidR="00000000" w:rsidRPr="00F57B3E" w:rsidP="00052274">
      <w:pPr>
        <w:pStyle w:val="BodyText"/>
      </w:pPr>
      <w:r w:rsidRPr="00F57B3E">
        <w:t>Assessors must verify performance evidence through questioning on skills and knowledge to ensure correct interpretation and application.</w:t>
      </w:r>
    </w:p>
    <w:p w:rsidR="00000000" w:rsidRPr="00F57B3E" w:rsidP="00052274">
      <w:pPr>
        <w:pStyle w:val="BodyText"/>
      </w:pPr>
      <w:r w:rsidRPr="00F57B3E">
        <w:t>The following resources mu</w:t>
      </w:r>
      <w:r w:rsidRPr="00F57B3E">
        <w:t>st be made available:</w:t>
      </w:r>
    </w:p>
    <w:p w:rsidR="00000000" w:rsidRPr="00F57B3E" w:rsidP="00F57B3E">
      <w:pPr>
        <w:pStyle w:val="ListBullet"/>
      </w:pPr>
      <w:r w:rsidRPr="00F57B3E">
        <w:t>automotive repair workplace or simulated workplace</w:t>
      </w:r>
    </w:p>
    <w:p w:rsidR="00000000" w:rsidRPr="00F57B3E" w:rsidP="00F57B3E">
      <w:pPr>
        <w:pStyle w:val="ListBullet"/>
      </w:pPr>
      <w:r w:rsidRPr="00F57B3E">
        <w:t>workplace instructions</w:t>
      </w:r>
    </w:p>
    <w:p w:rsidR="00000000" w:rsidRPr="00F57B3E" w:rsidP="00F57B3E">
      <w:pPr>
        <w:pStyle w:val="ListBullet"/>
      </w:pPr>
      <w:r w:rsidRPr="00F57B3E">
        <w:t>OEM paint codes and specifications</w:t>
      </w:r>
    </w:p>
    <w:p w:rsidR="00000000" w:rsidRPr="00F57B3E" w:rsidP="00F57B3E">
      <w:pPr>
        <w:pStyle w:val="ListBullet"/>
      </w:pPr>
      <w:r w:rsidRPr="00F57B3E">
        <w:t>TDS and SDS for paint materials</w:t>
      </w:r>
    </w:p>
    <w:p w:rsidR="00000000" w:rsidRPr="00F57B3E" w:rsidP="00F57B3E">
      <w:pPr>
        <w:pStyle w:val="ListBullet"/>
      </w:pPr>
      <w:r w:rsidRPr="00F57B3E">
        <w:t>PPE required to colour match direct gloss solid paint colours</w:t>
      </w:r>
    </w:p>
    <w:p w:rsidR="00000000" w:rsidRPr="00F57B3E" w:rsidP="00F57B3E">
      <w:pPr>
        <w:pStyle w:val="ListBullet"/>
      </w:pPr>
      <w:r w:rsidRPr="00F57B3E">
        <w:t>colour test cards</w:t>
      </w:r>
    </w:p>
    <w:p w:rsidR="00000000" w:rsidRPr="00F57B3E" w:rsidP="00F57B3E">
      <w:pPr>
        <w:pStyle w:val="ListBullet"/>
      </w:pPr>
      <w:r w:rsidRPr="00F57B3E">
        <w:t>paint and ma</w:t>
      </w:r>
      <w:r w:rsidRPr="00F57B3E">
        <w:t>terials to colour match solid paint colours</w:t>
      </w:r>
    </w:p>
    <w:p w:rsidR="00000000" w:rsidRPr="00F57B3E" w:rsidP="00F57B3E">
      <w:pPr>
        <w:pStyle w:val="ListBullet"/>
      </w:pPr>
      <w:r w:rsidRPr="00F57B3E">
        <w:t>three different painted vehicle panels requiring colour matching of direct gloss solid paint</w:t>
      </w:r>
    </w:p>
    <w:p w:rsidR="00000000" w:rsidRPr="00F57B3E" w:rsidP="00F57B3E">
      <w:pPr>
        <w:pStyle w:val="ListBullet"/>
      </w:pPr>
      <w:r w:rsidRPr="00F57B3E">
        <w:t>tools, equipment and materials appropriate for matching direct gloss solid paint colour on vehicles or components.</w:t>
      </w:r>
    </w:p>
    <w:p w:rsidR="00000000" w:rsidRPr="00F57B3E" w:rsidP="00F57B3E">
      <w:pPr>
        <w:pStyle w:val="List"/>
      </w:pPr>
    </w:p>
    <w:p w:rsidR="00000000" w:rsidRPr="00F57B3E" w:rsidP="00052274">
      <w:pPr>
        <w:pStyle w:val="BodyText"/>
      </w:pPr>
      <w:r w:rsidRPr="00F57B3E">
        <w:t>Assessors of this unit must satisfy the requirements for assessors in applicable vocational education and training legislation, frameworks and/or standards.</w:t>
      </w:r>
    </w:p>
    <w:p w:rsidR="00000000" w:rsidRPr="00F57B3E" w:rsidP="00F57B3E">
      <w:pPr>
        <w:pStyle w:val="Heading1"/>
      </w:pPr>
      <w:bookmarkStart w:id="12" w:name="O_1130746"/>
      <w:bookmarkEnd w:id="12"/>
      <w:r w:rsidRPr="00F57B3E">
        <w:t>Links</w:t>
      </w:r>
    </w:p>
    <w:p w:rsidR="00000000" w:rsidRPr="00F57B3E" w:rsidP="00052274">
      <w:pPr>
        <w:pStyle w:val="BodyText"/>
      </w:pPr>
      <w:r w:rsidRPr="00F57B3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659EE">
        <w:rPr>
          <w:rStyle w:val="Hyperlink"/>
        </w:rPr>
        <w:t>https://vetnet.gov.au/Pages/TrainingDocs.aspx?q=b4278d82-d487-4070-a8c4-78045ec695b1</w:t>
      </w:r>
      <w:r>
        <w:fldChar w:fldCharType="end"/>
      </w:r>
    </w:p>
    <w:p w:rsidR="00000000" w:rsidRPr="00F57B3E" w:rsidP="00F57B3E"/>
    <w:sectPr w:rsidSect="00F57B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rsidRPr="00052274" w:rsidP="00052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74" w:rsidP="00F57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2274" w:rsidP="00F57B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2274" w:rsidP="00F57B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rsidP="00F57B3E">
    <w:pPr>
      <w:pStyle w:val="Footer"/>
      <w:framePr w:wrap="around"/>
    </w:pPr>
    <w:r>
      <w:fldChar w:fldCharType="begin"/>
    </w:r>
    <w:r>
      <w:instrText xml:space="preserve"> DOCPROPERTY  Subject  \* MERGEFORMAT </w:instrText>
    </w:r>
    <w:r>
      <w:fldChar w:fldCharType="separate"/>
    </w:r>
    <w:r w:rsidR="00052274">
      <w:t>Approved</w:t>
    </w:r>
    <w:r w:rsidR="00052274">
      <w:fldChar w:fldCharType="end"/>
    </w:r>
    <w:r>
      <w:tab/>
      <w:t xml:space="preserve">Page </w:t>
    </w:r>
    <w:r>
      <w:fldChar w:fldCharType="begin"/>
    </w:r>
    <w:r>
      <w:instrText xml:space="preserve"> PAGE  \* Arabic  \* MERGEFORMAT </w:instrText>
    </w:r>
    <w:r>
      <w:fldChar w:fldCharType="separate"/>
    </w:r>
    <w:r w:rsidR="000522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274">
      <w:rPr>
        <w:noProof/>
      </w:rPr>
      <w:t>5</w:t>
    </w:r>
    <w:r>
      <w:rPr>
        <w:noProof/>
      </w:rPr>
      <w:fldChar w:fldCharType="end"/>
    </w:r>
  </w:p>
  <w:p w:rsidR="00F57B3E" w:rsidP="00F57B3E">
    <w:pPr>
      <w:pStyle w:val="Footer"/>
      <w:framePr w:wrap="around"/>
    </w:pPr>
    <w:r>
      <w:t xml:space="preserve">© Commonwealth of Australia, </w:t>
    </w:r>
    <w:r>
      <w:fldChar w:fldCharType="begin"/>
    </w:r>
    <w:r>
      <w:instrText xml:space="preserve"> DATE  \@ "yyyy"  \* MERGEFORMAT </w:instrText>
    </w:r>
    <w:r>
      <w:fldChar w:fldCharType="separate"/>
    </w:r>
    <w:r w:rsidR="00052274">
      <w:rPr>
        <w:noProof/>
      </w:rPr>
      <w:t>2025</w:t>
    </w:r>
    <w:r>
      <w:fldChar w:fldCharType="end"/>
    </w:r>
    <w:r>
      <w:tab/>
    </w:r>
    <w:r>
      <w:fldChar w:fldCharType="begin"/>
    </w:r>
    <w:r>
      <w:instrText xml:space="preserve"> DOCPROPERTY  Author  \* MERGEFORMAT </w:instrText>
    </w:r>
    <w:r>
      <w:fldChar w:fldCharType="separate"/>
    </w:r>
    <w:r w:rsidR="00052274">
      <w:t>Mining and Automotive Skills Alliance</w:t>
    </w:r>
    <w:r w:rsidR="00052274">
      <w:fldChar w:fldCharType="end"/>
    </w:r>
  </w:p>
  <w:p w:rsidR="00F57B3E" w:rsidP="00F57B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B3E" w:rsidRPr="00052274" w:rsidP="00052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274" w:rsidRPr="002D2AF8" w:rsidP="00F57B3E">
    <w:pPr>
      <w:pStyle w:val="Header"/>
      <w:framePr w:wrap="around"/>
    </w:pPr>
    <w:r>
      <w:fldChar w:fldCharType="begin"/>
    </w:r>
    <w:r>
      <w:instrText xml:space="preserve"> TITLE   \* MERGEFORMAT </w:instrText>
    </w:r>
    <w:r>
      <w:fldChar w:fldCharType="separate"/>
    </w:r>
    <w:r>
      <w:t>AURVTP115 Match direct gloss solid paint colour on vehicles or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274" w:rsidP="00F57B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3E" w:rsidRPr="002D2AF8" w:rsidP="00F57B3E">
    <w:pPr>
      <w:pStyle w:val="Header"/>
      <w:framePr w:wrap="around"/>
    </w:pPr>
    <w:r>
      <w:fldChar w:fldCharType="begin"/>
    </w:r>
    <w:r>
      <w:instrText xml:space="preserve"> TITLE   \* MERGEFORMAT </w:instrText>
    </w:r>
    <w:r>
      <w:fldChar w:fldCharType="separate"/>
    </w:r>
    <w:r w:rsidR="00052274">
      <w:t>AURVTP115 Match direct gloss solid paint colour on vehicles or components</w:t>
    </w:r>
    <w:r w:rsidR="00052274">
      <w:fldChar w:fldCharType="end"/>
    </w:r>
    <w:r>
      <w:tab/>
      <w:t xml:space="preserve">Date this document was generated: </w:t>
    </w:r>
    <w:r>
      <w:fldChar w:fldCharType="begin"/>
    </w:r>
    <w:r>
      <w:instrText xml:space="preserve"> CREATEDATE  \@ "d MMMM yyyy"  \* MERGEFORMAT </w:instrText>
    </w:r>
    <w:r>
      <w:fldChar w:fldCharType="separate"/>
    </w:r>
    <w:r w:rsidR="00052274">
      <w:rPr>
        <w:noProof/>
      </w:rPr>
      <w:t>2 March 2025</w:t>
    </w:r>
    <w:r>
      <w:fldChar w:fldCharType="end"/>
    </w:r>
  </w:p>
  <w:p w:rsidR="00F57B3E" w:rsidP="00F57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20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68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0B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B3E"/>
    <w:pPr>
      <w:spacing w:before="360" w:after="60"/>
      <w:outlineLvl w:val="0"/>
    </w:pPr>
    <w:rPr>
      <w:sz w:val="32"/>
    </w:rPr>
  </w:style>
  <w:style w:type="paragraph" w:styleId="Heading2">
    <w:name w:val="heading 2"/>
    <w:basedOn w:val="HeadingBase"/>
    <w:next w:val="BodyText"/>
    <w:link w:val="Heading2Char"/>
    <w:qFormat/>
    <w:rsid w:val="00F57B3E"/>
    <w:pPr>
      <w:keepLines/>
      <w:spacing w:before="240" w:after="120"/>
      <w:outlineLvl w:val="1"/>
    </w:pPr>
    <w:rPr>
      <w:sz w:val="28"/>
      <w:szCs w:val="40"/>
    </w:rPr>
  </w:style>
  <w:style w:type="paragraph" w:styleId="Heading3">
    <w:name w:val="heading 3"/>
    <w:basedOn w:val="HeadingBase"/>
    <w:next w:val="BodyText"/>
    <w:link w:val="Heading3Char"/>
    <w:qFormat/>
    <w:rsid w:val="00F57B3E"/>
    <w:pPr>
      <w:spacing w:before="180" w:after="120"/>
      <w:outlineLvl w:val="2"/>
    </w:pPr>
    <w:rPr>
      <w:spacing w:val="-10"/>
      <w:kern w:val="32"/>
    </w:rPr>
  </w:style>
  <w:style w:type="paragraph" w:styleId="Heading4">
    <w:name w:val="heading 4"/>
    <w:basedOn w:val="HeadingBase"/>
    <w:next w:val="BodyText"/>
    <w:link w:val="Heading4Char"/>
    <w:qFormat/>
    <w:rsid w:val="00F57B3E"/>
    <w:pPr>
      <w:spacing w:before="160" w:after="120"/>
      <w:outlineLvl w:val="3"/>
    </w:pPr>
    <w:rPr>
      <w:sz w:val="22"/>
    </w:rPr>
  </w:style>
  <w:style w:type="paragraph" w:styleId="Heading5">
    <w:name w:val="heading 5"/>
    <w:basedOn w:val="HeadingBase"/>
    <w:next w:val="Normal"/>
    <w:link w:val="Heading5Char"/>
    <w:qFormat/>
    <w:rsid w:val="00F57B3E"/>
    <w:pPr>
      <w:spacing w:before="80"/>
      <w:outlineLvl w:val="4"/>
    </w:pPr>
    <w:rPr>
      <w:color w:val="918585"/>
      <w:sz w:val="20"/>
    </w:rPr>
  </w:style>
  <w:style w:type="paragraph" w:styleId="Heading6">
    <w:name w:val="heading 6"/>
    <w:basedOn w:val="HeadingBase"/>
    <w:next w:val="Normal"/>
    <w:link w:val="Heading6Char"/>
    <w:qFormat/>
    <w:rsid w:val="00F57B3E"/>
    <w:pPr>
      <w:spacing w:before="60"/>
      <w:outlineLvl w:val="5"/>
    </w:pPr>
    <w:rPr>
      <w:color w:val="918585"/>
      <w:sz w:val="20"/>
    </w:rPr>
  </w:style>
  <w:style w:type="paragraph" w:styleId="Heading7">
    <w:name w:val="heading 7"/>
    <w:basedOn w:val="Normal"/>
    <w:next w:val="Normal"/>
    <w:link w:val="Heading7Char"/>
    <w:qFormat/>
    <w:rsid w:val="00F57B3E"/>
    <w:pPr>
      <w:ind w:left="720"/>
      <w:outlineLvl w:val="6"/>
    </w:pPr>
    <w:rPr>
      <w:i/>
    </w:rPr>
  </w:style>
  <w:style w:type="paragraph" w:styleId="Heading8">
    <w:name w:val="heading 8"/>
    <w:basedOn w:val="Normal"/>
    <w:next w:val="Normal"/>
    <w:link w:val="Heading8Char"/>
    <w:qFormat/>
    <w:rsid w:val="00F57B3E"/>
    <w:pPr>
      <w:ind w:left="720"/>
      <w:outlineLvl w:val="7"/>
    </w:pPr>
    <w:rPr>
      <w:i/>
    </w:rPr>
  </w:style>
  <w:style w:type="paragraph" w:styleId="Heading9">
    <w:name w:val="heading 9"/>
    <w:basedOn w:val="Normal"/>
    <w:next w:val="Normal"/>
    <w:link w:val="Heading9Char"/>
    <w:qFormat/>
    <w:rsid w:val="00F57B3E"/>
    <w:pPr>
      <w:ind w:left="720"/>
      <w:outlineLvl w:val="8"/>
    </w:pPr>
    <w:rPr>
      <w:i/>
    </w:rPr>
  </w:style>
  <w:style w:type="character" w:default="1" w:styleId="DefaultParagraphFont">
    <w:name w:val="Default Paragraph Font"/>
    <w:uiPriority w:val="1"/>
    <w:unhideWhenUsed/>
    <w:rsid w:val="00F57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B3E"/>
  </w:style>
  <w:style w:type="character" w:customStyle="1" w:styleId="Heading1Char">
    <w:name w:val="Heading 1 Char"/>
    <w:basedOn w:val="DefaultParagraphFont"/>
    <w:link w:val="Heading1"/>
    <w:rsid w:val="00F57B3E"/>
    <w:rPr>
      <w:rFonts w:ascii="Times New Roman" w:eastAsia="Times New Roman" w:hAnsi="Times New Roman" w:cs="Times New Roman"/>
      <w:b/>
      <w:sz w:val="32"/>
      <w:szCs w:val="20"/>
      <w:lang w:eastAsia="en-US"/>
    </w:rPr>
  </w:style>
  <w:style w:type="paragraph" w:styleId="BodyText">
    <w:name w:val="Body Text"/>
    <w:basedOn w:val="Normal"/>
    <w:link w:val="BodyTextChar"/>
    <w:rsid w:val="00F57B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B3E"/>
    <w:rPr>
      <w:rFonts w:ascii="Times New Roman" w:eastAsia="Times New Roman" w:hAnsi="Times New Roman" w:cs="Times New Roman"/>
      <w:sz w:val="24"/>
      <w:lang w:eastAsia="en-US"/>
    </w:rPr>
  </w:style>
  <w:style w:type="paragraph" w:styleId="List">
    <w:name w:val="List"/>
    <w:basedOn w:val="BodyText"/>
    <w:next w:val="BodyText"/>
    <w:rsid w:val="00F57B3E"/>
    <w:pPr>
      <w:tabs>
        <w:tab w:val="left" w:pos="340"/>
      </w:tabs>
      <w:spacing w:before="60" w:after="60"/>
      <w:ind w:left="340" w:hanging="340"/>
    </w:pPr>
  </w:style>
  <w:style w:type="paragraph" w:styleId="ListBullet">
    <w:name w:val="List Bullet"/>
    <w:basedOn w:val="List"/>
    <w:rsid w:val="00F57B3E"/>
    <w:pPr>
      <w:numPr>
        <w:numId w:val="13"/>
      </w:numPr>
      <w:tabs>
        <w:tab w:val="clear" w:pos="340"/>
      </w:tabs>
      <w:spacing w:before="40" w:after="40"/>
    </w:pPr>
  </w:style>
  <w:style w:type="character" w:customStyle="1" w:styleId="SpecialBold">
    <w:name w:val="Special Bold"/>
    <w:basedOn w:val="DefaultParagraphFont"/>
    <w:rsid w:val="00F57B3E"/>
    <w:rPr>
      <w:b/>
      <w:spacing w:val="0"/>
    </w:rPr>
  </w:style>
  <w:style w:type="paragraph" w:styleId="ListBullet2">
    <w:name w:val="List Bullet 2"/>
    <w:basedOn w:val="List2"/>
    <w:rsid w:val="00F57B3E"/>
    <w:pPr>
      <w:numPr>
        <w:numId w:val="14"/>
      </w:numPr>
      <w:tabs>
        <w:tab w:val="clear" w:pos="680"/>
      </w:tabs>
    </w:pPr>
  </w:style>
  <w:style w:type="character" w:styleId="Emphasis">
    <w:name w:val="Emphasis"/>
    <w:basedOn w:val="DefaultParagraphFont"/>
    <w:qFormat/>
    <w:rsid w:val="00F57B3E"/>
    <w:rPr>
      <w:i/>
    </w:rPr>
  </w:style>
  <w:style w:type="paragraph" w:customStyle="1" w:styleId="SuperHeading">
    <w:name w:val="SuperHeading"/>
    <w:basedOn w:val="Normal"/>
    <w:rsid w:val="00F57B3E"/>
    <w:pPr>
      <w:spacing w:before="240" w:after="120"/>
      <w:outlineLvl w:val="0"/>
    </w:pPr>
    <w:rPr>
      <w:rFonts w:ascii="Times New Roman" w:hAnsi="Times New Roman"/>
      <w:b/>
      <w:sz w:val="32"/>
    </w:rPr>
  </w:style>
  <w:style w:type="paragraph" w:customStyle="1" w:styleId="AllowPageBreak">
    <w:name w:val="AllowPageBreak"/>
    <w:rsid w:val="00F57B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7B3E"/>
    <w:pPr>
      <w:numPr>
        <w:numId w:val="3"/>
      </w:numPr>
      <w:tabs>
        <w:tab w:val="clear" w:pos="1021"/>
      </w:tabs>
      <w:ind w:left="1037" w:hanging="357"/>
    </w:pPr>
  </w:style>
  <w:style w:type="character" w:customStyle="1" w:styleId="Heading2Char">
    <w:name w:val="Heading 2 Char"/>
    <w:basedOn w:val="DefaultParagraphFont"/>
    <w:link w:val="Heading2"/>
    <w:rsid w:val="00F57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B3E"/>
    <w:rPr>
      <w:rFonts w:ascii="Courier New" w:eastAsia="Times New Roman" w:hAnsi="Courier New" w:cs="Times New Roman"/>
      <w:i/>
      <w:szCs w:val="20"/>
      <w:lang w:eastAsia="en-US"/>
    </w:rPr>
  </w:style>
  <w:style w:type="paragraph" w:customStyle="1" w:styleId="HeadingBase">
    <w:name w:val="Heading Base"/>
    <w:rsid w:val="00F57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B3E"/>
    <w:pPr>
      <w:tabs>
        <w:tab w:val="right" w:leader="dot" w:pos="9072"/>
      </w:tabs>
      <w:ind w:left="567"/>
    </w:pPr>
    <w:rPr>
      <w:szCs w:val="22"/>
    </w:rPr>
  </w:style>
  <w:style w:type="paragraph" w:customStyle="1" w:styleId="TOCBase">
    <w:name w:val="TOC Base"/>
    <w:rsid w:val="00F57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B3E"/>
    <w:pPr>
      <w:tabs>
        <w:tab w:val="right" w:leader="dot" w:pos="9072"/>
      </w:tabs>
      <w:spacing w:before="40" w:after="40"/>
      <w:ind w:left="284"/>
    </w:pPr>
    <w:rPr>
      <w:rFonts w:ascii="Times New Roman" w:hAnsi="Times New Roman"/>
    </w:rPr>
  </w:style>
  <w:style w:type="paragraph" w:styleId="TOC1">
    <w:name w:val="toc 1"/>
    <w:basedOn w:val="TOCBase"/>
    <w:next w:val="Normal"/>
    <w:rsid w:val="00F57B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B3E"/>
    <w:rPr>
      <w:rFonts w:ascii="Times New Roman" w:eastAsia="Times New Roman" w:hAnsi="Times New Roman" w:cs="Times New Roman"/>
      <w:sz w:val="16"/>
      <w:lang w:eastAsia="en-US"/>
    </w:rPr>
  </w:style>
  <w:style w:type="paragraph" w:styleId="Title">
    <w:name w:val="Title"/>
    <w:basedOn w:val="HeadingBase"/>
    <w:link w:val="TitleChar"/>
    <w:qFormat/>
    <w:rsid w:val="00F57B3E"/>
    <w:pPr>
      <w:spacing w:before="5040"/>
      <w:jc w:val="center"/>
    </w:pPr>
    <w:rPr>
      <w:sz w:val="48"/>
      <w:szCs w:val="72"/>
      <w:lang w:val="en-US"/>
    </w:rPr>
  </w:style>
  <w:style w:type="character" w:customStyle="1" w:styleId="TitleChar">
    <w:name w:val="Title Char"/>
    <w:basedOn w:val="DefaultParagraphFont"/>
    <w:link w:val="Title"/>
    <w:rsid w:val="00F57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B3E"/>
    <w:pPr>
      <w:tabs>
        <w:tab w:val="left" w:pos="3600"/>
        <w:tab w:val="left" w:pos="3958"/>
      </w:tabs>
    </w:pPr>
  </w:style>
  <w:style w:type="paragraph" w:customStyle="1" w:styleId="Note">
    <w:name w:val="Note"/>
    <w:basedOn w:val="BodyText"/>
    <w:rsid w:val="00F57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B3E"/>
    <w:pPr>
      <w:framePr w:wrap="auto" w:hAnchor="text" w:y="6049"/>
    </w:pPr>
    <w:rPr>
      <w:color w:val="000000"/>
      <w:sz w:val="40"/>
    </w:rPr>
  </w:style>
  <w:style w:type="paragraph" w:customStyle="1" w:styleId="TOCTitle">
    <w:name w:val="TOCTitle"/>
    <w:basedOn w:val="Heading1"/>
    <w:rsid w:val="00F57B3E"/>
    <w:pPr>
      <w:spacing w:after="240"/>
      <w:jc w:val="center"/>
      <w:outlineLvl w:val="9"/>
    </w:pPr>
    <w:rPr>
      <w:caps/>
    </w:rPr>
  </w:style>
  <w:style w:type="paragraph" w:customStyle="1" w:styleId="Version">
    <w:name w:val="Version"/>
    <w:rsid w:val="00F57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B3E"/>
    <w:pPr>
      <w:keepNext w:val="0"/>
      <w:tabs>
        <w:tab w:val="right" w:pos="4176"/>
      </w:tabs>
      <w:ind w:left="198" w:hanging="198"/>
    </w:pPr>
    <w:rPr>
      <w:rFonts w:ascii="Garamond" w:hAnsi="Garamond"/>
    </w:rPr>
  </w:style>
  <w:style w:type="paragraph" w:styleId="IndexHeading">
    <w:name w:val="index heading"/>
    <w:basedOn w:val="Normal"/>
    <w:next w:val="Index1"/>
    <w:semiHidden/>
    <w:rsid w:val="00F57B3E"/>
    <w:pPr>
      <w:spacing w:before="120" w:after="120"/>
    </w:pPr>
    <w:rPr>
      <w:rFonts w:ascii="Arial" w:hAnsi="Arial"/>
      <w:b/>
      <w:color w:val="918585"/>
      <w:sz w:val="24"/>
    </w:rPr>
  </w:style>
  <w:style w:type="paragraph" w:styleId="Header">
    <w:name w:val="header"/>
    <w:basedOn w:val="Normal"/>
    <w:link w:val="HeaderChar"/>
    <w:rsid w:val="00F57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B3E"/>
    <w:rPr>
      <w:rFonts w:ascii="Times New Roman" w:eastAsia="Times New Roman" w:hAnsi="Times New Roman" w:cs="Times New Roman"/>
      <w:sz w:val="16"/>
      <w:szCs w:val="20"/>
      <w:lang w:val="en-GB" w:eastAsia="en-US"/>
    </w:rPr>
  </w:style>
  <w:style w:type="paragraph" w:customStyle="1" w:styleId="Chapter">
    <w:name w:val="Chapter"/>
    <w:basedOn w:val="Normal"/>
    <w:rsid w:val="00F57B3E"/>
    <w:pPr>
      <w:spacing w:before="240"/>
    </w:pPr>
    <w:rPr>
      <w:rFonts w:ascii="Times New Roman" w:hAnsi="Times New Roman"/>
      <w:smallCaps/>
      <w:spacing w:val="80"/>
      <w:sz w:val="28"/>
    </w:rPr>
  </w:style>
  <w:style w:type="paragraph" w:customStyle="1" w:styleId="InChapter">
    <w:name w:val="InChapter"/>
    <w:basedOn w:val="Heading3"/>
    <w:rsid w:val="00F57B3E"/>
    <w:pPr>
      <w:spacing w:after="240"/>
      <w:outlineLvl w:val="9"/>
    </w:pPr>
    <w:rPr>
      <w:noProof/>
    </w:rPr>
  </w:style>
  <w:style w:type="paragraph" w:styleId="Index2">
    <w:name w:val="index 2"/>
    <w:basedOn w:val="Normal"/>
    <w:next w:val="Normal"/>
    <w:semiHidden/>
    <w:rsid w:val="00F57B3E"/>
    <w:pPr>
      <w:tabs>
        <w:tab w:val="right" w:pos="4176"/>
      </w:tabs>
      <w:ind w:left="568" w:hanging="284"/>
    </w:pPr>
    <w:rPr>
      <w:rFonts w:ascii="Garamond" w:hAnsi="Garamond"/>
    </w:rPr>
  </w:style>
  <w:style w:type="paragraph" w:customStyle="1" w:styleId="Byline">
    <w:name w:val="Byline"/>
    <w:rsid w:val="00F57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B3E"/>
    <w:pPr>
      <w:tabs>
        <w:tab w:val="clear" w:pos="3600"/>
        <w:tab w:val="clear" w:pos="3958"/>
      </w:tabs>
      <w:jc w:val="right"/>
    </w:pPr>
  </w:style>
  <w:style w:type="paragraph" w:styleId="Caption">
    <w:name w:val="caption"/>
    <w:basedOn w:val="BodyText"/>
    <w:next w:val="Normal"/>
    <w:qFormat/>
    <w:rsid w:val="00F57B3E"/>
    <w:pPr>
      <w:framePr w:w="2268" w:hSpace="181" w:vSpace="181" w:wrap="around" w:vAnchor="text" w:hAnchor="page" w:x="1135" w:y="285" w:anchorLock="1"/>
    </w:pPr>
    <w:rPr>
      <w:i/>
    </w:rPr>
  </w:style>
  <w:style w:type="paragraph" w:customStyle="1" w:styleId="MiniTOCTitle">
    <w:name w:val="MiniTOCTitle"/>
    <w:basedOn w:val="Heading4"/>
    <w:rsid w:val="00F57B3E"/>
    <w:pPr>
      <w:spacing w:before="240"/>
      <w:outlineLvl w:val="9"/>
    </w:pPr>
    <w:rPr>
      <w:noProof/>
      <w:sz w:val="24"/>
    </w:rPr>
  </w:style>
  <w:style w:type="paragraph" w:customStyle="1" w:styleId="MiniTOCItem">
    <w:name w:val="MiniTOCItem"/>
    <w:basedOn w:val="ListBullet"/>
    <w:rsid w:val="00F57B3E"/>
    <w:pPr>
      <w:numPr>
        <w:numId w:val="0"/>
      </w:numPr>
      <w:tabs>
        <w:tab w:val="right" w:leader="dot" w:pos="6521"/>
      </w:tabs>
      <w:spacing w:before="0" w:after="0"/>
    </w:pPr>
  </w:style>
  <w:style w:type="paragraph" w:customStyle="1" w:styleId="TOFTitle">
    <w:name w:val="TOFTitle"/>
    <w:basedOn w:val="TOCTitle"/>
    <w:rsid w:val="00F57B3E"/>
  </w:style>
  <w:style w:type="paragraph" w:styleId="TableofFigures">
    <w:name w:val="table of figures"/>
    <w:basedOn w:val="Normal"/>
    <w:next w:val="Normal"/>
    <w:semiHidden/>
    <w:rsid w:val="00F57B3E"/>
    <w:pPr>
      <w:tabs>
        <w:tab w:val="right" w:leader="dot" w:pos="9072"/>
      </w:tabs>
      <w:ind w:left="970" w:hanging="403"/>
    </w:pPr>
    <w:rPr>
      <w:rFonts w:ascii="Times New Roman" w:hAnsi="Times New Roman"/>
      <w:b/>
    </w:rPr>
  </w:style>
  <w:style w:type="paragraph" w:styleId="ListNumber">
    <w:name w:val="List Number"/>
    <w:basedOn w:val="List"/>
    <w:rsid w:val="00F57B3E"/>
    <w:pPr>
      <w:numPr>
        <w:numId w:val="16"/>
      </w:numPr>
      <w:tabs>
        <w:tab w:val="clear" w:pos="340"/>
      </w:tabs>
    </w:pPr>
  </w:style>
  <w:style w:type="character" w:customStyle="1" w:styleId="WingdingSymbols">
    <w:name w:val="Wingding Symbols"/>
    <w:rsid w:val="00F57B3E"/>
    <w:rPr>
      <w:rFonts w:ascii="Wingdings" w:hAnsi="Wingdings"/>
    </w:rPr>
  </w:style>
  <w:style w:type="paragraph" w:customStyle="1" w:styleId="TableHeading">
    <w:name w:val="Table Heading"/>
    <w:basedOn w:val="HeadingBase"/>
    <w:rsid w:val="00F57B3E"/>
    <w:pPr>
      <w:keepLines/>
      <w:pBdr>
        <w:bottom w:val="single" w:sz="6" w:space="1" w:color="918585"/>
      </w:pBdr>
      <w:spacing w:before="240"/>
    </w:pPr>
  </w:style>
  <w:style w:type="character" w:customStyle="1" w:styleId="HotSpot">
    <w:name w:val="HotSpot"/>
    <w:rsid w:val="00F57B3E"/>
    <w:rPr>
      <w:color w:val="0033CC"/>
      <w:u w:val="none"/>
    </w:rPr>
  </w:style>
  <w:style w:type="paragraph" w:customStyle="1" w:styleId="BodyTextRight">
    <w:name w:val="Body Text Right"/>
    <w:basedOn w:val="BodyText"/>
    <w:rsid w:val="00F57B3E"/>
    <w:pPr>
      <w:spacing w:before="0" w:after="0"/>
      <w:jc w:val="right"/>
    </w:pPr>
  </w:style>
  <w:style w:type="paragraph" w:styleId="Index3">
    <w:name w:val="index 3"/>
    <w:basedOn w:val="ListNumber2"/>
    <w:next w:val="Normal"/>
    <w:semiHidden/>
    <w:rsid w:val="00F57B3E"/>
    <w:pPr>
      <w:numPr>
        <w:numId w:val="0"/>
      </w:numPr>
      <w:tabs>
        <w:tab w:val="right" w:leader="dot" w:pos="4176"/>
      </w:tabs>
    </w:pPr>
  </w:style>
  <w:style w:type="paragraph" w:styleId="ListNumber2">
    <w:name w:val="List Number 2"/>
    <w:basedOn w:val="List2"/>
    <w:rsid w:val="00F57B3E"/>
    <w:pPr>
      <w:numPr>
        <w:numId w:val="11"/>
      </w:numPr>
      <w:tabs>
        <w:tab w:val="clear" w:pos="1060"/>
      </w:tabs>
    </w:pPr>
  </w:style>
  <w:style w:type="paragraph" w:customStyle="1" w:styleId="MarginNote">
    <w:name w:val="Margin Note"/>
    <w:basedOn w:val="BodyText"/>
    <w:rsid w:val="00F57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B3E"/>
    <w:rPr>
      <w:sz w:val="32"/>
    </w:rPr>
  </w:style>
  <w:style w:type="paragraph" w:customStyle="1" w:styleId="HeadingProcedure">
    <w:name w:val="Heading Procedure"/>
    <w:basedOn w:val="HeadingBase"/>
    <w:next w:val="Normal"/>
    <w:rsid w:val="00F57B3E"/>
    <w:pPr>
      <w:tabs>
        <w:tab w:val="left" w:pos="0"/>
      </w:tabs>
      <w:spacing w:before="120" w:after="60"/>
    </w:pPr>
    <w:rPr>
      <w:i/>
      <w:color w:val="918585"/>
      <w:sz w:val="22"/>
    </w:rPr>
  </w:style>
  <w:style w:type="paragraph" w:customStyle="1" w:styleId="TableBodyText">
    <w:name w:val="Table Body Text"/>
    <w:basedOn w:val="BodyText"/>
    <w:rsid w:val="00F57B3E"/>
    <w:pPr>
      <w:spacing w:before="60" w:after="60"/>
    </w:pPr>
  </w:style>
  <w:style w:type="paragraph" w:styleId="ListContinue">
    <w:name w:val="List Continue"/>
    <w:basedOn w:val="List"/>
    <w:rsid w:val="00F57B3E"/>
    <w:pPr>
      <w:ind w:firstLine="0"/>
    </w:pPr>
  </w:style>
  <w:style w:type="paragraph" w:customStyle="1" w:styleId="ListNote">
    <w:name w:val="List Note"/>
    <w:basedOn w:val="List"/>
    <w:rsid w:val="00F57B3E"/>
    <w:pPr>
      <w:pBdr>
        <w:top w:val="single" w:sz="6" w:space="2" w:color="918585"/>
        <w:bottom w:val="single" w:sz="6" w:space="2" w:color="918585"/>
      </w:pBdr>
      <w:tabs>
        <w:tab w:val="left" w:pos="1021"/>
      </w:tabs>
      <w:ind w:firstLine="0"/>
    </w:pPr>
  </w:style>
  <w:style w:type="paragraph" w:customStyle="1" w:styleId="Warning">
    <w:name w:val="Warning"/>
    <w:basedOn w:val="BodyText"/>
    <w:rsid w:val="00F57B3E"/>
    <w:pPr>
      <w:shd w:val="clear" w:color="auto" w:fill="D9D9D9"/>
      <w:tabs>
        <w:tab w:val="left" w:pos="992"/>
      </w:tabs>
      <w:ind w:left="119" w:right="119"/>
    </w:pPr>
    <w:rPr>
      <w:sz w:val="20"/>
    </w:rPr>
  </w:style>
  <w:style w:type="paragraph" w:customStyle="1" w:styleId="MarginIcons">
    <w:name w:val="Margin Icons"/>
    <w:basedOn w:val="BodyText"/>
    <w:rsid w:val="00F57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B3E"/>
    <w:rPr>
      <w:rFonts w:ascii="Courier New" w:hAnsi="Courier New"/>
    </w:rPr>
  </w:style>
  <w:style w:type="paragraph" w:customStyle="1" w:styleId="NoteBullet">
    <w:name w:val="Note Bullet"/>
    <w:basedOn w:val="Note"/>
    <w:rsid w:val="00F57B3E"/>
    <w:pPr>
      <w:tabs>
        <w:tab w:val="clear" w:pos="680"/>
      </w:tabs>
      <w:spacing w:before="60" w:after="60"/>
    </w:pPr>
  </w:style>
  <w:style w:type="paragraph" w:customStyle="1" w:styleId="SubHeading2">
    <w:name w:val="SubHeading2"/>
    <w:basedOn w:val="HeadingBase"/>
    <w:rsid w:val="00F57B3E"/>
    <w:pPr>
      <w:spacing w:before="240" w:after="60"/>
    </w:pPr>
    <w:rPr>
      <w:sz w:val="20"/>
    </w:rPr>
  </w:style>
  <w:style w:type="paragraph" w:customStyle="1" w:styleId="SubHeading1">
    <w:name w:val="SubHeading1"/>
    <w:basedOn w:val="HeadingBase"/>
    <w:rsid w:val="00F57B3E"/>
    <w:pPr>
      <w:spacing w:before="240" w:after="60"/>
    </w:pPr>
    <w:rPr>
      <w:color w:val="918585"/>
      <w:sz w:val="22"/>
    </w:rPr>
  </w:style>
  <w:style w:type="paragraph" w:customStyle="1" w:styleId="SideHeading">
    <w:name w:val="Side Heading"/>
    <w:basedOn w:val="HeadingBase"/>
    <w:rsid w:val="00F57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B3E"/>
    <w:pPr>
      <w:numPr>
        <w:numId w:val="12"/>
      </w:numPr>
    </w:pPr>
  </w:style>
  <w:style w:type="paragraph" w:styleId="PlainText">
    <w:name w:val="Plain Text"/>
    <w:basedOn w:val="Normal"/>
    <w:link w:val="PlainTextChar"/>
    <w:rsid w:val="00F57B3E"/>
    <w:rPr>
      <w:sz w:val="20"/>
    </w:rPr>
  </w:style>
  <w:style w:type="character" w:customStyle="1" w:styleId="PlainTextChar">
    <w:name w:val="Plain Text Char"/>
    <w:basedOn w:val="DefaultParagraphFont"/>
    <w:link w:val="PlainText"/>
    <w:rsid w:val="00F57B3E"/>
    <w:rPr>
      <w:rFonts w:ascii="Courier New" w:eastAsia="Times New Roman" w:hAnsi="Courier New" w:cs="Times New Roman"/>
      <w:sz w:val="20"/>
      <w:szCs w:val="20"/>
      <w:lang w:eastAsia="en-US"/>
    </w:rPr>
  </w:style>
  <w:style w:type="character" w:customStyle="1" w:styleId="MenuOption">
    <w:name w:val="Menu Option"/>
    <w:basedOn w:val="DefaultParagraphFont"/>
    <w:rsid w:val="00F57B3E"/>
    <w:rPr>
      <w:b/>
      <w:smallCaps/>
    </w:rPr>
  </w:style>
  <w:style w:type="paragraph" w:customStyle="1" w:styleId="TableListNumber">
    <w:name w:val="Table List Number"/>
    <w:basedOn w:val="ListNumber"/>
    <w:rsid w:val="00F57B3E"/>
    <w:pPr>
      <w:numPr>
        <w:numId w:val="0"/>
      </w:numPr>
    </w:pPr>
  </w:style>
  <w:style w:type="paragraph" w:styleId="TOC4">
    <w:name w:val="toc 4"/>
    <w:basedOn w:val="TOCBase"/>
    <w:next w:val="Normal"/>
    <w:semiHidden/>
    <w:rsid w:val="00F57B3E"/>
    <w:pPr>
      <w:tabs>
        <w:tab w:val="right" w:leader="dot" w:pos="9071"/>
      </w:tabs>
      <w:ind w:left="1701"/>
    </w:pPr>
  </w:style>
  <w:style w:type="paragraph" w:customStyle="1" w:styleId="ListAlpha">
    <w:name w:val="List Alpha"/>
    <w:basedOn w:val="List"/>
    <w:rsid w:val="00F57B3E"/>
    <w:pPr>
      <w:numPr>
        <w:numId w:val="10"/>
      </w:numPr>
    </w:pPr>
  </w:style>
  <w:style w:type="paragraph" w:customStyle="1" w:styleId="ListAlpha2">
    <w:name w:val="List Alpha 2"/>
    <w:basedOn w:val="List2"/>
    <w:rsid w:val="00F57B3E"/>
    <w:pPr>
      <w:numPr>
        <w:numId w:val="9"/>
      </w:numPr>
    </w:pPr>
  </w:style>
  <w:style w:type="paragraph" w:styleId="List2">
    <w:name w:val="List 2"/>
    <w:basedOn w:val="BodyText"/>
    <w:rsid w:val="00F57B3E"/>
    <w:pPr>
      <w:tabs>
        <w:tab w:val="left" w:pos="680"/>
      </w:tabs>
      <w:spacing w:before="60" w:after="60"/>
      <w:ind w:left="680" w:hanging="340"/>
    </w:pPr>
  </w:style>
  <w:style w:type="paragraph" w:styleId="List3">
    <w:name w:val="List 3"/>
    <w:basedOn w:val="BodyText"/>
    <w:rsid w:val="00F57B3E"/>
    <w:pPr>
      <w:tabs>
        <w:tab w:val="left" w:pos="1021"/>
      </w:tabs>
      <w:spacing w:before="60" w:after="60"/>
      <w:ind w:left="1020" w:hanging="340"/>
    </w:pPr>
  </w:style>
  <w:style w:type="paragraph" w:styleId="List4">
    <w:name w:val="List 4"/>
    <w:basedOn w:val="BodyText"/>
    <w:rsid w:val="00F57B3E"/>
    <w:pPr>
      <w:tabs>
        <w:tab w:val="left" w:pos="1361"/>
      </w:tabs>
      <w:spacing w:before="60" w:after="60"/>
      <w:ind w:left="1361" w:hanging="340"/>
    </w:pPr>
  </w:style>
  <w:style w:type="paragraph" w:styleId="List5">
    <w:name w:val="List 5"/>
    <w:basedOn w:val="BodyText"/>
    <w:rsid w:val="00F57B3E"/>
    <w:pPr>
      <w:tabs>
        <w:tab w:val="left" w:pos="1701"/>
      </w:tabs>
      <w:spacing w:before="60" w:after="60"/>
      <w:ind w:left="1701" w:hanging="340"/>
    </w:pPr>
  </w:style>
  <w:style w:type="paragraph" w:styleId="ListBullet4">
    <w:name w:val="List Bullet 4"/>
    <w:basedOn w:val="List4"/>
    <w:rsid w:val="00F57B3E"/>
    <w:pPr>
      <w:numPr>
        <w:numId w:val="4"/>
      </w:numPr>
      <w:tabs>
        <w:tab w:val="clear" w:pos="1361"/>
      </w:tabs>
    </w:pPr>
  </w:style>
  <w:style w:type="paragraph" w:styleId="ListBullet5">
    <w:name w:val="List Bullet 5"/>
    <w:basedOn w:val="List5"/>
    <w:rsid w:val="00F57B3E"/>
    <w:pPr>
      <w:numPr>
        <w:numId w:val="5"/>
      </w:numPr>
    </w:pPr>
  </w:style>
  <w:style w:type="paragraph" w:styleId="ListContinue2">
    <w:name w:val="List Continue 2"/>
    <w:basedOn w:val="List2"/>
    <w:rsid w:val="00F57B3E"/>
    <w:pPr>
      <w:ind w:firstLine="0"/>
    </w:pPr>
  </w:style>
  <w:style w:type="paragraph" w:styleId="ListContinue3">
    <w:name w:val="List Continue 3"/>
    <w:basedOn w:val="List3"/>
    <w:rsid w:val="00F57B3E"/>
    <w:pPr>
      <w:ind w:left="1021" w:firstLine="0"/>
    </w:pPr>
  </w:style>
  <w:style w:type="paragraph" w:styleId="ListContinue4">
    <w:name w:val="List Continue 4"/>
    <w:basedOn w:val="List4"/>
    <w:rsid w:val="00F57B3E"/>
    <w:pPr>
      <w:ind w:firstLine="0"/>
    </w:pPr>
  </w:style>
  <w:style w:type="paragraph" w:styleId="ListContinue5">
    <w:name w:val="List Continue 5"/>
    <w:basedOn w:val="List5"/>
    <w:rsid w:val="00F57B3E"/>
    <w:pPr>
      <w:ind w:firstLine="0"/>
    </w:pPr>
  </w:style>
  <w:style w:type="paragraph" w:styleId="ListNumber3">
    <w:name w:val="List Number 3"/>
    <w:basedOn w:val="List3"/>
    <w:rsid w:val="00F57B3E"/>
    <w:pPr>
      <w:numPr>
        <w:numId w:val="6"/>
      </w:numPr>
    </w:pPr>
  </w:style>
  <w:style w:type="paragraph" w:styleId="ListNumber4">
    <w:name w:val="List Number 4"/>
    <w:basedOn w:val="List4"/>
    <w:rsid w:val="00F57B3E"/>
    <w:pPr>
      <w:numPr>
        <w:numId w:val="7"/>
      </w:numPr>
    </w:pPr>
  </w:style>
  <w:style w:type="paragraph" w:styleId="ListNumber5">
    <w:name w:val="List Number 5"/>
    <w:basedOn w:val="List5"/>
    <w:rsid w:val="00F57B3E"/>
    <w:pPr>
      <w:numPr>
        <w:numId w:val="8"/>
      </w:numPr>
    </w:pPr>
  </w:style>
  <w:style w:type="paragraph" w:styleId="BlockText">
    <w:name w:val="Block Text"/>
    <w:basedOn w:val="Normal"/>
    <w:rsid w:val="00F57B3E"/>
    <w:pPr>
      <w:spacing w:after="120"/>
      <w:ind w:left="1440" w:right="1440"/>
    </w:pPr>
  </w:style>
  <w:style w:type="character" w:customStyle="1" w:styleId="Subscript">
    <w:name w:val="Subscript"/>
    <w:basedOn w:val="DefaultParagraphFont"/>
    <w:rsid w:val="00F57B3E"/>
    <w:rPr>
      <w:sz w:val="16"/>
      <w:vertAlign w:val="subscript"/>
    </w:rPr>
  </w:style>
  <w:style w:type="character" w:customStyle="1" w:styleId="Superscript">
    <w:name w:val="Superscript"/>
    <w:basedOn w:val="DefaultParagraphFont"/>
    <w:rsid w:val="00F57B3E"/>
    <w:rPr>
      <w:sz w:val="16"/>
      <w:vertAlign w:val="superscript"/>
    </w:rPr>
  </w:style>
  <w:style w:type="character" w:customStyle="1" w:styleId="Symbols">
    <w:name w:val="Symbols"/>
    <w:basedOn w:val="DefaultParagraphFont"/>
    <w:rsid w:val="00F57B3E"/>
    <w:rPr>
      <w:rFonts w:ascii="Symbol" w:hAnsi="Symbol"/>
    </w:rPr>
  </w:style>
  <w:style w:type="character" w:customStyle="1" w:styleId="MenuOptions">
    <w:name w:val="Menu Options"/>
    <w:basedOn w:val="DefaultParagraphFont"/>
    <w:rsid w:val="00F57B3E"/>
    <w:rPr>
      <w:rFonts w:ascii="Arial Narrow" w:hAnsi="Arial Narrow"/>
      <w:smallCaps/>
    </w:rPr>
  </w:style>
  <w:style w:type="character" w:customStyle="1" w:styleId="Buttons">
    <w:name w:val="Buttons"/>
    <w:basedOn w:val="DefaultParagraphFont"/>
    <w:rsid w:val="00F57B3E"/>
    <w:rPr>
      <w:b/>
    </w:rPr>
  </w:style>
  <w:style w:type="character" w:customStyle="1" w:styleId="Underlined">
    <w:name w:val="Underlined"/>
    <w:basedOn w:val="DefaultParagraphFont"/>
    <w:rsid w:val="00F57B3E"/>
    <w:rPr>
      <w:u w:val="single"/>
    </w:rPr>
  </w:style>
  <w:style w:type="paragraph" w:customStyle="1" w:styleId="TableBodyTextRight">
    <w:name w:val="Table Body Text Right"/>
    <w:basedOn w:val="TableBodyText"/>
    <w:rsid w:val="00F57B3E"/>
    <w:pPr>
      <w:widowControl w:val="0"/>
      <w:autoSpaceDE w:val="0"/>
      <w:autoSpaceDN w:val="0"/>
      <w:adjustRightInd w:val="0"/>
      <w:jc w:val="right"/>
    </w:pPr>
    <w:rPr>
      <w:rFonts w:cs="Arial"/>
      <w:szCs w:val="18"/>
    </w:rPr>
  </w:style>
  <w:style w:type="paragraph" w:customStyle="1" w:styleId="CopyrightText">
    <w:name w:val="Copyright Text"/>
    <w:basedOn w:val="BodyText"/>
    <w:rsid w:val="00F57B3E"/>
    <w:rPr>
      <w:sz w:val="18"/>
    </w:rPr>
  </w:style>
  <w:style w:type="paragraph" w:customStyle="1" w:styleId="BodySmallRight">
    <w:name w:val="Body Small Right"/>
    <w:basedOn w:val="BodyTextRight"/>
    <w:rsid w:val="00F57B3E"/>
    <w:rPr>
      <w:sz w:val="18"/>
      <w:szCs w:val="18"/>
    </w:rPr>
  </w:style>
  <w:style w:type="paragraph" w:customStyle="1" w:styleId="MarginEdition">
    <w:name w:val="Margin Edition"/>
    <w:basedOn w:val="MarginNote"/>
    <w:rsid w:val="00F57B3E"/>
    <w:pPr>
      <w:spacing w:before="0" w:after="0"/>
    </w:pPr>
    <w:rPr>
      <w:rFonts w:ascii="Times New Roman" w:hAnsi="Times New Roman"/>
      <w:color w:val="999999"/>
    </w:rPr>
  </w:style>
  <w:style w:type="paragraph" w:customStyle="1" w:styleId="Spacer">
    <w:name w:val="Spacer"/>
    <w:basedOn w:val="Normal"/>
    <w:rsid w:val="00F57B3E"/>
    <w:rPr>
      <w:sz w:val="2"/>
      <w:szCs w:val="2"/>
    </w:rPr>
  </w:style>
  <w:style w:type="character" w:customStyle="1" w:styleId="Small">
    <w:name w:val="Small"/>
    <w:basedOn w:val="DefaultParagraphFont"/>
    <w:rsid w:val="00F57B3E"/>
    <w:rPr>
      <w:sz w:val="16"/>
    </w:rPr>
  </w:style>
  <w:style w:type="paragraph" w:customStyle="1" w:styleId="WideTable">
    <w:name w:val="Wide Table"/>
    <w:basedOn w:val="Normal"/>
    <w:rsid w:val="00F57B3E"/>
    <w:pPr>
      <w:ind w:left="-1418"/>
    </w:pPr>
    <w:rPr>
      <w:sz w:val="2"/>
      <w:szCs w:val="2"/>
    </w:rPr>
  </w:style>
  <w:style w:type="character" w:styleId="PageNumber">
    <w:name w:val="page number"/>
    <w:basedOn w:val="DefaultParagraphFont"/>
    <w:rsid w:val="00F57B3E"/>
  </w:style>
  <w:style w:type="paragraph" w:styleId="Quote">
    <w:name w:val="Quote"/>
    <w:basedOn w:val="Heading1"/>
    <w:link w:val="QuoteChar"/>
    <w:qFormat/>
    <w:rsid w:val="00F57B3E"/>
    <w:rPr>
      <w:b w:val="0"/>
      <w:sz w:val="72"/>
      <w:szCs w:val="72"/>
      <w:lang w:val="en-NZ"/>
    </w:rPr>
  </w:style>
  <w:style w:type="character" w:customStyle="1" w:styleId="QuoteChar">
    <w:name w:val="Quote Char"/>
    <w:basedOn w:val="DefaultParagraphFont"/>
    <w:link w:val="Quote"/>
    <w:rsid w:val="00F57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B3E"/>
    <w:pPr>
      <w:pageBreakBefore/>
    </w:pPr>
  </w:style>
  <w:style w:type="paragraph" w:customStyle="1" w:styleId="Border">
    <w:name w:val="Border"/>
    <w:basedOn w:val="Normal"/>
    <w:qFormat/>
    <w:rsid w:val="00F57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B3E"/>
    <w:rPr>
      <w:b/>
      <w:bCs/>
      <w:i/>
      <w:iCs/>
      <w:color w:val="auto"/>
    </w:rPr>
  </w:style>
  <w:style w:type="paragraph" w:styleId="IntenseQuote">
    <w:name w:val="Intense Quote"/>
    <w:basedOn w:val="Normal"/>
    <w:next w:val="Normal"/>
    <w:link w:val="IntenseQuoteChar"/>
    <w:uiPriority w:val="30"/>
    <w:qFormat/>
    <w:rsid w:val="00F57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B3E"/>
    <w:rPr>
      <w:smallCaps/>
      <w:color w:val="auto"/>
      <w:u w:val="single"/>
    </w:rPr>
  </w:style>
  <w:style w:type="character" w:styleId="IntenseReference">
    <w:name w:val="Intense Reference"/>
    <w:basedOn w:val="DefaultParagraphFont"/>
    <w:uiPriority w:val="32"/>
    <w:qFormat/>
    <w:rsid w:val="00F57B3E"/>
    <w:rPr>
      <w:b/>
      <w:bCs/>
      <w:smallCaps/>
      <w:color w:val="auto"/>
      <w:spacing w:val="5"/>
      <w:u w:val="single"/>
    </w:rPr>
  </w:style>
  <w:style w:type="paragraph" w:customStyle="1" w:styleId="2ColumnHeading">
    <w:name w:val="2Column Heading"/>
    <w:basedOn w:val="BodyText"/>
    <w:qFormat/>
    <w:rsid w:val="00F57B3E"/>
    <w:pPr>
      <w:spacing w:after="60"/>
      <w:ind w:left="-2268"/>
    </w:pPr>
    <w:rPr>
      <w:b/>
    </w:rPr>
  </w:style>
  <w:style w:type="paragraph" w:customStyle="1" w:styleId="Heading1TOC">
    <w:name w:val="Heading1 TOC"/>
    <w:basedOn w:val="Normal"/>
    <w:qFormat/>
    <w:rsid w:val="00F57B3E"/>
    <w:pPr>
      <w:spacing w:before="240" w:after="120"/>
    </w:pPr>
    <w:rPr>
      <w:rFonts w:ascii="Times New Roman" w:hAnsi="Times New Roman"/>
      <w:b/>
      <w:sz w:val="32"/>
    </w:rPr>
  </w:style>
  <w:style w:type="paragraph" w:customStyle="1" w:styleId="Heading2TOC">
    <w:name w:val="Heading2 TOC"/>
    <w:basedOn w:val="Normal"/>
    <w:qFormat/>
    <w:rsid w:val="00F57B3E"/>
    <w:pPr>
      <w:spacing w:before="240" w:after="60"/>
    </w:pPr>
    <w:rPr>
      <w:rFonts w:ascii="Times New Roman" w:hAnsi="Times New Roman"/>
      <w:b/>
      <w:sz w:val="28"/>
    </w:rPr>
  </w:style>
  <w:style w:type="character" w:customStyle="1" w:styleId="Underline">
    <w:name w:val="Underline"/>
    <w:basedOn w:val="DefaultParagraphFont"/>
    <w:qFormat/>
    <w:rsid w:val="00F57B3E"/>
    <w:rPr>
      <w:u w:val="single"/>
    </w:rPr>
  </w:style>
  <w:style w:type="character" w:customStyle="1" w:styleId="BoldandItalics">
    <w:name w:val="Bold and Italics"/>
    <w:qFormat/>
    <w:rsid w:val="00F57B3E"/>
    <w:rPr>
      <w:b/>
      <w:i/>
      <w:u w:val="none"/>
    </w:rPr>
  </w:style>
  <w:style w:type="paragraph" w:styleId="BalloonText">
    <w:name w:val="Balloon Text"/>
    <w:basedOn w:val="Normal"/>
    <w:link w:val="BalloonTextChar"/>
    <w:rsid w:val="00F57B3E"/>
    <w:rPr>
      <w:rFonts w:ascii="Tahoma" w:hAnsi="Tahoma" w:cs="Tahoma"/>
      <w:sz w:val="16"/>
      <w:szCs w:val="16"/>
    </w:rPr>
  </w:style>
  <w:style w:type="character" w:customStyle="1" w:styleId="BalloonTextChar">
    <w:name w:val="Balloon Text Char"/>
    <w:basedOn w:val="DefaultParagraphFont"/>
    <w:link w:val="BalloonText"/>
    <w:rsid w:val="00F57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B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B3E"/>
    <w:rPr>
      <w:b/>
      <w:color w:val="660033"/>
      <w:spacing w:val="0"/>
    </w:rPr>
  </w:style>
  <w:style w:type="paragraph" w:customStyle="1" w:styleId="Nameditemlist">
    <w:name w:val="Named item list"/>
    <w:basedOn w:val="BodyText"/>
    <w:qFormat/>
    <w:rsid w:val="00F57B3E"/>
    <w:pPr>
      <w:tabs>
        <w:tab w:val="left" w:pos="2835"/>
      </w:tabs>
      <w:ind w:left="2835" w:hanging="2835"/>
    </w:pPr>
  </w:style>
  <w:style w:type="paragraph" w:customStyle="1" w:styleId="BodyTextnopadding">
    <w:name w:val="Body Text no padding"/>
    <w:basedOn w:val="BodyText"/>
    <w:qFormat/>
    <w:rsid w:val="00F57B3E"/>
    <w:pPr>
      <w:spacing w:before="0" w:after="0"/>
    </w:pPr>
  </w:style>
  <w:style w:type="paragraph" w:customStyle="1" w:styleId="BodyTextBold">
    <w:name w:val="Body Text Bold"/>
    <w:basedOn w:val="BodyText"/>
    <w:qFormat/>
    <w:rsid w:val="00F57B3E"/>
    <w:rPr>
      <w:b/>
    </w:rPr>
  </w:style>
  <w:style w:type="character" w:styleId="Hyperlink">
    <w:name w:val="Hyperlink"/>
    <w:basedOn w:val="DefaultParagraphFont"/>
    <w:uiPriority w:val="99"/>
    <w:unhideWhenUsed/>
    <w:rsid w:val="00052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7637</Characters>
  <Application>Microsoft Office Word</Application>
  <DocSecurity>0</DocSecurity>
  <Lines>224</Lines>
  <Paragraphs>172</Paragraphs>
  <ScaleCrop>false</ScaleCrop>
  <Company>Author-it Software Corporation Ltd.</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AURVTP115 Match direct gloss solid paint colour on vehicles or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