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4460" w:rsidP="004C44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AURVTP113 Prepare vehicle substrates for refinishing</w:t>
      </w:r>
      <w:r>
        <w:fldChar w:fldCharType="end"/>
      </w:r>
    </w:p>
    <w:p w:rsidR="004C4460" w:rsidP="004C4460">
      <w:pPr>
        <w:pStyle w:val="Version"/>
        <w:sectPr w:rsidSect="003767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6797" w:rsidP="00376797">
      <w:pPr>
        <w:pStyle w:val="SuperHeading"/>
      </w:pPr>
      <w:r w:rsidRPr="00376797">
        <w:t>Assessment Requirements for AURVTP113 Prepare vehicle substrates for refinishing</w:t>
      </w:r>
    </w:p>
    <w:p w:rsidR="00000000" w:rsidRPr="00376797" w:rsidP="00376797">
      <w:pPr>
        <w:pStyle w:val="Heading1"/>
      </w:pPr>
      <w:bookmarkStart w:id="1" w:name="O_1130711"/>
      <w:bookmarkEnd w:id="1"/>
      <w:r w:rsidRPr="003767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76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797" w:rsidP="00376797">
            <w:pPr>
              <w:pStyle w:val="BodyText"/>
            </w:pPr>
            <w:r w:rsidRPr="0037679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797">
            <w:pPr>
              <w:pStyle w:val="BodyText"/>
              <w:rPr>
                <w:lang w:val="en-NZ"/>
              </w:rPr>
            </w:pPr>
            <w:r w:rsidRPr="00376797">
              <w:rPr>
                <w:rStyle w:val="SpecialBold"/>
              </w:rPr>
              <w:t>Comments</w:t>
            </w:r>
          </w:p>
        </w:tc>
      </w:tr>
      <w:tr w:rsidTr="00376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797">
            <w:pPr>
              <w:pStyle w:val="BodyText"/>
              <w:rPr>
                <w:lang w:val="en-NZ"/>
              </w:rPr>
            </w:pPr>
            <w:r w:rsidRPr="0037679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797" w:rsidP="00376797">
            <w:pPr>
              <w:pStyle w:val="BodyText"/>
            </w:pPr>
            <w:r w:rsidRPr="00376797">
              <w:t>This version first released with AUR Automotive Retail, Service and Repair Training Package Version 6.0</w:t>
            </w:r>
          </w:p>
        </w:tc>
      </w:tr>
    </w:tbl>
    <w:p w:rsidR="00000000" w:rsidRPr="00376797" w:rsidP="00376797">
      <w:pPr>
        <w:pStyle w:val="BodyText"/>
      </w:pPr>
    </w:p>
    <w:p w:rsidR="00000000" w:rsidRPr="00376797" w:rsidP="00376797">
      <w:pPr>
        <w:pStyle w:val="AllowPageBreak"/>
      </w:pPr>
    </w:p>
    <w:p w:rsidR="00000000" w:rsidRPr="00376797" w:rsidP="00376797">
      <w:pPr>
        <w:pStyle w:val="Heading1"/>
      </w:pPr>
      <w:bookmarkStart w:id="2" w:name="O_1130714"/>
      <w:bookmarkEnd w:id="2"/>
      <w:r w:rsidRPr="00376797">
        <w:t>Performance Evidence</w:t>
      </w:r>
    </w:p>
    <w:p w:rsidR="00000000" w:rsidRPr="00376797" w:rsidP="004C4460">
      <w:pPr>
        <w:pStyle w:val="BodyText"/>
      </w:pPr>
      <w:r w:rsidRPr="00376797">
        <w:t>The candidate must demonstrate the ability to complete the tasks outlined in the elements, performance criteria and foundation skills of this unit, including evidence of the ability to:</w:t>
      </w:r>
    </w:p>
    <w:p w:rsidR="00000000" w:rsidRPr="00376797" w:rsidP="00376797">
      <w:pPr>
        <w:pStyle w:val="ListBullet"/>
      </w:pPr>
      <w:r w:rsidRPr="00376797">
        <w:t xml:space="preserve">prepare two different vehicle </w:t>
      </w:r>
      <w:r w:rsidRPr="00376797">
        <w:t xml:space="preserve">substrates for refinishing, </w:t>
      </w:r>
    </w:p>
    <w:p w:rsidR="00000000" w:rsidRPr="00376797" w:rsidP="00376797">
      <w:pPr>
        <w:pStyle w:val="ListBullet"/>
      </w:pPr>
      <w:r w:rsidRPr="00376797">
        <w:t>during the course of the above work, prepare at least one of each of the following:</w:t>
      </w:r>
    </w:p>
    <w:p w:rsidR="00000000" w:rsidRPr="00376797" w:rsidP="00376797">
      <w:pPr>
        <w:pStyle w:val="ListBullet2"/>
      </w:pPr>
      <w:r w:rsidRPr="00376797">
        <w:t>full steel vehicle body panel with surface rust</w:t>
      </w:r>
    </w:p>
    <w:p w:rsidR="00000000" w:rsidRPr="00376797" w:rsidP="00376797">
      <w:pPr>
        <w:pStyle w:val="ListBullet2"/>
      </w:pPr>
      <w:r w:rsidRPr="00376797">
        <w:t>full aluminium vehicle body panel</w:t>
      </w:r>
    </w:p>
    <w:p w:rsidR="00000000" w:rsidRPr="00376797" w:rsidP="00376797">
      <w:pPr>
        <w:pStyle w:val="ListBullet2"/>
      </w:pPr>
      <w:r w:rsidRPr="00376797">
        <w:t>stainless steel sheet measuring at least 150 mm x 150 mm or stainless-steel body moulding</w:t>
      </w:r>
    </w:p>
    <w:p w:rsidR="00000000" w:rsidRPr="00376797" w:rsidP="00376797">
      <w:pPr>
        <w:pStyle w:val="ListBullet2"/>
      </w:pPr>
      <w:r w:rsidRPr="00376797">
        <w:t>galvanised coated sheet measuring at least 150 mm x 150 mm b</w:t>
      </w:r>
    </w:p>
    <w:p w:rsidR="00000000" w:rsidRPr="00376797" w:rsidP="00376797">
      <w:pPr>
        <w:pStyle w:val="ListBullet2"/>
      </w:pPr>
      <w:r w:rsidRPr="00376797">
        <w:t>zinc anneal sheet measuring at least 150 mm x 150 mm.</w:t>
      </w:r>
    </w:p>
    <w:p w:rsidR="00000000" w:rsidRPr="00376797" w:rsidP="00376797">
      <w:pPr>
        <w:pStyle w:val="AllowPageBreak"/>
      </w:pPr>
    </w:p>
    <w:p w:rsidR="00000000" w:rsidRPr="00376797" w:rsidP="00376797">
      <w:pPr>
        <w:pStyle w:val="Heading1"/>
      </w:pPr>
      <w:bookmarkStart w:id="3" w:name="O_1130713"/>
      <w:bookmarkEnd w:id="3"/>
      <w:r w:rsidRPr="00376797">
        <w:t>Knowledge Evidence</w:t>
      </w:r>
    </w:p>
    <w:p w:rsidR="00000000" w:rsidRPr="00376797" w:rsidP="004C4460">
      <w:pPr>
        <w:pStyle w:val="BodyText"/>
      </w:pPr>
      <w:r w:rsidRPr="00376797">
        <w:t>The candidate</w:t>
      </w:r>
      <w:r w:rsidRPr="00376797">
        <w:t xml:space="preserve"> must be able to demonstrate knowledge to complete the tasks outlined in the elements, performance criteria and foundation skills of this unit, including knowledge of:</w:t>
      </w:r>
    </w:p>
    <w:p w:rsidR="00000000" w:rsidRPr="00376797" w:rsidP="00376797">
      <w:pPr>
        <w:pStyle w:val="ListBullet"/>
      </w:pPr>
      <w:r w:rsidRPr="00376797">
        <w:t xml:space="preserve">methods to locate and interpret information required to prepare vehicle substrates for </w:t>
      </w:r>
      <w:r w:rsidRPr="00376797">
        <w:t>refinishing, including:</w:t>
      </w:r>
    </w:p>
    <w:p w:rsidR="00000000" w:rsidRPr="00376797" w:rsidP="00376797">
      <w:pPr>
        <w:pStyle w:val="ListBullet2"/>
      </w:pPr>
      <w:r w:rsidRPr="00376797">
        <w:t>manufacturer’s specifications or equivalent documentation</w:t>
      </w:r>
    </w:p>
    <w:p w:rsidR="00000000" w:rsidRPr="00376797" w:rsidP="00376797">
      <w:pPr>
        <w:pStyle w:val="ListBullet"/>
      </w:pPr>
      <w:r w:rsidRPr="00376797">
        <w:t>workplace procedures required to prepare vehicle substrates for refinishing including:</w:t>
      </w:r>
    </w:p>
    <w:p w:rsidR="00000000" w:rsidRPr="00376797" w:rsidP="00376797">
      <w:pPr>
        <w:pStyle w:val="ListBullet2"/>
      </w:pPr>
      <w:r w:rsidRPr="00376797">
        <w:t xml:space="preserve">establishing the serviceability of tools and equipment </w:t>
      </w:r>
    </w:p>
    <w:p w:rsidR="00000000" w:rsidRPr="00376797" w:rsidP="00376797">
      <w:pPr>
        <w:pStyle w:val="ListBullet2"/>
      </w:pPr>
      <w:r w:rsidRPr="00376797">
        <w:t>documentation procedures</w:t>
      </w:r>
    </w:p>
    <w:p w:rsidR="00000000" w:rsidRPr="00376797" w:rsidP="00376797">
      <w:pPr>
        <w:pStyle w:val="ListBullet2"/>
      </w:pPr>
      <w:r w:rsidRPr="00376797">
        <w:t>hou</w:t>
      </w:r>
      <w:r w:rsidRPr="00376797">
        <w:t>sekeeping procedures including:</w:t>
      </w:r>
    </w:p>
    <w:p w:rsidR="00000000" w:rsidRPr="00376797" w:rsidP="00376797">
      <w:pPr>
        <w:pStyle w:val="ListBullet3"/>
      </w:pPr>
      <w:r w:rsidRPr="00376797">
        <w:t>examination of tools and equipment</w:t>
      </w:r>
    </w:p>
    <w:p w:rsidR="00000000" w:rsidRPr="00376797" w:rsidP="00376797">
      <w:pPr>
        <w:pStyle w:val="ListBullet3"/>
      </w:pPr>
      <w:r w:rsidRPr="00376797">
        <w:t>storage of equipment</w:t>
      </w:r>
    </w:p>
    <w:p w:rsidR="00000000" w:rsidRPr="00376797" w:rsidP="00376797">
      <w:pPr>
        <w:pStyle w:val="ListBullet3"/>
      </w:pPr>
      <w:r w:rsidRPr="00376797">
        <w:t>identification, tagging and isolation of faulty equipment</w:t>
      </w:r>
    </w:p>
    <w:p w:rsidR="00000000" w:rsidRPr="00376797" w:rsidP="00376797">
      <w:pPr>
        <w:pStyle w:val="ListBullet3"/>
      </w:pPr>
      <w:r w:rsidRPr="00376797">
        <w:t xml:space="preserve">disposal of excess materials </w:t>
      </w:r>
    </w:p>
    <w:p w:rsidR="00000000" w:rsidRPr="00376797" w:rsidP="00376797">
      <w:pPr>
        <w:pStyle w:val="ListBullet3"/>
      </w:pPr>
      <w:r w:rsidRPr="00376797">
        <w:t>recycling procedures</w:t>
      </w:r>
    </w:p>
    <w:p w:rsidR="00000000" w:rsidRPr="00376797" w:rsidP="00376797">
      <w:pPr>
        <w:pStyle w:val="ListBullet"/>
      </w:pPr>
      <w:r w:rsidRPr="00376797">
        <w:t>workplace health and safety (WHS) requirements relating to preparing vehicle substrates for refinishing, including procedures for:</w:t>
      </w:r>
    </w:p>
    <w:p w:rsidR="00000000" w:rsidRPr="00376797" w:rsidP="00376797">
      <w:pPr>
        <w:pStyle w:val="ListBullet2"/>
      </w:pPr>
      <w:r w:rsidRPr="00376797">
        <w:t>selecting and using personal protective equipment (PPE), including positive air feed masks</w:t>
      </w:r>
    </w:p>
    <w:p w:rsidR="00000000" w:rsidRPr="00376797" w:rsidP="00376797">
      <w:pPr>
        <w:pStyle w:val="ListBullet2"/>
      </w:pPr>
      <w:r w:rsidRPr="00376797">
        <w:t>using technical data sheets (TDS)</w:t>
      </w:r>
      <w:r w:rsidRPr="00376797">
        <w:t xml:space="preserve"> and safety data sheets (SDS) for primers and chemical cleaners</w:t>
      </w:r>
    </w:p>
    <w:p w:rsidR="00000000" w:rsidRPr="00376797" w:rsidP="00376797">
      <w:pPr>
        <w:pStyle w:val="ListBullet2"/>
      </w:pPr>
      <w:r w:rsidRPr="00376797">
        <w:t>handling and storing paint materials</w:t>
      </w:r>
    </w:p>
    <w:p w:rsidR="00000000" w:rsidRPr="00376797" w:rsidP="00376797">
      <w:pPr>
        <w:pStyle w:val="ListBullet2"/>
      </w:pPr>
      <w:r w:rsidRPr="00376797">
        <w:t>using tools and equipment</w:t>
      </w:r>
    </w:p>
    <w:p w:rsidR="00000000" w:rsidRPr="00376797" w:rsidP="00376797">
      <w:pPr>
        <w:pStyle w:val="ListBullet2"/>
      </w:pPr>
      <w:r w:rsidRPr="00376797">
        <w:t>using approved drying areas</w:t>
      </w:r>
    </w:p>
    <w:p w:rsidR="00000000" w:rsidRPr="00376797" w:rsidP="00376797">
      <w:pPr>
        <w:pStyle w:val="ListBullet"/>
      </w:pPr>
      <w:r w:rsidRPr="00376797">
        <w:t>environmental requirements relating to preparing vehicle substrates for refinishing, including proc</w:t>
      </w:r>
      <w:r w:rsidRPr="00376797">
        <w:t>edures for trapping, storing and disposing of waste materials</w:t>
      </w:r>
    </w:p>
    <w:p w:rsidR="00000000" w:rsidRPr="00376797" w:rsidP="00376797">
      <w:pPr>
        <w:pStyle w:val="ListBullet"/>
      </w:pPr>
      <w:r w:rsidRPr="00376797">
        <w:t>types and uses of materials, including:</w:t>
      </w:r>
    </w:p>
    <w:p w:rsidR="00000000" w:rsidRPr="00376797" w:rsidP="00376797">
      <w:pPr>
        <w:pStyle w:val="ListBullet2"/>
      </w:pPr>
      <w:r w:rsidRPr="00376797">
        <w:t>chemical cleaners</w:t>
      </w:r>
    </w:p>
    <w:p w:rsidR="00000000" w:rsidRPr="00376797" w:rsidP="00376797">
      <w:pPr>
        <w:pStyle w:val="ListBullet2"/>
      </w:pPr>
      <w:r w:rsidRPr="00376797">
        <w:t>body fillers</w:t>
      </w:r>
    </w:p>
    <w:p w:rsidR="00000000" w:rsidRPr="00376797" w:rsidP="00376797">
      <w:pPr>
        <w:pStyle w:val="ListBullet2"/>
      </w:pPr>
      <w:r w:rsidRPr="00376797">
        <w:t>primer fillers</w:t>
      </w:r>
    </w:p>
    <w:p w:rsidR="00000000" w:rsidRPr="00376797" w:rsidP="00376797">
      <w:pPr>
        <w:pStyle w:val="ListBullet2"/>
      </w:pPr>
      <w:r w:rsidRPr="00376797">
        <w:t>abrasive papers</w:t>
      </w:r>
    </w:p>
    <w:p w:rsidR="00000000" w:rsidRPr="00376797" w:rsidP="00376797">
      <w:pPr>
        <w:pStyle w:val="ListBullet2"/>
      </w:pPr>
      <w:r w:rsidRPr="00376797">
        <w:t>cleaning materials</w:t>
      </w:r>
    </w:p>
    <w:p w:rsidR="00000000" w:rsidRPr="00376797" w:rsidP="00376797">
      <w:pPr>
        <w:pStyle w:val="ListBullet2"/>
      </w:pPr>
      <w:r w:rsidRPr="00376797">
        <w:t>masking materials</w:t>
      </w:r>
    </w:p>
    <w:p w:rsidR="00000000" w:rsidRPr="00376797" w:rsidP="00376797">
      <w:pPr>
        <w:pStyle w:val="ListBullet2"/>
      </w:pPr>
      <w:r w:rsidRPr="00376797">
        <w:t>primers and etch primers</w:t>
      </w:r>
    </w:p>
    <w:p w:rsidR="00000000" w:rsidRPr="00376797" w:rsidP="00376797">
      <w:pPr>
        <w:pStyle w:val="ListBullet"/>
      </w:pPr>
      <w:r w:rsidRPr="00376797">
        <w:t xml:space="preserve">types and uses of tools and </w:t>
      </w:r>
      <w:r w:rsidRPr="00376797">
        <w:t>equipment, including:</w:t>
      </w:r>
    </w:p>
    <w:p w:rsidR="00000000" w:rsidRPr="00376797" w:rsidP="00376797">
      <w:pPr>
        <w:pStyle w:val="ListBullet2"/>
      </w:pPr>
      <w:r w:rsidRPr="00376797">
        <w:t>primers and sealers</w:t>
      </w:r>
    </w:p>
    <w:p w:rsidR="00000000" w:rsidRPr="00376797" w:rsidP="00376797">
      <w:pPr>
        <w:pStyle w:val="ListBullet2"/>
      </w:pPr>
      <w:r w:rsidRPr="00376797">
        <w:t>spray gun set-up, maintenance and application</w:t>
      </w:r>
    </w:p>
    <w:p w:rsidR="00000000" w:rsidRPr="00376797" w:rsidP="00376797">
      <w:pPr>
        <w:pStyle w:val="ListBullet2"/>
      </w:pPr>
      <w:r w:rsidRPr="00376797">
        <w:t>cleaning agents</w:t>
      </w:r>
    </w:p>
    <w:p w:rsidR="00000000" w:rsidRPr="00376797" w:rsidP="00376797">
      <w:pPr>
        <w:pStyle w:val="ListBullet2"/>
      </w:pPr>
      <w:r w:rsidRPr="00376797">
        <w:t>hand tools</w:t>
      </w:r>
    </w:p>
    <w:p w:rsidR="00000000" w:rsidRPr="00376797" w:rsidP="00376797">
      <w:pPr>
        <w:pStyle w:val="ListBullet2"/>
      </w:pPr>
      <w:r w:rsidRPr="00376797">
        <w:t>air and power tools</w:t>
      </w:r>
    </w:p>
    <w:p w:rsidR="00000000" w:rsidRPr="00376797" w:rsidP="00376797">
      <w:pPr>
        <w:pStyle w:val="ListBullet2"/>
      </w:pPr>
      <w:r w:rsidRPr="00376797">
        <w:t>cleaning equipment</w:t>
      </w:r>
    </w:p>
    <w:p w:rsidR="00000000" w:rsidRPr="00376797" w:rsidP="00376797">
      <w:pPr>
        <w:pStyle w:val="ListBullet2"/>
      </w:pPr>
      <w:r w:rsidRPr="00376797">
        <w:t>spray equipment</w:t>
      </w:r>
    </w:p>
    <w:p w:rsidR="00000000" w:rsidRPr="00376797" w:rsidP="00376797">
      <w:pPr>
        <w:pStyle w:val="ListBullet2"/>
      </w:pPr>
      <w:r w:rsidRPr="00376797">
        <w:t>paint measuring equipment</w:t>
      </w:r>
    </w:p>
    <w:p w:rsidR="00000000" w:rsidRPr="00376797" w:rsidP="00376797">
      <w:pPr>
        <w:pStyle w:val="ListBullet"/>
      </w:pPr>
      <w:r w:rsidRPr="00376797">
        <w:t>surface preparation methods and techniques for primers, sealers and surface repair:</w:t>
      </w:r>
    </w:p>
    <w:p w:rsidR="00000000" w:rsidRPr="00376797" w:rsidP="00376797">
      <w:pPr>
        <w:pStyle w:val="ListBullet2"/>
      </w:pPr>
      <w:r w:rsidRPr="00376797">
        <w:t>masking off areas not to be coated</w:t>
      </w:r>
    </w:p>
    <w:p w:rsidR="00000000" w:rsidRPr="00376797" w:rsidP="00376797">
      <w:pPr>
        <w:pStyle w:val="ListBullet2"/>
      </w:pPr>
      <w:r w:rsidRPr="00376797">
        <w:t>adhesion tests</w:t>
      </w:r>
    </w:p>
    <w:p w:rsidR="00000000" w:rsidRPr="00376797" w:rsidP="00376797">
      <w:pPr>
        <w:pStyle w:val="ListBullet2"/>
      </w:pPr>
      <w:r w:rsidRPr="00376797">
        <w:t>primer mixing techniques</w:t>
      </w:r>
    </w:p>
    <w:p w:rsidR="00000000" w:rsidRPr="00376797" w:rsidP="00376797">
      <w:pPr>
        <w:pStyle w:val="ListBullet2"/>
      </w:pPr>
      <w:r w:rsidRPr="00376797">
        <w:t>application methods for primers, fillers and sealers</w:t>
      </w:r>
    </w:p>
    <w:p w:rsidR="00000000" w:rsidRPr="00376797" w:rsidP="00376797">
      <w:pPr>
        <w:pStyle w:val="ListBullet2"/>
      </w:pPr>
      <w:r w:rsidRPr="00376797">
        <w:t>sanding and blocking</w:t>
      </w:r>
    </w:p>
    <w:p w:rsidR="00000000" w:rsidRPr="00376797" w:rsidP="00376797">
      <w:pPr>
        <w:pStyle w:val="ListBullet2"/>
      </w:pPr>
      <w:r w:rsidRPr="00376797">
        <w:t>feather edging procedu</w:t>
      </w:r>
      <w:r w:rsidRPr="00376797">
        <w:t>res</w:t>
      </w:r>
    </w:p>
    <w:p w:rsidR="00000000" w:rsidRPr="00376797" w:rsidP="00376797">
      <w:pPr>
        <w:pStyle w:val="ListBullet"/>
      </w:pPr>
      <w:r w:rsidRPr="00376797">
        <w:t xml:space="preserve">procedures for protecting vehicle and components when preparing substrates </w:t>
      </w:r>
    </w:p>
    <w:p w:rsidR="00000000" w:rsidRPr="00376797" w:rsidP="00376797">
      <w:pPr>
        <w:pStyle w:val="ListBullet"/>
      </w:pPr>
      <w:r w:rsidRPr="00376797">
        <w:t>procedures for final inspection of prepared substrates.</w:t>
      </w:r>
    </w:p>
    <w:p w:rsidR="00000000" w:rsidRPr="00376797" w:rsidP="00376797">
      <w:pPr>
        <w:pStyle w:val="AllowPageBreak"/>
      </w:pPr>
    </w:p>
    <w:p w:rsidR="00000000" w:rsidRPr="00376797" w:rsidP="00376797">
      <w:pPr>
        <w:pStyle w:val="Heading1"/>
      </w:pPr>
      <w:bookmarkStart w:id="4" w:name="O_1130712"/>
      <w:bookmarkEnd w:id="4"/>
      <w:r w:rsidRPr="00376797">
        <w:t>Assessment Conditions</w:t>
      </w:r>
    </w:p>
    <w:p w:rsidR="00000000" w:rsidRPr="00376797" w:rsidP="004C4460">
      <w:pPr>
        <w:pStyle w:val="BodyText"/>
      </w:pPr>
      <w:r w:rsidRPr="00376797">
        <w:t>Competency is to be assessed in the workplace or a simulated environment that accurately reflects performance in a real workplace setting.</w:t>
      </w:r>
    </w:p>
    <w:p w:rsidR="00000000" w:rsidRPr="00376797" w:rsidP="004C4460">
      <w:pPr>
        <w:pStyle w:val="BodyText"/>
      </w:pPr>
      <w:r w:rsidRPr="00376797">
        <w:t>Assessment must include direct observation of task.</w:t>
      </w:r>
    </w:p>
    <w:p w:rsidR="00000000" w:rsidRPr="00376797" w:rsidP="004C4460">
      <w:pPr>
        <w:pStyle w:val="BodyText"/>
      </w:pPr>
      <w:r w:rsidRPr="00376797">
        <w:t>Where assessment of competency includes third-party evidence, ind</w:t>
      </w:r>
      <w:r w:rsidRPr="00376797">
        <w:t>ividuals must provide evidence that links them to the vehicle substrates that they have prepared for refinishing, e.g. repair orders.</w:t>
      </w:r>
    </w:p>
    <w:p w:rsidR="00000000" w:rsidRPr="00376797" w:rsidP="004C4460">
      <w:pPr>
        <w:pStyle w:val="BodyText"/>
      </w:pPr>
      <w:r w:rsidRPr="00376797">
        <w:t>Assessors must verify performance evidence through questioning on skills and knowledge to ensure correct interpretation an</w:t>
      </w:r>
      <w:r w:rsidRPr="00376797">
        <w:t>d application.</w:t>
      </w:r>
    </w:p>
    <w:p w:rsidR="00000000" w:rsidRPr="00376797" w:rsidP="004C4460">
      <w:pPr>
        <w:pStyle w:val="BodyText"/>
      </w:pPr>
      <w:r w:rsidRPr="00376797">
        <w:t>The following resources must be made available:</w:t>
      </w:r>
    </w:p>
    <w:p w:rsidR="00000000" w:rsidRPr="00376797" w:rsidP="00376797">
      <w:pPr>
        <w:pStyle w:val="ListBullet"/>
      </w:pPr>
      <w:r w:rsidRPr="00376797">
        <w:t>automotive repair workplace or simulated workplace</w:t>
      </w:r>
    </w:p>
    <w:p w:rsidR="00000000" w:rsidRPr="00376797" w:rsidP="00376797">
      <w:pPr>
        <w:pStyle w:val="ListBullet"/>
      </w:pPr>
      <w:r w:rsidRPr="00376797">
        <w:t>workplace instructions</w:t>
      </w:r>
    </w:p>
    <w:p w:rsidR="00000000" w:rsidRPr="00376797" w:rsidP="00376797">
      <w:pPr>
        <w:pStyle w:val="ListBullet"/>
      </w:pPr>
      <w:r w:rsidRPr="00376797">
        <w:t>TDS and SDS for primers and chemical cleaners</w:t>
      </w:r>
    </w:p>
    <w:p w:rsidR="00000000" w:rsidRPr="00376797" w:rsidP="00376797">
      <w:pPr>
        <w:pStyle w:val="ListBullet"/>
      </w:pPr>
      <w:r w:rsidRPr="00376797">
        <w:t>PPE required to prepare substrates for refinishing</w:t>
      </w:r>
    </w:p>
    <w:p w:rsidR="00000000" w:rsidRPr="00376797" w:rsidP="00376797">
      <w:pPr>
        <w:pStyle w:val="ListBullet"/>
      </w:pPr>
      <w:r w:rsidRPr="00376797">
        <w:t>materials required to</w:t>
      </w:r>
      <w:r w:rsidRPr="00376797">
        <w:t xml:space="preserve"> prepare substrates for refinishing</w:t>
      </w:r>
    </w:p>
    <w:p w:rsidR="00000000" w:rsidRPr="00376797" w:rsidP="00376797">
      <w:pPr>
        <w:pStyle w:val="ListBullet"/>
      </w:pPr>
      <w:r w:rsidRPr="00376797">
        <w:t>vehicle substrates specified in the performance evidence requiring preparation for refinishing</w:t>
      </w:r>
    </w:p>
    <w:p w:rsidR="00000000" w:rsidRPr="00376797" w:rsidP="00376797">
      <w:pPr>
        <w:pStyle w:val="ListBullet"/>
      </w:pPr>
      <w:r w:rsidRPr="00376797">
        <w:t>tools, equipment and materials appropriate for preparing vehicle substrates for refinishing.</w:t>
      </w:r>
    </w:p>
    <w:p w:rsidR="00000000" w:rsidRPr="00376797" w:rsidP="00376797">
      <w:pPr>
        <w:pStyle w:val="List"/>
      </w:pPr>
    </w:p>
    <w:p w:rsidR="00000000" w:rsidRPr="00376797" w:rsidP="004C4460">
      <w:pPr>
        <w:pStyle w:val="BodyText"/>
      </w:pPr>
      <w:r w:rsidRPr="00376797">
        <w:t>Assessors of this unit must sat</w:t>
      </w:r>
      <w:r w:rsidRPr="00376797">
        <w:t>isfy the requirements for assessors in applicable vocational education and training legislation, frameworks and/or standards.</w:t>
      </w:r>
    </w:p>
    <w:p w:rsidR="00000000" w:rsidRPr="00376797" w:rsidP="00376797">
      <w:pPr>
        <w:pStyle w:val="Heading1"/>
      </w:pPr>
      <w:bookmarkStart w:id="5" w:name="O_1130710"/>
      <w:bookmarkEnd w:id="5"/>
      <w:r w:rsidRPr="00376797">
        <w:t>Links</w:t>
      </w:r>
    </w:p>
    <w:p w:rsidR="00000000" w:rsidRPr="00376797" w:rsidP="004C4460">
      <w:pPr>
        <w:pStyle w:val="BodyText"/>
      </w:pPr>
      <w:r w:rsidRPr="0037679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B1DA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76797" w:rsidP="00376797"/>
    <w:sectPr w:rsidSect="003767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7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797" w:rsidRPr="004C4460" w:rsidP="004C44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7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60" w:rsidP="003767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4460" w:rsidP="003767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C4460" w:rsidP="003767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7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6797" w:rsidRPr="004C4460" w:rsidP="004C44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7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60" w:rsidRPr="002D2AF8" w:rsidP="003767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AURVTP113 Prepare vehicle substrates for refinishing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C4460" w:rsidP="003767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1EA7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66D4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7C97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7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67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67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67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67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67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67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67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67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67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67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6797"/>
  </w:style>
  <w:style w:type="character" w:customStyle="1" w:styleId="Heading1Char">
    <w:name w:val="Heading 1 Char"/>
    <w:basedOn w:val="DefaultParagraphFont"/>
    <w:link w:val="Heading1"/>
    <w:rsid w:val="003767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67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67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67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679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6797"/>
    <w:rPr>
      <w:b/>
      <w:spacing w:val="0"/>
    </w:rPr>
  </w:style>
  <w:style w:type="paragraph" w:styleId="ListBullet2">
    <w:name w:val="List Bullet 2"/>
    <w:basedOn w:val="List2"/>
    <w:rsid w:val="0037679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67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67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7679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767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67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67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67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67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67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67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67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67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67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67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67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67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67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67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67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67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67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67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67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67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67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67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67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67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67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67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67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67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67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67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6797"/>
    <w:rPr>
      <w:i/>
    </w:rPr>
  </w:style>
  <w:style w:type="paragraph" w:styleId="Caption">
    <w:name w:val="caption"/>
    <w:basedOn w:val="BodyText"/>
    <w:next w:val="Normal"/>
    <w:qFormat/>
    <w:rsid w:val="003767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67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67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6797"/>
  </w:style>
  <w:style w:type="paragraph" w:styleId="TableofFigures">
    <w:name w:val="table of figures"/>
    <w:basedOn w:val="Normal"/>
    <w:next w:val="Normal"/>
    <w:semiHidden/>
    <w:rsid w:val="003767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679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76797"/>
    <w:rPr>
      <w:rFonts w:ascii="Wingdings" w:hAnsi="Wingdings"/>
    </w:rPr>
  </w:style>
  <w:style w:type="paragraph" w:customStyle="1" w:styleId="TableHeading">
    <w:name w:val="Table Heading"/>
    <w:basedOn w:val="HeadingBase"/>
    <w:rsid w:val="003767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6797"/>
    <w:rPr>
      <w:color w:val="0033CC"/>
      <w:u w:val="none"/>
    </w:rPr>
  </w:style>
  <w:style w:type="paragraph" w:customStyle="1" w:styleId="BodyTextRight">
    <w:name w:val="Body Text Right"/>
    <w:basedOn w:val="BodyText"/>
    <w:rsid w:val="003767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67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679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67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67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67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6797"/>
    <w:rPr>
      <w:sz w:val="32"/>
    </w:rPr>
  </w:style>
  <w:style w:type="paragraph" w:customStyle="1" w:styleId="HeadingProcedure">
    <w:name w:val="Heading Procedure"/>
    <w:basedOn w:val="HeadingBase"/>
    <w:next w:val="Normal"/>
    <w:rsid w:val="003767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6797"/>
    <w:pPr>
      <w:spacing w:before="60" w:after="60"/>
    </w:pPr>
  </w:style>
  <w:style w:type="paragraph" w:styleId="ListContinue">
    <w:name w:val="List Continue"/>
    <w:basedOn w:val="List"/>
    <w:rsid w:val="00376797"/>
    <w:pPr>
      <w:ind w:firstLine="0"/>
    </w:pPr>
  </w:style>
  <w:style w:type="paragraph" w:customStyle="1" w:styleId="ListNote">
    <w:name w:val="List Note"/>
    <w:basedOn w:val="List"/>
    <w:rsid w:val="003767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67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67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6797"/>
    <w:rPr>
      <w:rFonts w:ascii="Courier New" w:hAnsi="Courier New"/>
    </w:rPr>
  </w:style>
  <w:style w:type="paragraph" w:customStyle="1" w:styleId="NoteBullet">
    <w:name w:val="Note Bullet"/>
    <w:basedOn w:val="Note"/>
    <w:rsid w:val="003767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67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67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67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679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767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67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6797"/>
    <w:rPr>
      <w:b/>
      <w:smallCaps/>
    </w:rPr>
  </w:style>
  <w:style w:type="paragraph" w:customStyle="1" w:styleId="TableListNumber">
    <w:name w:val="Table List Number"/>
    <w:basedOn w:val="ListNumber"/>
    <w:rsid w:val="003767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67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6797"/>
    <w:pPr>
      <w:numPr>
        <w:numId w:val="10"/>
      </w:numPr>
    </w:pPr>
  </w:style>
  <w:style w:type="paragraph" w:customStyle="1" w:styleId="ListAlpha2">
    <w:name w:val="List Alpha 2"/>
    <w:basedOn w:val="List2"/>
    <w:rsid w:val="00376797"/>
    <w:pPr>
      <w:numPr>
        <w:numId w:val="9"/>
      </w:numPr>
    </w:pPr>
  </w:style>
  <w:style w:type="paragraph" w:styleId="List2">
    <w:name w:val="List 2"/>
    <w:basedOn w:val="BodyText"/>
    <w:rsid w:val="003767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67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67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679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7679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76797"/>
    <w:pPr>
      <w:numPr>
        <w:numId w:val="5"/>
      </w:numPr>
    </w:pPr>
  </w:style>
  <w:style w:type="paragraph" w:styleId="ListContinue2">
    <w:name w:val="List Continue 2"/>
    <w:basedOn w:val="List2"/>
    <w:rsid w:val="00376797"/>
    <w:pPr>
      <w:ind w:firstLine="0"/>
    </w:pPr>
  </w:style>
  <w:style w:type="paragraph" w:styleId="ListContinue3">
    <w:name w:val="List Continue 3"/>
    <w:basedOn w:val="List3"/>
    <w:rsid w:val="00376797"/>
    <w:pPr>
      <w:ind w:left="1021" w:firstLine="0"/>
    </w:pPr>
  </w:style>
  <w:style w:type="paragraph" w:styleId="ListContinue4">
    <w:name w:val="List Continue 4"/>
    <w:basedOn w:val="List4"/>
    <w:rsid w:val="00376797"/>
    <w:pPr>
      <w:ind w:firstLine="0"/>
    </w:pPr>
  </w:style>
  <w:style w:type="paragraph" w:styleId="ListContinue5">
    <w:name w:val="List Continue 5"/>
    <w:basedOn w:val="List5"/>
    <w:rsid w:val="00376797"/>
    <w:pPr>
      <w:ind w:firstLine="0"/>
    </w:pPr>
  </w:style>
  <w:style w:type="paragraph" w:styleId="ListNumber3">
    <w:name w:val="List Number 3"/>
    <w:basedOn w:val="List3"/>
    <w:rsid w:val="00376797"/>
    <w:pPr>
      <w:numPr>
        <w:numId w:val="6"/>
      </w:numPr>
    </w:pPr>
  </w:style>
  <w:style w:type="paragraph" w:styleId="ListNumber4">
    <w:name w:val="List Number 4"/>
    <w:basedOn w:val="List4"/>
    <w:rsid w:val="00376797"/>
    <w:pPr>
      <w:numPr>
        <w:numId w:val="7"/>
      </w:numPr>
    </w:pPr>
  </w:style>
  <w:style w:type="paragraph" w:styleId="ListNumber5">
    <w:name w:val="List Number 5"/>
    <w:basedOn w:val="List5"/>
    <w:rsid w:val="00376797"/>
    <w:pPr>
      <w:numPr>
        <w:numId w:val="8"/>
      </w:numPr>
    </w:pPr>
  </w:style>
  <w:style w:type="paragraph" w:styleId="BlockText">
    <w:name w:val="Block Text"/>
    <w:basedOn w:val="Normal"/>
    <w:rsid w:val="003767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67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6797"/>
    <w:rPr>
      <w:sz w:val="16"/>
      <w:vertAlign w:val="superscript"/>
    </w:rPr>
  </w:style>
  <w:style w:type="character" w:customStyle="1" w:styleId="Symbols">
    <w:name w:val="Symbols"/>
    <w:basedOn w:val="DefaultParagraphFont"/>
    <w:rsid w:val="00376797"/>
    <w:rPr>
      <w:rFonts w:ascii="Symbol" w:hAnsi="Symbol"/>
    </w:rPr>
  </w:style>
  <w:style w:type="character" w:customStyle="1" w:styleId="MenuOptions">
    <w:name w:val="Menu Options"/>
    <w:basedOn w:val="DefaultParagraphFont"/>
    <w:rsid w:val="003767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6797"/>
    <w:rPr>
      <w:b/>
    </w:rPr>
  </w:style>
  <w:style w:type="character" w:customStyle="1" w:styleId="Underlined">
    <w:name w:val="Underlined"/>
    <w:basedOn w:val="DefaultParagraphFont"/>
    <w:rsid w:val="00376797"/>
    <w:rPr>
      <w:u w:val="single"/>
    </w:rPr>
  </w:style>
  <w:style w:type="paragraph" w:customStyle="1" w:styleId="TableBodyTextRight">
    <w:name w:val="Table Body Text Right"/>
    <w:basedOn w:val="TableBodyText"/>
    <w:rsid w:val="003767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6797"/>
    <w:rPr>
      <w:sz w:val="18"/>
    </w:rPr>
  </w:style>
  <w:style w:type="paragraph" w:customStyle="1" w:styleId="BodySmallRight">
    <w:name w:val="Body Small Right"/>
    <w:basedOn w:val="BodyTextRight"/>
    <w:rsid w:val="00376797"/>
    <w:rPr>
      <w:sz w:val="18"/>
      <w:szCs w:val="18"/>
    </w:rPr>
  </w:style>
  <w:style w:type="paragraph" w:customStyle="1" w:styleId="MarginEdition">
    <w:name w:val="Margin Edition"/>
    <w:basedOn w:val="MarginNote"/>
    <w:rsid w:val="003767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6797"/>
    <w:rPr>
      <w:sz w:val="2"/>
      <w:szCs w:val="2"/>
    </w:rPr>
  </w:style>
  <w:style w:type="character" w:customStyle="1" w:styleId="Small">
    <w:name w:val="Small"/>
    <w:basedOn w:val="DefaultParagraphFont"/>
    <w:rsid w:val="00376797"/>
    <w:rPr>
      <w:sz w:val="16"/>
    </w:rPr>
  </w:style>
  <w:style w:type="paragraph" w:customStyle="1" w:styleId="WideTable">
    <w:name w:val="Wide Table"/>
    <w:basedOn w:val="Normal"/>
    <w:rsid w:val="003767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6797"/>
  </w:style>
  <w:style w:type="paragraph" w:styleId="Quote">
    <w:name w:val="Quote"/>
    <w:basedOn w:val="Heading1"/>
    <w:link w:val="QuoteChar"/>
    <w:qFormat/>
    <w:rsid w:val="003767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67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6797"/>
    <w:pPr>
      <w:pageBreakBefore/>
    </w:pPr>
  </w:style>
  <w:style w:type="paragraph" w:customStyle="1" w:styleId="Border">
    <w:name w:val="Border"/>
    <w:basedOn w:val="Normal"/>
    <w:qFormat/>
    <w:rsid w:val="003767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67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7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7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67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67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67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67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67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6797"/>
    <w:rPr>
      <w:u w:val="single"/>
    </w:rPr>
  </w:style>
  <w:style w:type="character" w:customStyle="1" w:styleId="BoldandItalics">
    <w:name w:val="Bold and Italics"/>
    <w:qFormat/>
    <w:rsid w:val="00376797"/>
    <w:rPr>
      <w:b/>
      <w:i/>
      <w:u w:val="none"/>
    </w:rPr>
  </w:style>
  <w:style w:type="paragraph" w:styleId="BalloonText">
    <w:name w:val="Balloon Text"/>
    <w:basedOn w:val="Normal"/>
    <w:link w:val="BalloonTextChar"/>
    <w:rsid w:val="003767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67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67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67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67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67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6797"/>
    <w:pPr>
      <w:spacing w:before="0" w:after="0"/>
    </w:pPr>
  </w:style>
  <w:style w:type="paragraph" w:customStyle="1" w:styleId="BodyTextBold">
    <w:name w:val="Body Text Bold"/>
    <w:basedOn w:val="BodyText"/>
    <w:qFormat/>
    <w:rsid w:val="00376797"/>
    <w:rPr>
      <w:b/>
    </w:rPr>
  </w:style>
  <w:style w:type="character" w:styleId="Hyperlink">
    <w:name w:val="Hyperlink"/>
    <w:basedOn w:val="DefaultParagraphFont"/>
    <w:uiPriority w:val="99"/>
    <w:unhideWhenUsed/>
    <w:rsid w:val="004C44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3950</Characters>
  <Application>Microsoft Office Word</Application>
  <DocSecurity>0</DocSecurity>
  <Lines>109</Lines>
  <Paragraphs>92</Paragraphs>
  <ScaleCrop>false</ScaleCrop>
  <Company>Author-it Software Corporation Ltd.</Company>
  <LinksUpToDate>false</LinksUpToDate>
  <CharactersWithSpaces>4455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AURVTP113 Prepare vehicle substrates for refinishing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2023-12-19T07:05:00Z</dcterms:created>
  <dcterms:modified xsi:type="dcterms:W3CDTF">2023-12-19T07:05:00Z</dcterms:modified>
</cp:coreProperties>
</file>