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D3D" w:rsidP="006D0D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AURVTP111 Apply solid acrylic two-pack materials to vehicle components</w:t>
      </w:r>
      <w:r>
        <w:fldChar w:fldCharType="end"/>
      </w:r>
    </w:p>
    <w:p w:rsidR="006D0D3D" w:rsidP="006D0D3D">
      <w:pPr>
        <w:pStyle w:val="Version"/>
        <w:sectPr w:rsidSect="00423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2D2" w:rsidP="004232D2">
      <w:pPr>
        <w:pStyle w:val="SuperHeading"/>
      </w:pPr>
      <w:r w:rsidRPr="004232D2">
        <w:t>AURVTP111 Apply solid acrylic two-pack materials to vehicle components</w:t>
      </w:r>
    </w:p>
    <w:p w:rsidR="00000000" w:rsidRPr="004232D2" w:rsidP="004232D2">
      <w:pPr>
        <w:pStyle w:val="Heading1"/>
      </w:pPr>
      <w:bookmarkStart w:id="1" w:name="O_1130679"/>
      <w:bookmarkEnd w:id="1"/>
      <w:r w:rsidRPr="004232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D2" w:rsidP="004232D2">
            <w:pPr>
              <w:pStyle w:val="BodyText"/>
            </w:pPr>
            <w:r w:rsidRPr="004232D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BodyText"/>
              <w:rPr>
                <w:lang w:val="en-NZ"/>
              </w:rPr>
            </w:pPr>
            <w:r w:rsidRPr="004232D2">
              <w:rPr>
                <w:rStyle w:val="SpecialBold"/>
              </w:rPr>
              <w:t>Comments</w:t>
            </w:r>
          </w:p>
        </w:tc>
      </w:tr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BodyText"/>
              <w:rPr>
                <w:lang w:val="en-NZ"/>
              </w:rPr>
            </w:pPr>
            <w:r w:rsidRPr="004232D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D2" w:rsidP="004232D2">
            <w:pPr>
              <w:pStyle w:val="BodyText"/>
            </w:pPr>
            <w:r w:rsidRPr="004232D2">
              <w:t>This version first released with AUR Automotive Retail, Service and Repair Training Package Version 6.0</w:t>
            </w:r>
          </w:p>
        </w:tc>
      </w:tr>
    </w:tbl>
    <w:p w:rsidR="00000000" w:rsidRPr="004232D2" w:rsidP="004232D2">
      <w:pPr>
        <w:pStyle w:val="BodyText"/>
      </w:pPr>
    </w:p>
    <w:p w:rsidR="00000000" w:rsidRPr="004232D2" w:rsidP="004232D2">
      <w:pPr>
        <w:pStyle w:val="AllowPageBreak"/>
      </w:pPr>
    </w:p>
    <w:p w:rsidR="00000000" w:rsidRPr="004232D2" w:rsidP="004232D2">
      <w:pPr>
        <w:pStyle w:val="Heading1"/>
      </w:pPr>
      <w:bookmarkStart w:id="2" w:name="O_1130686"/>
      <w:bookmarkEnd w:id="2"/>
      <w:r w:rsidRPr="004232D2">
        <w:t>Application</w:t>
      </w:r>
    </w:p>
    <w:p w:rsidR="00000000" w:rsidRPr="004232D2" w:rsidP="006D0D3D">
      <w:pPr>
        <w:pStyle w:val="BodyText"/>
      </w:pPr>
      <w:r w:rsidRPr="004232D2">
        <w:t>This unit describes the skills and knowledge required to apply solid acrylic two-pack materials to a variety of vehicle components by spray gun application. This unit involves preparing for the task, selecting and using specialist tool</w:t>
      </w:r>
      <w:r w:rsidRPr="004232D2">
        <w:t>s and equipment, mixing and applying automotive paint materials according to manufacturer specifications, and completing workplace processes and documentation.</w:t>
      </w:r>
    </w:p>
    <w:p w:rsidR="00000000" w:rsidRPr="004232D2" w:rsidP="006D0D3D">
      <w:pPr>
        <w:pStyle w:val="BodyText"/>
      </w:pPr>
      <w:r w:rsidRPr="004232D2">
        <w:t>The unit applies to those working in the automotive refinishing industry.</w:t>
      </w:r>
    </w:p>
    <w:p w:rsidR="00000000" w:rsidRPr="004232D2" w:rsidP="006D0D3D">
      <w:pPr>
        <w:pStyle w:val="BodyText"/>
      </w:pPr>
      <w:r w:rsidRPr="004232D2">
        <w:t>No licensing, legislat</w:t>
      </w:r>
      <w:r w:rsidRPr="004232D2">
        <w:t>ive, regulatory or certification requirements apply to this unit at the time of publication.</w:t>
      </w:r>
    </w:p>
    <w:p w:rsidR="00000000" w:rsidRPr="004232D2" w:rsidP="004232D2">
      <w:pPr>
        <w:pStyle w:val="Heading1"/>
      </w:pPr>
      <w:bookmarkStart w:id="3" w:name="O_1130684"/>
      <w:bookmarkEnd w:id="3"/>
      <w:r w:rsidRPr="004232D2">
        <w:t>Unit Sector</w:t>
      </w:r>
    </w:p>
    <w:p w:rsidR="00000000" w:rsidRPr="004232D2" w:rsidP="006D0D3D">
      <w:pPr>
        <w:pStyle w:val="BodyText"/>
      </w:pPr>
      <w:r w:rsidRPr="004232D2">
        <w:t>Vehicle Body Technical - Paint</w:t>
      </w:r>
    </w:p>
    <w:p w:rsidR="00000000" w:rsidRPr="004232D2" w:rsidP="004232D2">
      <w:pPr>
        <w:pStyle w:val="Heading1"/>
      </w:pPr>
      <w:bookmarkStart w:id="4" w:name="O_1130683"/>
      <w:bookmarkEnd w:id="4"/>
      <w:r w:rsidRPr="004232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D2" w:rsidP="004232D2">
            <w:pPr>
              <w:pStyle w:val="BodyText"/>
            </w:pPr>
            <w:r w:rsidRPr="004232D2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BodyText"/>
              <w:rPr>
                <w:lang w:val="en-NZ"/>
              </w:rPr>
            </w:pPr>
            <w:r w:rsidRPr="004232D2">
              <w:rPr>
                <w:rStyle w:val="SpecialBold"/>
              </w:rPr>
              <w:t>PERFORMANCE CRITERIA</w:t>
            </w:r>
          </w:p>
        </w:tc>
      </w:tr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D2" w:rsidP="004232D2">
            <w:pPr>
              <w:pStyle w:val="BodyText"/>
            </w:pPr>
            <w:r w:rsidRPr="004232D2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BodyText"/>
              <w:rPr>
                <w:lang w:val="en-NZ"/>
              </w:rPr>
            </w:pPr>
            <w:r w:rsidRPr="004232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List"/>
              <w:rPr>
                <w:lang w:val="en-NZ"/>
              </w:rPr>
            </w:pPr>
            <w:r w:rsidRPr="004232D2">
              <w:t>1. Prepare for work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D2" w:rsidP="004232D2">
            <w:pPr>
              <w:pStyle w:val="List"/>
            </w:pPr>
            <w:r w:rsidRPr="004232D2">
              <w:t>1.1 Identify job requirements from workplace instructions</w:t>
            </w:r>
          </w:p>
          <w:p w:rsidR="00000000" w:rsidRPr="004232D2" w:rsidP="004232D2">
            <w:pPr>
              <w:pStyle w:val="List"/>
            </w:pPr>
            <w:r w:rsidRPr="004232D2">
              <w:t>1.2 Identify hazards associated with th</w:t>
            </w:r>
            <w:r w:rsidRPr="004232D2">
              <w:t xml:space="preserve">e work, assess potential risks and implement control measures in line with workplace policies and procedures </w:t>
            </w:r>
          </w:p>
          <w:p w:rsidR="00000000" w:rsidP="004232D2">
            <w:pPr>
              <w:pStyle w:val="List"/>
              <w:rPr>
                <w:lang w:val="en-NZ"/>
              </w:rPr>
            </w:pPr>
            <w:r w:rsidRPr="004232D2">
              <w:t>1.3 Identify tools, equipment and chemicals required for refinishing activity and establish serviceability according to workplace procedures</w:t>
            </w:r>
          </w:p>
        </w:tc>
      </w:tr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List"/>
              <w:rPr>
                <w:lang w:val="en-NZ"/>
              </w:rPr>
            </w:pPr>
            <w:r w:rsidRPr="004232D2">
              <w:t>2. C</w:t>
            </w:r>
            <w:r w:rsidRPr="004232D2">
              <w:t>arry out application activities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D2" w:rsidP="004232D2">
            <w:pPr>
              <w:pStyle w:val="List"/>
            </w:pPr>
            <w:r w:rsidRPr="004232D2">
              <w:t xml:space="preserve">2.1 Mix and apply two-pack materials according to workplace procedures, manufacturer specifications, industry standards </w:t>
            </w:r>
            <w:r w:rsidRPr="004232D2">
              <w:t xml:space="preserve">and workplace health and safety and environmental requirements </w:t>
            </w:r>
          </w:p>
          <w:p w:rsidR="00000000" w:rsidRPr="004232D2" w:rsidP="004232D2">
            <w:pPr>
              <w:pStyle w:val="List"/>
            </w:pPr>
            <w:r w:rsidRPr="004232D2">
              <w:t>2.2 Dry materials according to workplace</w:t>
            </w:r>
            <w:r w:rsidRPr="004232D2">
              <w:t xml:space="preserve"> procedures</w:t>
            </w:r>
          </w:p>
          <w:p w:rsidR="00000000" w:rsidRPr="004232D2" w:rsidP="004232D2">
            <w:pPr>
              <w:pStyle w:val="List"/>
            </w:pPr>
            <w:r w:rsidRPr="004232D2">
              <w:t>2.3 Check paint finish against manufacturers specifications</w:t>
            </w:r>
          </w:p>
          <w:p w:rsidR="00000000" w:rsidP="004232D2">
            <w:pPr>
              <w:pStyle w:val="List"/>
              <w:rPr>
                <w:lang w:val="en-NZ"/>
              </w:rPr>
            </w:pPr>
            <w:r w:rsidRPr="004232D2">
              <w:t>2.4 Remove paint surface faults using compounds, polishes and glazes</w:t>
            </w:r>
          </w:p>
        </w:tc>
      </w:tr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List"/>
              <w:rPr>
                <w:lang w:val="en-NZ"/>
              </w:rPr>
            </w:pPr>
            <w:r w:rsidRPr="004232D2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D2" w:rsidP="004232D2">
            <w:pPr>
              <w:pStyle w:val="List"/>
            </w:pPr>
            <w:r w:rsidRPr="004232D2">
              <w:t xml:space="preserve">3.1 Conduct final inspection according to workplace procedures and confirm vehicle is ready for use </w:t>
            </w:r>
          </w:p>
          <w:p w:rsidR="00000000" w:rsidRPr="004232D2" w:rsidP="004232D2">
            <w:pPr>
              <w:pStyle w:val="List"/>
            </w:pPr>
            <w:r w:rsidRPr="004232D2">
              <w:t>3.2 Clear work area and dispose of or recycle materials according to workplace procedures</w:t>
            </w:r>
          </w:p>
          <w:p w:rsidR="00000000" w:rsidRPr="004232D2" w:rsidP="004232D2">
            <w:pPr>
              <w:pStyle w:val="List"/>
            </w:pPr>
            <w:r w:rsidRPr="004232D2">
              <w:t>3.3 Complete documentation according to workplace procedures</w:t>
            </w:r>
          </w:p>
        </w:tc>
      </w:tr>
    </w:tbl>
    <w:p w:rsidR="00000000" w:rsidRPr="004232D2" w:rsidP="004232D2">
      <w:pPr>
        <w:pStyle w:val="BodyText"/>
      </w:pPr>
    </w:p>
    <w:p w:rsidR="00000000" w:rsidRPr="004232D2" w:rsidP="004232D2">
      <w:pPr>
        <w:pStyle w:val="AllowPageBreak"/>
      </w:pPr>
    </w:p>
    <w:p w:rsidR="00000000" w:rsidRPr="004232D2" w:rsidP="004232D2">
      <w:pPr>
        <w:pStyle w:val="Heading1"/>
      </w:pPr>
      <w:bookmarkStart w:id="5" w:name="O_1130682"/>
      <w:bookmarkEnd w:id="5"/>
      <w:r w:rsidRPr="004232D2">
        <w:t>Foundation Skills</w:t>
      </w:r>
    </w:p>
    <w:p w:rsidR="00000000" w:rsidRPr="006D0D3D" w:rsidP="006D0D3D">
      <w:pPr>
        <w:pStyle w:val="BodyText"/>
        <w:rPr>
          <w:i/>
        </w:rPr>
      </w:pPr>
      <w:r w:rsidRPr="006D0D3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D2" w:rsidP="004232D2">
            <w:pPr>
              <w:pStyle w:val="BodyText"/>
            </w:pPr>
            <w:r w:rsidRPr="004232D2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BodyText"/>
              <w:rPr>
                <w:lang w:val="en-NZ"/>
              </w:rPr>
            </w:pPr>
            <w:r w:rsidRPr="004232D2">
              <w:rPr>
                <w:rStyle w:val="SpecialBold"/>
              </w:rPr>
              <w:t>DESCRIPTION</w:t>
            </w:r>
          </w:p>
        </w:tc>
      </w:tr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BodyText"/>
              <w:rPr>
                <w:lang w:val="en-NZ"/>
              </w:rPr>
            </w:pPr>
            <w:r w:rsidRPr="004232D2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32D2">
            <w:pPr>
              <w:pStyle w:val="ListBullet"/>
              <w:rPr>
                <w:lang w:val="en-NZ"/>
              </w:rPr>
            </w:pPr>
            <w:r w:rsidRPr="004232D2">
              <w:t>Locates required sources of inf</w:t>
            </w:r>
            <w:r w:rsidRPr="004232D2">
              <w:t>ormation efficiently.</w:t>
            </w:r>
          </w:p>
        </w:tc>
      </w:tr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BodyText"/>
              <w:rPr>
                <w:lang w:val="en-NZ"/>
              </w:rPr>
            </w:pPr>
            <w:r w:rsidRPr="004232D2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32D2" w:rsidP="004232D2">
            <w:pPr>
              <w:pStyle w:val="ListBullet"/>
            </w:pPr>
            <w:r w:rsidRPr="004232D2">
              <w:t>Interprets workplace instructions such as job cards</w:t>
            </w:r>
          </w:p>
          <w:p w:rsidR="00000000" w:rsidP="004232D2">
            <w:pPr>
              <w:pStyle w:val="ListBullet"/>
              <w:rPr>
                <w:lang w:val="en-NZ"/>
              </w:rPr>
            </w:pPr>
            <w:r w:rsidRPr="004232D2">
              <w:t>Organises and interprets technical information from workplace procedures, manufacturer specifications, industry standards and paint technical data sheets (TDS) and safety data sheets (SDS).</w:t>
            </w:r>
          </w:p>
        </w:tc>
      </w:tr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BodyText"/>
              <w:rPr>
                <w:lang w:val="en-NZ"/>
              </w:rPr>
            </w:pPr>
            <w:r w:rsidRPr="004232D2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32D2" w:rsidP="004232D2">
            <w:pPr>
              <w:pStyle w:val="ListBullet"/>
            </w:pPr>
            <w:r w:rsidRPr="004232D2">
              <w:t>Clarifies instructions and procedures</w:t>
            </w:r>
          </w:p>
          <w:p w:rsidR="00000000" w:rsidP="004232D2">
            <w:pPr>
              <w:pStyle w:val="ListBullet"/>
              <w:rPr>
                <w:lang w:val="en-NZ"/>
              </w:rPr>
            </w:pPr>
            <w:r w:rsidRPr="004232D2">
              <w:t>Report</w:t>
            </w:r>
            <w:r w:rsidRPr="004232D2">
              <w:t>s quality issues and job outcomes clearly.</w:t>
            </w:r>
          </w:p>
        </w:tc>
      </w:tr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BodyText"/>
              <w:rPr>
                <w:lang w:val="en-NZ"/>
              </w:rPr>
            </w:pPr>
            <w:r w:rsidRPr="004232D2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32D2" w:rsidP="004232D2">
            <w:pPr>
              <w:pStyle w:val="ListBullet"/>
            </w:pPr>
            <w:r w:rsidRPr="004232D2">
              <w:t>Uses basic mathematical operations, including addition, subtraction, multiplication and division to:</w:t>
            </w:r>
          </w:p>
          <w:p w:rsidR="00000000" w:rsidRPr="004232D2" w:rsidP="004232D2">
            <w:pPr>
              <w:pStyle w:val="ListBullet2"/>
            </w:pPr>
            <w:r w:rsidRPr="004232D2">
              <w:t>calculate quantities of required materials</w:t>
            </w:r>
          </w:p>
          <w:p w:rsidR="00000000" w:rsidRPr="004232D2" w:rsidP="004232D2">
            <w:pPr>
              <w:pStyle w:val="ListBullet2"/>
            </w:pPr>
            <w:r w:rsidRPr="004232D2">
              <w:t>measure and determine ratios for mixing paint materials</w:t>
            </w:r>
          </w:p>
          <w:p w:rsidR="00000000" w:rsidP="004232D2">
            <w:pPr>
              <w:pStyle w:val="ListBullet"/>
              <w:rPr>
                <w:lang w:val="en-NZ"/>
              </w:rPr>
            </w:pPr>
            <w:r w:rsidRPr="004232D2">
              <w:t>Sets spraying and drying equipment.</w:t>
            </w:r>
          </w:p>
        </w:tc>
      </w:tr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BodyText"/>
              <w:rPr>
                <w:lang w:val="en-NZ"/>
              </w:rPr>
            </w:pPr>
            <w:r w:rsidRPr="004232D2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32D2" w:rsidP="004232D2">
            <w:pPr>
              <w:pStyle w:val="ListBullet"/>
            </w:pPr>
            <w:r w:rsidRPr="004232D2">
              <w:t xml:space="preserve">Plans own work requirements </w:t>
            </w:r>
          </w:p>
          <w:p w:rsidR="00000000" w:rsidRPr="004232D2" w:rsidP="004232D2">
            <w:pPr>
              <w:pStyle w:val="ListBullet"/>
            </w:pPr>
            <w:r w:rsidRPr="004232D2">
              <w:t xml:space="preserve">Prioritises actions to achieve required outcomes </w:t>
            </w:r>
          </w:p>
          <w:p w:rsidR="00000000" w:rsidP="004232D2">
            <w:pPr>
              <w:pStyle w:val="ListBullet"/>
              <w:rPr>
                <w:lang w:val="en-NZ"/>
              </w:rPr>
            </w:pPr>
            <w:r w:rsidRPr="004232D2">
              <w:t>Ensures tasks are completed within workplace timeframes.</w:t>
            </w:r>
          </w:p>
        </w:tc>
      </w:tr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BodyText"/>
              <w:rPr>
                <w:lang w:val="en-NZ"/>
              </w:rPr>
            </w:pPr>
            <w:r w:rsidRPr="004232D2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32D2" w:rsidP="004232D2">
            <w:pPr>
              <w:pStyle w:val="ListBullet"/>
            </w:pPr>
            <w:r w:rsidRPr="004232D2">
              <w:t>Uses specialist equipment.</w:t>
            </w:r>
          </w:p>
        </w:tc>
      </w:tr>
    </w:tbl>
    <w:p w:rsidR="00000000" w:rsidRPr="004232D2" w:rsidP="004232D2">
      <w:pPr>
        <w:pStyle w:val="BodyText"/>
      </w:pPr>
    </w:p>
    <w:p w:rsidR="00000000" w:rsidRPr="004232D2" w:rsidP="004232D2">
      <w:pPr>
        <w:pStyle w:val="AllowPageBreak"/>
      </w:pPr>
    </w:p>
    <w:p w:rsidR="00000000" w:rsidRPr="004232D2" w:rsidP="004232D2">
      <w:pPr>
        <w:pStyle w:val="Heading1"/>
      </w:pPr>
      <w:bookmarkStart w:id="6" w:name="O_1130680"/>
      <w:bookmarkEnd w:id="6"/>
      <w:r w:rsidRPr="004232D2">
        <w:t>Unit Mapping Information</w:t>
      </w:r>
    </w:p>
    <w:p w:rsidR="00000000" w:rsidRPr="004232D2" w:rsidP="006D0D3D">
      <w:pPr>
        <w:pStyle w:val="BodyText"/>
      </w:pPr>
      <w:r w:rsidRPr="004232D2">
        <w:t xml:space="preserve">Supersedes and is equivalent to AURVTP011 Apply solid acrylic two-pack materials to vehicle components. </w:t>
      </w:r>
    </w:p>
    <w:p w:rsidR="00000000" w:rsidRPr="004232D2" w:rsidP="004232D2">
      <w:pPr>
        <w:pStyle w:val="Heading1"/>
      </w:pPr>
      <w:bookmarkStart w:id="7" w:name="O_1130673"/>
      <w:bookmarkEnd w:id="7"/>
      <w:r w:rsidRPr="004232D2">
        <w:t>Links</w:t>
      </w:r>
    </w:p>
    <w:p w:rsidR="00000000" w:rsidRPr="004232D2" w:rsidP="006D0D3D">
      <w:pPr>
        <w:pStyle w:val="BodyText"/>
      </w:pPr>
      <w:r w:rsidRPr="004232D2">
        <w:t>Companion Volume Implementation Guide is found on</w:t>
      </w:r>
      <w:r w:rsidRPr="004232D2">
        <w:t xml:space="preserve">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75FD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232D2" w:rsidP="006D0D3D">
      <w:pPr>
        <w:pStyle w:val="BodyText"/>
        <w:sectPr w:rsidSect="004232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32D2" w:rsidP="004232D2">
      <w:pPr>
        <w:pStyle w:val="SuperHeading"/>
      </w:pPr>
      <w:r w:rsidRPr="004232D2">
        <w:t>Assessment Requirements for AURVTP111 Apply solid acrylic two-pack materials to vehicle components</w:t>
      </w:r>
    </w:p>
    <w:p w:rsidR="00000000" w:rsidRPr="004232D2" w:rsidP="004232D2">
      <w:pPr>
        <w:pStyle w:val="Heading1"/>
      </w:pPr>
      <w:bookmarkStart w:id="8" w:name="O_1130675"/>
      <w:bookmarkEnd w:id="8"/>
      <w:r w:rsidRPr="004232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D2" w:rsidP="004232D2">
            <w:pPr>
              <w:pStyle w:val="BodyText"/>
            </w:pPr>
            <w:r w:rsidRPr="004232D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BodyText"/>
              <w:rPr>
                <w:lang w:val="en-NZ"/>
              </w:rPr>
            </w:pPr>
            <w:r w:rsidRPr="004232D2">
              <w:rPr>
                <w:rStyle w:val="SpecialBold"/>
              </w:rPr>
              <w:t>Comments</w:t>
            </w:r>
          </w:p>
        </w:tc>
      </w:tr>
      <w:tr w:rsidTr="00423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D2">
            <w:pPr>
              <w:pStyle w:val="BodyText"/>
              <w:rPr>
                <w:lang w:val="en-NZ"/>
              </w:rPr>
            </w:pPr>
            <w:r w:rsidRPr="004232D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D2" w:rsidP="004232D2">
            <w:pPr>
              <w:pStyle w:val="BodyText"/>
            </w:pPr>
            <w:r w:rsidRPr="004232D2">
              <w:t>This version first released with AUR Automotive Retail, Service and Repair Training Package Version 6.0</w:t>
            </w:r>
          </w:p>
        </w:tc>
      </w:tr>
    </w:tbl>
    <w:p w:rsidR="00000000" w:rsidRPr="004232D2" w:rsidP="004232D2">
      <w:pPr>
        <w:pStyle w:val="BodyText"/>
      </w:pPr>
    </w:p>
    <w:p w:rsidR="00000000" w:rsidRPr="004232D2" w:rsidP="004232D2">
      <w:pPr>
        <w:pStyle w:val="AllowPageBreak"/>
      </w:pPr>
    </w:p>
    <w:p w:rsidR="00000000" w:rsidRPr="004232D2" w:rsidP="004232D2">
      <w:pPr>
        <w:pStyle w:val="Heading1"/>
      </w:pPr>
      <w:bookmarkStart w:id="9" w:name="O_1130678"/>
      <w:bookmarkEnd w:id="9"/>
      <w:r w:rsidRPr="004232D2">
        <w:t>Performance Evidence</w:t>
      </w:r>
    </w:p>
    <w:p w:rsidR="00000000" w:rsidRPr="004232D2" w:rsidP="006D0D3D">
      <w:pPr>
        <w:pStyle w:val="BodyText"/>
      </w:pPr>
      <w:r w:rsidRPr="004232D2">
        <w:t>The candidate must demonstrate the ability to complete the tasks outlined in the elements, performance criteria and foundation skills of this unit, including evidence of the ability to:</w:t>
      </w:r>
    </w:p>
    <w:p w:rsidR="00000000" w:rsidRPr="004232D2" w:rsidP="004232D2">
      <w:pPr>
        <w:pStyle w:val="ListBullet"/>
      </w:pPr>
      <w:r w:rsidRPr="004232D2">
        <w:t>apply solid acrylic two-pack materials to at least three different ve</w:t>
      </w:r>
      <w:r w:rsidRPr="004232D2">
        <w:t>hicles</w:t>
      </w:r>
    </w:p>
    <w:p w:rsidR="00000000" w:rsidRPr="004232D2" w:rsidP="004232D2">
      <w:pPr>
        <w:pStyle w:val="ListBullet"/>
      </w:pPr>
      <w:r w:rsidRPr="004232D2">
        <w:t xml:space="preserve">in the course of the above work, apply solid acrylic two-pack paint to: </w:t>
      </w:r>
    </w:p>
    <w:p w:rsidR="00000000" w:rsidRPr="004232D2" w:rsidP="004232D2">
      <w:pPr>
        <w:pStyle w:val="ListBullet2"/>
      </w:pPr>
      <w:r w:rsidRPr="004232D2">
        <w:t xml:space="preserve">two different vehicle panels </w:t>
      </w:r>
    </w:p>
    <w:p w:rsidR="00000000" w:rsidRPr="004232D2" w:rsidP="004232D2">
      <w:pPr>
        <w:pStyle w:val="ListBullet2"/>
      </w:pPr>
      <w:r w:rsidRPr="004232D2">
        <w:t>two different vehicle full sides</w:t>
      </w:r>
    </w:p>
    <w:p w:rsidR="00000000" w:rsidRPr="004232D2" w:rsidP="004232D2">
      <w:pPr>
        <w:pStyle w:val="ListBullet2"/>
      </w:pPr>
      <w:r w:rsidRPr="004232D2">
        <w:t xml:space="preserve">two different vehicle front ends or rear ends </w:t>
      </w:r>
    </w:p>
    <w:p w:rsidR="00000000" w:rsidRPr="004232D2" w:rsidP="004232D2">
      <w:pPr>
        <w:pStyle w:val="ListBullet"/>
      </w:pPr>
      <w:r w:rsidRPr="004232D2">
        <w:t>check the above paintwork and rectify paint surface faults as required.</w:t>
      </w:r>
    </w:p>
    <w:p w:rsidR="00000000" w:rsidRPr="004232D2" w:rsidP="004232D2">
      <w:pPr>
        <w:pStyle w:val="AllowPageBreak"/>
      </w:pPr>
    </w:p>
    <w:p w:rsidR="00000000" w:rsidRPr="004232D2" w:rsidP="004232D2">
      <w:pPr>
        <w:pStyle w:val="Heading1"/>
      </w:pPr>
      <w:bookmarkStart w:id="10" w:name="O_1130677"/>
      <w:bookmarkEnd w:id="10"/>
      <w:r w:rsidRPr="004232D2">
        <w:t>Knowledge Evidence</w:t>
      </w:r>
    </w:p>
    <w:p w:rsidR="00000000" w:rsidRPr="004232D2" w:rsidP="006D0D3D">
      <w:pPr>
        <w:pStyle w:val="BodyText"/>
      </w:pPr>
      <w:r w:rsidRPr="004232D2">
        <w:t xml:space="preserve">The candidate must be able to demonstrate knowledge to complete the tasks outlined in the elements, performance criteria and foundation skills of </w:t>
      </w:r>
      <w:r w:rsidRPr="004232D2">
        <w:t>this unit, including knowledge of:</w:t>
      </w:r>
    </w:p>
    <w:p w:rsidR="00000000" w:rsidRPr="004232D2" w:rsidP="004232D2">
      <w:pPr>
        <w:pStyle w:val="ListBullet"/>
      </w:pPr>
      <w:r w:rsidRPr="004232D2">
        <w:t>methods to locate and interpret information required to apply solid acrylic two-pack materials to vehicle components, including:</w:t>
      </w:r>
    </w:p>
    <w:p w:rsidR="00000000" w:rsidRPr="004232D2" w:rsidP="004232D2">
      <w:pPr>
        <w:pStyle w:val="ListBullet2"/>
      </w:pPr>
      <w:r w:rsidRPr="004232D2">
        <w:t>paint manufacturer’s specifications</w:t>
      </w:r>
    </w:p>
    <w:p w:rsidR="00000000" w:rsidRPr="004232D2" w:rsidP="004232D2">
      <w:pPr>
        <w:pStyle w:val="ListBullet"/>
      </w:pPr>
      <w:r w:rsidRPr="004232D2">
        <w:t xml:space="preserve">workplace procedures required to apply solid acrylic </w:t>
      </w:r>
      <w:r w:rsidRPr="004232D2">
        <w:t>two-pack materials to vehicle components including:</w:t>
      </w:r>
    </w:p>
    <w:p w:rsidR="00000000" w:rsidRPr="004232D2" w:rsidP="004232D2">
      <w:pPr>
        <w:pStyle w:val="ListBullet2"/>
      </w:pPr>
      <w:r w:rsidRPr="004232D2">
        <w:t xml:space="preserve">establishing the serviceability of tools and equipment </w:t>
      </w:r>
    </w:p>
    <w:p w:rsidR="00000000" w:rsidRPr="004232D2" w:rsidP="004232D2">
      <w:pPr>
        <w:pStyle w:val="ListBullet2"/>
      </w:pPr>
      <w:r w:rsidRPr="004232D2">
        <w:t>documentation procedures</w:t>
      </w:r>
    </w:p>
    <w:p w:rsidR="00000000" w:rsidRPr="004232D2" w:rsidP="004232D2">
      <w:pPr>
        <w:pStyle w:val="ListBullet2"/>
      </w:pPr>
      <w:r w:rsidRPr="004232D2">
        <w:t>housekeeping procedures including:</w:t>
      </w:r>
    </w:p>
    <w:p w:rsidR="00000000" w:rsidRPr="004232D2" w:rsidP="004232D2">
      <w:pPr>
        <w:pStyle w:val="ListBullet3"/>
      </w:pPr>
      <w:r w:rsidRPr="004232D2">
        <w:t>examination of tools and equipment</w:t>
      </w:r>
    </w:p>
    <w:p w:rsidR="00000000" w:rsidRPr="004232D2" w:rsidP="004232D2">
      <w:pPr>
        <w:pStyle w:val="ListBullet3"/>
      </w:pPr>
      <w:r w:rsidRPr="004232D2">
        <w:t>storage of equipment</w:t>
      </w:r>
    </w:p>
    <w:p w:rsidR="00000000" w:rsidRPr="004232D2" w:rsidP="004232D2">
      <w:pPr>
        <w:pStyle w:val="ListBullet3"/>
      </w:pPr>
      <w:r w:rsidRPr="004232D2">
        <w:t>identification, tagging and isolation of faulty equipment</w:t>
      </w:r>
    </w:p>
    <w:p w:rsidR="00000000" w:rsidRPr="004232D2" w:rsidP="004232D2">
      <w:pPr>
        <w:pStyle w:val="ListBullet3"/>
      </w:pPr>
      <w:r w:rsidRPr="004232D2">
        <w:t xml:space="preserve">disposal of excess materials </w:t>
      </w:r>
    </w:p>
    <w:p w:rsidR="00000000" w:rsidRPr="004232D2" w:rsidP="004232D2">
      <w:pPr>
        <w:pStyle w:val="ListBullet3"/>
      </w:pPr>
      <w:r w:rsidRPr="004232D2">
        <w:t>recycling procedures</w:t>
      </w:r>
    </w:p>
    <w:p w:rsidR="00000000" w:rsidRPr="004232D2" w:rsidP="004232D2">
      <w:pPr>
        <w:pStyle w:val="ListBullet"/>
      </w:pPr>
      <w:r w:rsidRPr="004232D2">
        <w:t>workplace health and safety (WHS) requirements relating to applying solid acrylic two-pack materials to vehicle components, including procedures f</w:t>
      </w:r>
      <w:r w:rsidRPr="004232D2">
        <w:t>or:</w:t>
      </w:r>
    </w:p>
    <w:p w:rsidR="00000000" w:rsidRPr="004232D2" w:rsidP="004232D2">
      <w:pPr>
        <w:pStyle w:val="ListBullet2"/>
      </w:pPr>
      <w:r w:rsidRPr="004232D2">
        <w:t>selecting and using personal protective equipment (PPE)</w:t>
      </w:r>
    </w:p>
    <w:p w:rsidR="00000000" w:rsidRPr="004232D2" w:rsidP="004232D2">
      <w:pPr>
        <w:pStyle w:val="ListBullet2"/>
      </w:pPr>
      <w:r w:rsidRPr="004232D2">
        <w:t xml:space="preserve">using technical data sheets (TDS) and safety data sheets (SDS) for solid acrylic two-pack materials </w:t>
      </w:r>
    </w:p>
    <w:p w:rsidR="00000000" w:rsidRPr="004232D2" w:rsidP="004232D2">
      <w:pPr>
        <w:pStyle w:val="ListBullet2"/>
      </w:pPr>
      <w:r w:rsidRPr="004232D2">
        <w:t>handling and storing paint materials</w:t>
      </w:r>
    </w:p>
    <w:p w:rsidR="00000000" w:rsidRPr="004232D2" w:rsidP="004232D2">
      <w:pPr>
        <w:pStyle w:val="ListBullet2"/>
      </w:pPr>
      <w:r w:rsidRPr="004232D2">
        <w:t>using tools and equipment</w:t>
      </w:r>
    </w:p>
    <w:p w:rsidR="00000000" w:rsidRPr="004232D2" w:rsidP="004232D2">
      <w:pPr>
        <w:pStyle w:val="ListBullet2"/>
      </w:pPr>
      <w:r w:rsidRPr="004232D2">
        <w:t>using approved drying area</w:t>
      </w:r>
    </w:p>
    <w:p w:rsidR="00000000" w:rsidRPr="004232D2" w:rsidP="004232D2">
      <w:pPr>
        <w:pStyle w:val="ListBullet"/>
      </w:pPr>
      <w:r w:rsidRPr="004232D2">
        <w:t>environmental requirements relating to applying solid acrylic two-pack materials to vehicle components, including procedures for trapping, storing and disposing of waste materials</w:t>
      </w:r>
    </w:p>
    <w:p w:rsidR="00000000" w:rsidRPr="004232D2" w:rsidP="004232D2">
      <w:pPr>
        <w:pStyle w:val="ListBullet"/>
      </w:pPr>
      <w:r w:rsidRPr="004232D2">
        <w:t>types and use of solid acrylic two-pack paint materials</w:t>
      </w:r>
    </w:p>
    <w:p w:rsidR="00000000" w:rsidRPr="004232D2" w:rsidP="004232D2">
      <w:pPr>
        <w:pStyle w:val="ListBullet"/>
      </w:pPr>
      <w:r w:rsidRPr="004232D2">
        <w:t>types and use of spr</w:t>
      </w:r>
      <w:r w:rsidRPr="004232D2">
        <w:t>ay guns, including:</w:t>
      </w:r>
    </w:p>
    <w:p w:rsidR="00000000" w:rsidRPr="004232D2" w:rsidP="004232D2">
      <w:pPr>
        <w:pStyle w:val="ListBullet2"/>
      </w:pPr>
      <w:r w:rsidRPr="004232D2">
        <w:t>spray gun operation and spraying techniques</w:t>
      </w:r>
    </w:p>
    <w:p w:rsidR="00000000" w:rsidRPr="004232D2" w:rsidP="004232D2">
      <w:pPr>
        <w:pStyle w:val="ListBullet2"/>
      </w:pPr>
      <w:r w:rsidRPr="004232D2">
        <w:t>spray gun cleaning and maintenance methods</w:t>
      </w:r>
    </w:p>
    <w:p w:rsidR="00000000" w:rsidRPr="004232D2" w:rsidP="004232D2">
      <w:pPr>
        <w:pStyle w:val="ListBullet"/>
      </w:pPr>
      <w:r w:rsidRPr="004232D2">
        <w:t>paint application methods and techniques, including:</w:t>
      </w:r>
    </w:p>
    <w:p w:rsidR="00000000" w:rsidRPr="004232D2" w:rsidP="004232D2">
      <w:pPr>
        <w:pStyle w:val="ListBullet2"/>
      </w:pPr>
      <w:r w:rsidRPr="004232D2">
        <w:t>drying methods for solid acrylic two-pack materials</w:t>
      </w:r>
    </w:p>
    <w:p w:rsidR="00000000" w:rsidRPr="004232D2" w:rsidP="004232D2">
      <w:pPr>
        <w:pStyle w:val="ListBullet2"/>
      </w:pPr>
      <w:r w:rsidRPr="004232D2">
        <w:t>paint surface fault identification and re</w:t>
      </w:r>
      <w:r w:rsidRPr="004232D2">
        <w:t>ctification procedures</w:t>
      </w:r>
    </w:p>
    <w:p w:rsidR="00000000" w:rsidRPr="004232D2" w:rsidP="004232D2">
      <w:pPr>
        <w:pStyle w:val="ListBullet2"/>
      </w:pPr>
      <w:r w:rsidRPr="004232D2">
        <w:t>correct use of positive air feed masks</w:t>
      </w:r>
    </w:p>
    <w:p w:rsidR="00000000" w:rsidRPr="004232D2" w:rsidP="004232D2">
      <w:pPr>
        <w:pStyle w:val="ListBullet"/>
      </w:pPr>
      <w:r w:rsidRPr="004232D2">
        <w:t xml:space="preserve">procedures for protecting vehicle and components when applying solid acrylic two-pack materials </w:t>
      </w:r>
    </w:p>
    <w:p w:rsidR="00000000" w:rsidRPr="004232D2" w:rsidP="004232D2">
      <w:pPr>
        <w:pStyle w:val="ListBullet"/>
      </w:pPr>
      <w:r w:rsidRPr="004232D2">
        <w:t>procedures for final inspection of solid acrylic two-pack painted surfaces, including:</w:t>
      </w:r>
    </w:p>
    <w:p w:rsidR="00000000" w:rsidRPr="004232D2" w:rsidP="004232D2">
      <w:pPr>
        <w:pStyle w:val="ListBullet2"/>
      </w:pPr>
      <w:r w:rsidRPr="004232D2">
        <w:t>checking colour, texture, depth and gloss</w:t>
      </w:r>
    </w:p>
    <w:p w:rsidR="00000000" w:rsidRPr="004232D2" w:rsidP="004232D2">
      <w:pPr>
        <w:pStyle w:val="ListBullet2"/>
      </w:pPr>
      <w:r w:rsidRPr="004232D2">
        <w:t>ensuring paint finish is contaminant-free</w:t>
      </w:r>
    </w:p>
    <w:p w:rsidR="00000000" w:rsidRPr="004232D2" w:rsidP="004232D2">
      <w:pPr>
        <w:pStyle w:val="ListBullet2"/>
      </w:pPr>
      <w:r w:rsidRPr="004232D2">
        <w:t>ensuring paint finish blends into surrounding surfaces.</w:t>
      </w:r>
    </w:p>
    <w:p w:rsidR="00000000" w:rsidRPr="004232D2" w:rsidP="004232D2">
      <w:pPr>
        <w:pStyle w:val="AllowPageBreak"/>
      </w:pPr>
    </w:p>
    <w:p w:rsidR="00000000" w:rsidRPr="004232D2" w:rsidP="004232D2">
      <w:pPr>
        <w:pStyle w:val="Heading1"/>
      </w:pPr>
      <w:bookmarkStart w:id="11" w:name="O_1130676"/>
      <w:bookmarkEnd w:id="11"/>
      <w:r w:rsidRPr="004232D2">
        <w:t>Assessment Conditions</w:t>
      </w:r>
    </w:p>
    <w:p w:rsidR="00000000" w:rsidRPr="004232D2" w:rsidP="006D0D3D">
      <w:pPr>
        <w:pStyle w:val="BodyText"/>
      </w:pPr>
      <w:r w:rsidRPr="004232D2">
        <w:t>Competency is to be assessed in the workplace or a simulated environment th</w:t>
      </w:r>
      <w:r w:rsidRPr="004232D2">
        <w:t>at accurately reflects performance in a real workplace setting.</w:t>
      </w:r>
    </w:p>
    <w:p w:rsidR="00000000" w:rsidRPr="004232D2" w:rsidP="006D0D3D">
      <w:pPr>
        <w:pStyle w:val="BodyText"/>
      </w:pPr>
      <w:r w:rsidRPr="004232D2">
        <w:t>Assessment must include direct observation of tasks.</w:t>
      </w:r>
    </w:p>
    <w:p w:rsidR="00000000" w:rsidRPr="004232D2" w:rsidP="006D0D3D">
      <w:pPr>
        <w:pStyle w:val="BodyText"/>
      </w:pPr>
      <w:r w:rsidRPr="004232D2">
        <w:t>Where assessment of competency includes third-party evidence, individuals must provide evidence that links them to the solid acrylic two-pa</w:t>
      </w:r>
      <w:r w:rsidRPr="004232D2">
        <w:t>ck materials they have applied to vehicle components, e.g. repair orders.</w:t>
      </w:r>
    </w:p>
    <w:p w:rsidR="00000000" w:rsidRPr="004232D2" w:rsidP="006D0D3D">
      <w:pPr>
        <w:pStyle w:val="BodyText"/>
      </w:pPr>
      <w:r w:rsidRPr="004232D2">
        <w:t>Assessors must verify performance evidence through questioning on skills and knowledge to ensure correct interpretation and application.</w:t>
      </w:r>
    </w:p>
    <w:p w:rsidR="00000000" w:rsidRPr="004232D2" w:rsidP="006D0D3D">
      <w:pPr>
        <w:pStyle w:val="BodyText"/>
      </w:pPr>
      <w:r w:rsidRPr="004232D2">
        <w:t>The following resources must be made</w:t>
      </w:r>
      <w:r w:rsidRPr="004232D2">
        <w:t xml:space="preserve"> available:</w:t>
      </w:r>
    </w:p>
    <w:p w:rsidR="00000000" w:rsidRPr="004232D2" w:rsidP="004232D2">
      <w:pPr>
        <w:pStyle w:val="ListBullet"/>
      </w:pPr>
      <w:r w:rsidRPr="004232D2">
        <w:t>automotive repair workplace or simulated workplace</w:t>
      </w:r>
    </w:p>
    <w:p w:rsidR="00000000" w:rsidRPr="004232D2" w:rsidP="004232D2">
      <w:pPr>
        <w:pStyle w:val="ListBullet"/>
      </w:pPr>
      <w:r w:rsidRPr="004232D2">
        <w:t>workplace instructions</w:t>
      </w:r>
    </w:p>
    <w:p w:rsidR="00000000" w:rsidRPr="004232D2" w:rsidP="004232D2">
      <w:pPr>
        <w:pStyle w:val="ListBullet"/>
      </w:pPr>
      <w:r w:rsidRPr="004232D2">
        <w:t>manufacturer specifications</w:t>
      </w:r>
    </w:p>
    <w:p w:rsidR="00000000" w:rsidRPr="004232D2" w:rsidP="004232D2">
      <w:pPr>
        <w:pStyle w:val="ListBullet"/>
      </w:pPr>
      <w:r w:rsidRPr="004232D2">
        <w:t>TDS and SDS for solid acrylic two-pack materials</w:t>
      </w:r>
    </w:p>
    <w:p w:rsidR="00000000" w:rsidRPr="004232D2" w:rsidP="004232D2">
      <w:pPr>
        <w:pStyle w:val="ListBullet"/>
      </w:pPr>
      <w:r w:rsidRPr="004232D2">
        <w:t>PPE required to apply solid acrylic two-pack materials</w:t>
      </w:r>
    </w:p>
    <w:p w:rsidR="00000000" w:rsidRPr="004232D2" w:rsidP="004232D2">
      <w:pPr>
        <w:pStyle w:val="ListBullet"/>
      </w:pPr>
      <w:r w:rsidRPr="004232D2">
        <w:t>solid acrylic two-pack paint material</w:t>
      </w:r>
      <w:r w:rsidRPr="004232D2">
        <w:t>s</w:t>
      </w:r>
    </w:p>
    <w:p w:rsidR="00000000" w:rsidRPr="004232D2" w:rsidP="004232D2">
      <w:pPr>
        <w:pStyle w:val="ListBullet"/>
      </w:pPr>
      <w:r w:rsidRPr="004232D2">
        <w:t>three different vehicles with components specified in the performance evidence requiring spray painting using solid acrylic two-pack materials tools, equipment and materials appropriate for applying solid acrylic two-pack materials.</w:t>
      </w:r>
    </w:p>
    <w:p w:rsidR="00000000" w:rsidRPr="004232D2" w:rsidP="004232D2">
      <w:pPr>
        <w:pStyle w:val="ListBullet"/>
      </w:pPr>
      <w:r w:rsidRPr="004232D2">
        <w:t xml:space="preserve">tools, equipment and </w:t>
      </w:r>
      <w:r w:rsidRPr="004232D2">
        <w:t>materials appropriate for applying solid acrylic two-pack materials.</w:t>
      </w:r>
    </w:p>
    <w:p w:rsidR="00000000" w:rsidRPr="004232D2" w:rsidP="004232D2">
      <w:pPr>
        <w:pStyle w:val="List"/>
      </w:pPr>
    </w:p>
    <w:p w:rsidR="00000000" w:rsidRPr="004232D2" w:rsidP="006D0D3D">
      <w:pPr>
        <w:pStyle w:val="BodyText"/>
      </w:pPr>
      <w:r w:rsidRPr="004232D2">
        <w:t>Assessors of this unit must satisfy the requirements for assessors in applicable vocational education and training legislation, frameworks and/or standards.</w:t>
      </w:r>
    </w:p>
    <w:p w:rsidR="00000000" w:rsidRPr="004232D2" w:rsidP="004232D2">
      <w:pPr>
        <w:pStyle w:val="Heading1"/>
      </w:pPr>
      <w:bookmarkStart w:id="12" w:name="O_1130674"/>
      <w:bookmarkEnd w:id="12"/>
      <w:r w:rsidRPr="004232D2">
        <w:t>Links</w:t>
      </w:r>
    </w:p>
    <w:p w:rsidR="00000000" w:rsidRPr="004232D2" w:rsidP="006D0D3D">
      <w:pPr>
        <w:pStyle w:val="BodyText"/>
      </w:pPr>
      <w:r w:rsidRPr="004232D2">
        <w:t>Comp</w:t>
      </w:r>
      <w:r w:rsidRPr="004232D2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75FD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232D2" w:rsidP="004232D2"/>
    <w:sectPr w:rsidSect="004232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D2" w:rsidRPr="006D0D3D" w:rsidP="006D0D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3D" w:rsidP="00423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0D3D" w:rsidP="00423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D0D3D" w:rsidP="004232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D2" w:rsidP="00423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0D3D">
      <w:t>Approved</w:t>
    </w:r>
    <w:r w:rsidR="006D0D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0D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0D3D">
      <w:rPr>
        <w:noProof/>
      </w:rPr>
      <w:t>4</w:t>
    </w:r>
    <w:r>
      <w:rPr>
        <w:noProof/>
      </w:rPr>
      <w:fldChar w:fldCharType="end"/>
    </w:r>
  </w:p>
  <w:p w:rsidR="004232D2" w:rsidP="00423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0D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0D3D">
      <w:t>Mining and Automotive Skills Alliance</w:t>
    </w:r>
    <w:r w:rsidR="006D0D3D">
      <w:fldChar w:fldCharType="end"/>
    </w:r>
  </w:p>
  <w:p w:rsidR="004232D2" w:rsidP="00423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2D2" w:rsidRPr="006D0D3D" w:rsidP="006D0D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3D" w:rsidRPr="002D2AF8" w:rsidP="00423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AURVTP111 Apply solid acrylic two-pack materials to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0D3D" w:rsidP="004232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D2" w:rsidRPr="002D2AF8" w:rsidP="00423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0D3D">
      <w:t>AURVTP111 Apply solid acrylic two-pack materials to vehicle components</w:t>
    </w:r>
    <w:r w:rsidR="006D0D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0D3D">
      <w:rPr>
        <w:noProof/>
      </w:rPr>
      <w:t>2 March 2025</w:t>
    </w:r>
    <w:r>
      <w:fldChar w:fldCharType="end"/>
    </w:r>
  </w:p>
  <w:p w:rsidR="004232D2" w:rsidP="00423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F28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B0E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38A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2D2"/>
  </w:style>
  <w:style w:type="character" w:customStyle="1" w:styleId="Heading1Char">
    <w:name w:val="Heading 1 Char"/>
    <w:basedOn w:val="DefaultParagraphFont"/>
    <w:link w:val="Heading1"/>
    <w:rsid w:val="00423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2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2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32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32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2D2"/>
    <w:rPr>
      <w:b/>
      <w:spacing w:val="0"/>
    </w:rPr>
  </w:style>
  <w:style w:type="paragraph" w:styleId="ListBullet2">
    <w:name w:val="List Bullet 2"/>
    <w:basedOn w:val="List2"/>
    <w:rsid w:val="004232D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32D2"/>
    <w:rPr>
      <w:i/>
    </w:rPr>
  </w:style>
  <w:style w:type="paragraph" w:customStyle="1" w:styleId="SuperHeading">
    <w:name w:val="SuperHeading"/>
    <w:basedOn w:val="Normal"/>
    <w:rsid w:val="00423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32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3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2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3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3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2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3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2D2"/>
  </w:style>
  <w:style w:type="paragraph" w:styleId="TableofFigures">
    <w:name w:val="table of figures"/>
    <w:basedOn w:val="Normal"/>
    <w:next w:val="Normal"/>
    <w:semiHidden/>
    <w:rsid w:val="00423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2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32D2"/>
    <w:rPr>
      <w:rFonts w:ascii="Wingdings" w:hAnsi="Wingdings"/>
    </w:rPr>
  </w:style>
  <w:style w:type="paragraph" w:customStyle="1" w:styleId="TableHeading">
    <w:name w:val="Table Heading"/>
    <w:basedOn w:val="HeadingBase"/>
    <w:rsid w:val="004232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2D2"/>
    <w:rPr>
      <w:color w:val="0033CC"/>
      <w:u w:val="none"/>
    </w:rPr>
  </w:style>
  <w:style w:type="paragraph" w:customStyle="1" w:styleId="BodyTextRight">
    <w:name w:val="Body Text Right"/>
    <w:basedOn w:val="BodyText"/>
    <w:rsid w:val="00423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2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2D2"/>
    <w:rPr>
      <w:sz w:val="32"/>
    </w:rPr>
  </w:style>
  <w:style w:type="paragraph" w:customStyle="1" w:styleId="HeadingProcedure">
    <w:name w:val="Heading Procedure"/>
    <w:basedOn w:val="HeadingBase"/>
    <w:next w:val="Normal"/>
    <w:rsid w:val="00423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2D2"/>
    <w:pPr>
      <w:spacing w:before="60" w:after="60"/>
    </w:pPr>
  </w:style>
  <w:style w:type="paragraph" w:styleId="ListContinue">
    <w:name w:val="List Continue"/>
    <w:basedOn w:val="List"/>
    <w:rsid w:val="004232D2"/>
    <w:pPr>
      <w:ind w:firstLine="0"/>
    </w:pPr>
  </w:style>
  <w:style w:type="paragraph" w:customStyle="1" w:styleId="ListNote">
    <w:name w:val="List Note"/>
    <w:basedOn w:val="List"/>
    <w:rsid w:val="00423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2D2"/>
    <w:rPr>
      <w:rFonts w:ascii="Courier New" w:hAnsi="Courier New"/>
    </w:rPr>
  </w:style>
  <w:style w:type="paragraph" w:customStyle="1" w:styleId="NoteBullet">
    <w:name w:val="Note Bullet"/>
    <w:basedOn w:val="Note"/>
    <w:rsid w:val="00423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2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3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2D2"/>
    <w:rPr>
      <w:b/>
      <w:smallCaps/>
    </w:rPr>
  </w:style>
  <w:style w:type="paragraph" w:customStyle="1" w:styleId="TableListNumber">
    <w:name w:val="Table List Number"/>
    <w:basedOn w:val="ListNumber"/>
    <w:rsid w:val="00423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2D2"/>
    <w:pPr>
      <w:numPr>
        <w:numId w:val="10"/>
      </w:numPr>
    </w:pPr>
  </w:style>
  <w:style w:type="paragraph" w:customStyle="1" w:styleId="ListAlpha2">
    <w:name w:val="List Alpha 2"/>
    <w:basedOn w:val="List2"/>
    <w:rsid w:val="004232D2"/>
    <w:pPr>
      <w:numPr>
        <w:numId w:val="9"/>
      </w:numPr>
    </w:pPr>
  </w:style>
  <w:style w:type="paragraph" w:styleId="List2">
    <w:name w:val="List 2"/>
    <w:basedOn w:val="BodyText"/>
    <w:rsid w:val="004232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2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32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32D2"/>
    <w:pPr>
      <w:numPr>
        <w:numId w:val="5"/>
      </w:numPr>
    </w:pPr>
  </w:style>
  <w:style w:type="paragraph" w:styleId="ListContinue2">
    <w:name w:val="List Continue 2"/>
    <w:basedOn w:val="List2"/>
    <w:rsid w:val="004232D2"/>
    <w:pPr>
      <w:ind w:firstLine="0"/>
    </w:pPr>
  </w:style>
  <w:style w:type="paragraph" w:styleId="ListContinue3">
    <w:name w:val="List Continue 3"/>
    <w:basedOn w:val="List3"/>
    <w:rsid w:val="004232D2"/>
    <w:pPr>
      <w:ind w:left="1021" w:firstLine="0"/>
    </w:pPr>
  </w:style>
  <w:style w:type="paragraph" w:styleId="ListContinue4">
    <w:name w:val="List Continue 4"/>
    <w:basedOn w:val="List4"/>
    <w:rsid w:val="004232D2"/>
    <w:pPr>
      <w:ind w:firstLine="0"/>
    </w:pPr>
  </w:style>
  <w:style w:type="paragraph" w:styleId="ListContinue5">
    <w:name w:val="List Continue 5"/>
    <w:basedOn w:val="List5"/>
    <w:rsid w:val="004232D2"/>
    <w:pPr>
      <w:ind w:firstLine="0"/>
    </w:pPr>
  </w:style>
  <w:style w:type="paragraph" w:styleId="ListNumber3">
    <w:name w:val="List Number 3"/>
    <w:basedOn w:val="List3"/>
    <w:rsid w:val="004232D2"/>
    <w:pPr>
      <w:numPr>
        <w:numId w:val="6"/>
      </w:numPr>
    </w:pPr>
  </w:style>
  <w:style w:type="paragraph" w:styleId="ListNumber4">
    <w:name w:val="List Number 4"/>
    <w:basedOn w:val="List4"/>
    <w:rsid w:val="004232D2"/>
    <w:pPr>
      <w:numPr>
        <w:numId w:val="7"/>
      </w:numPr>
    </w:pPr>
  </w:style>
  <w:style w:type="paragraph" w:styleId="ListNumber5">
    <w:name w:val="List Number 5"/>
    <w:basedOn w:val="List5"/>
    <w:rsid w:val="004232D2"/>
    <w:pPr>
      <w:numPr>
        <w:numId w:val="8"/>
      </w:numPr>
    </w:pPr>
  </w:style>
  <w:style w:type="paragraph" w:styleId="BlockText">
    <w:name w:val="Block Text"/>
    <w:basedOn w:val="Normal"/>
    <w:rsid w:val="00423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2D2"/>
    <w:rPr>
      <w:sz w:val="16"/>
      <w:vertAlign w:val="superscript"/>
    </w:rPr>
  </w:style>
  <w:style w:type="character" w:customStyle="1" w:styleId="Symbols">
    <w:name w:val="Symbols"/>
    <w:basedOn w:val="DefaultParagraphFont"/>
    <w:rsid w:val="004232D2"/>
    <w:rPr>
      <w:rFonts w:ascii="Symbol" w:hAnsi="Symbol"/>
    </w:rPr>
  </w:style>
  <w:style w:type="character" w:customStyle="1" w:styleId="MenuOptions">
    <w:name w:val="Menu Options"/>
    <w:basedOn w:val="DefaultParagraphFont"/>
    <w:rsid w:val="00423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2D2"/>
    <w:rPr>
      <w:b/>
    </w:rPr>
  </w:style>
  <w:style w:type="character" w:customStyle="1" w:styleId="Underlined">
    <w:name w:val="Underlined"/>
    <w:basedOn w:val="DefaultParagraphFont"/>
    <w:rsid w:val="004232D2"/>
    <w:rPr>
      <w:u w:val="single"/>
    </w:rPr>
  </w:style>
  <w:style w:type="paragraph" w:customStyle="1" w:styleId="TableBodyTextRight">
    <w:name w:val="Table Body Text Right"/>
    <w:basedOn w:val="TableBodyText"/>
    <w:rsid w:val="00423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2D2"/>
    <w:rPr>
      <w:sz w:val="18"/>
    </w:rPr>
  </w:style>
  <w:style w:type="paragraph" w:customStyle="1" w:styleId="BodySmallRight">
    <w:name w:val="Body Small Right"/>
    <w:basedOn w:val="BodyTextRight"/>
    <w:rsid w:val="004232D2"/>
    <w:rPr>
      <w:sz w:val="18"/>
      <w:szCs w:val="18"/>
    </w:rPr>
  </w:style>
  <w:style w:type="paragraph" w:customStyle="1" w:styleId="MarginEdition">
    <w:name w:val="Margin Edition"/>
    <w:basedOn w:val="MarginNote"/>
    <w:rsid w:val="00423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2D2"/>
    <w:rPr>
      <w:sz w:val="2"/>
      <w:szCs w:val="2"/>
    </w:rPr>
  </w:style>
  <w:style w:type="character" w:customStyle="1" w:styleId="Small">
    <w:name w:val="Small"/>
    <w:basedOn w:val="DefaultParagraphFont"/>
    <w:rsid w:val="004232D2"/>
    <w:rPr>
      <w:sz w:val="16"/>
    </w:rPr>
  </w:style>
  <w:style w:type="paragraph" w:customStyle="1" w:styleId="WideTable">
    <w:name w:val="Wide Table"/>
    <w:basedOn w:val="Normal"/>
    <w:rsid w:val="00423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2D2"/>
  </w:style>
  <w:style w:type="paragraph" w:styleId="Quote">
    <w:name w:val="Quote"/>
    <w:basedOn w:val="Heading1"/>
    <w:link w:val="QuoteChar"/>
    <w:qFormat/>
    <w:rsid w:val="00423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2D2"/>
    <w:pPr>
      <w:pageBreakBefore/>
    </w:pPr>
  </w:style>
  <w:style w:type="paragraph" w:customStyle="1" w:styleId="Border">
    <w:name w:val="Border"/>
    <w:basedOn w:val="Normal"/>
    <w:qFormat/>
    <w:rsid w:val="00423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2D2"/>
    <w:rPr>
      <w:u w:val="single"/>
    </w:rPr>
  </w:style>
  <w:style w:type="character" w:customStyle="1" w:styleId="BoldandItalics">
    <w:name w:val="Bold and Italics"/>
    <w:qFormat/>
    <w:rsid w:val="004232D2"/>
    <w:rPr>
      <w:b/>
      <w:i/>
      <w:u w:val="none"/>
    </w:rPr>
  </w:style>
  <w:style w:type="paragraph" w:styleId="BalloonText">
    <w:name w:val="Balloon Text"/>
    <w:basedOn w:val="Normal"/>
    <w:link w:val="BalloonTextChar"/>
    <w:rsid w:val="00423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2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2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2D2"/>
    <w:pPr>
      <w:spacing w:before="0" w:after="0"/>
    </w:pPr>
  </w:style>
  <w:style w:type="paragraph" w:customStyle="1" w:styleId="BodyTextBold">
    <w:name w:val="Body Text Bold"/>
    <w:basedOn w:val="BodyText"/>
    <w:qFormat/>
    <w:rsid w:val="004232D2"/>
    <w:rPr>
      <w:b/>
    </w:rPr>
  </w:style>
  <w:style w:type="character" w:styleId="Hyperlink">
    <w:name w:val="Hyperlink"/>
    <w:basedOn w:val="DefaultParagraphFont"/>
    <w:uiPriority w:val="99"/>
    <w:unhideWhenUsed/>
    <w:rsid w:val="006D0D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7103</Characters>
  <Application>Microsoft Office Word</Application>
  <DocSecurity>0</DocSecurity>
  <Lines>197</Lines>
  <Paragraphs>145</Paragraphs>
  <ScaleCrop>false</ScaleCrop>
  <Company>Author-it Software Corporation Ltd.</Company>
  <LinksUpToDate>false</LinksUpToDate>
  <CharactersWithSpaces>8011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AURVTP111 Apply solid acrylic two-pack materials to vehicle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2025-03-01T14:59:00Z</dcterms:created>
  <dcterms:modified xsi:type="dcterms:W3CDTF">2025-03-01T14:59:00Z</dcterms:modified>
</cp:coreProperties>
</file>