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2BC2" w:rsidP="00DA2B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AURVTP107 Touch up minor vehicle paintwork damage</w:t>
      </w:r>
      <w:r>
        <w:fldChar w:fldCharType="end"/>
      </w:r>
    </w:p>
    <w:p w:rsidR="00DA2BC2" w:rsidP="00DA2BC2">
      <w:pPr>
        <w:pStyle w:val="Version"/>
        <w:sectPr w:rsidSect="00E900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009C" w:rsidP="00E9009C">
      <w:pPr>
        <w:pStyle w:val="SuperHeading"/>
      </w:pPr>
      <w:r w:rsidRPr="00E9009C">
        <w:t>Assessment Requirements for AURVTP107 Touch up minor vehicle paintwork damage</w:t>
      </w:r>
    </w:p>
    <w:p w:rsidR="00000000" w:rsidRPr="00E9009C" w:rsidP="00E9009C">
      <w:pPr>
        <w:pStyle w:val="Heading1"/>
      </w:pPr>
      <w:bookmarkStart w:id="1" w:name="O_1130477"/>
      <w:bookmarkEnd w:id="1"/>
      <w:r w:rsidRPr="00E900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90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09C" w:rsidP="00E9009C">
            <w:pPr>
              <w:pStyle w:val="BodyText"/>
            </w:pPr>
            <w:r w:rsidRPr="00E9009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09C">
            <w:pPr>
              <w:pStyle w:val="BodyText"/>
              <w:rPr>
                <w:lang w:val="en-NZ"/>
              </w:rPr>
            </w:pPr>
            <w:r w:rsidRPr="00E9009C">
              <w:rPr>
                <w:rStyle w:val="SpecialBold"/>
              </w:rPr>
              <w:t>Comments</w:t>
            </w:r>
          </w:p>
        </w:tc>
      </w:tr>
      <w:tr w:rsidTr="00E90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09C">
            <w:pPr>
              <w:pStyle w:val="BodyText"/>
              <w:rPr>
                <w:lang w:val="en-NZ"/>
              </w:rPr>
            </w:pPr>
            <w:r w:rsidRPr="00E9009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09C" w:rsidP="00E9009C">
            <w:pPr>
              <w:pStyle w:val="BodyText"/>
            </w:pPr>
            <w:r w:rsidRPr="00E9009C">
              <w:t>This version first released with AUR Automotive Retail, Service and Repair Training Package Version 6.0</w:t>
            </w:r>
          </w:p>
        </w:tc>
      </w:tr>
    </w:tbl>
    <w:p w:rsidR="00000000" w:rsidRPr="00E9009C" w:rsidP="00E9009C">
      <w:pPr>
        <w:pStyle w:val="BodyText"/>
      </w:pPr>
    </w:p>
    <w:p w:rsidR="00000000" w:rsidRPr="00E9009C" w:rsidP="00E9009C">
      <w:pPr>
        <w:pStyle w:val="AllowPageBreak"/>
      </w:pPr>
    </w:p>
    <w:p w:rsidR="00000000" w:rsidRPr="00E9009C" w:rsidP="00E9009C">
      <w:pPr>
        <w:pStyle w:val="Heading1"/>
      </w:pPr>
      <w:bookmarkStart w:id="2" w:name="O_1130480"/>
      <w:bookmarkEnd w:id="2"/>
      <w:r w:rsidRPr="00E9009C">
        <w:t>Performance Evidence</w:t>
      </w:r>
    </w:p>
    <w:p w:rsidR="00000000" w:rsidRPr="00E9009C" w:rsidP="00DA2BC2">
      <w:pPr>
        <w:pStyle w:val="BodyText"/>
      </w:pPr>
      <w:r w:rsidRPr="00E9009C">
        <w:t>The candidate must demonstrate the ability to complete the tasks outlined in the elements, performance criteria and foundation skills of this unit, including evidence of the ability to:</w:t>
      </w:r>
    </w:p>
    <w:p w:rsidR="00000000" w:rsidRPr="00E9009C" w:rsidP="00E9009C">
      <w:pPr>
        <w:pStyle w:val="ListBullet"/>
      </w:pPr>
      <w:r w:rsidRPr="00E9009C">
        <w:t>touch up the damaged paintwork</w:t>
      </w:r>
      <w:r w:rsidRPr="00E9009C">
        <w:t xml:space="preserve"> on at least two different vehicles in which the work must include a different one of the following for each vehicle:</w:t>
      </w:r>
    </w:p>
    <w:p w:rsidR="00000000" w:rsidRPr="00E9009C" w:rsidP="00E9009C">
      <w:pPr>
        <w:pStyle w:val="ListBullet2"/>
      </w:pPr>
      <w:r w:rsidRPr="00E9009C">
        <w:t xml:space="preserve">blending and clearing a vehicle panel </w:t>
      </w:r>
    </w:p>
    <w:p w:rsidR="00000000" w:rsidRPr="00E9009C" w:rsidP="00E9009C">
      <w:pPr>
        <w:pStyle w:val="ListBullet2"/>
      </w:pPr>
      <w:r w:rsidRPr="00E9009C">
        <w:t>partially blending and fading out blend on a vehicle panel.</w:t>
      </w:r>
    </w:p>
    <w:p w:rsidR="00000000" w:rsidRPr="00E9009C" w:rsidP="00E9009C">
      <w:pPr>
        <w:pStyle w:val="AllowPageBreak"/>
      </w:pPr>
    </w:p>
    <w:p w:rsidR="00000000" w:rsidRPr="00E9009C" w:rsidP="00E9009C">
      <w:pPr>
        <w:pStyle w:val="Heading1"/>
      </w:pPr>
      <w:bookmarkStart w:id="3" w:name="O_1130479"/>
      <w:bookmarkEnd w:id="3"/>
      <w:r w:rsidRPr="00E9009C">
        <w:t>Knowledge Evidence</w:t>
      </w:r>
    </w:p>
    <w:p w:rsidR="00000000" w:rsidRPr="00E9009C" w:rsidP="00DA2BC2">
      <w:pPr>
        <w:pStyle w:val="BodyText"/>
      </w:pPr>
      <w:r w:rsidRPr="00E9009C">
        <w:t>The candidate must be able to demonstrate knowledge to complete the tasks outlined in the elements, performance criteria and foundation skills of this unit, including knowledge of:</w:t>
      </w:r>
    </w:p>
    <w:p w:rsidR="00000000" w:rsidRPr="00E9009C" w:rsidP="00E9009C">
      <w:pPr>
        <w:pStyle w:val="ListBullet"/>
      </w:pPr>
      <w:r w:rsidRPr="00E9009C">
        <w:t>methods to locate and interpret information required to touch up minor veh</w:t>
      </w:r>
      <w:r w:rsidRPr="00E9009C">
        <w:t>icle paintwork damage, including:</w:t>
      </w:r>
    </w:p>
    <w:p w:rsidR="00000000" w:rsidRPr="00E9009C" w:rsidP="00E9009C">
      <w:pPr>
        <w:pStyle w:val="ListBullet2"/>
      </w:pPr>
      <w:r w:rsidRPr="00E9009C">
        <w:t>information provided by customer and supervisors</w:t>
      </w:r>
    </w:p>
    <w:p w:rsidR="00000000" w:rsidRPr="00E9009C" w:rsidP="00E9009C">
      <w:pPr>
        <w:pStyle w:val="ListBullet2"/>
      </w:pPr>
      <w:r w:rsidRPr="00E9009C">
        <w:t>manufacturer specifications and procedures or equivalent documentation</w:t>
      </w:r>
    </w:p>
    <w:p w:rsidR="00000000" w:rsidRPr="00E9009C" w:rsidP="00E9009C">
      <w:pPr>
        <w:pStyle w:val="ListBullet2"/>
      </w:pPr>
      <w:r w:rsidRPr="00E9009C">
        <w:t>technical data sheets (TDS) and safety data sheets (SDS)</w:t>
      </w:r>
    </w:p>
    <w:p w:rsidR="00000000" w:rsidRPr="00E9009C" w:rsidP="00E9009C">
      <w:pPr>
        <w:pStyle w:val="ListBullet"/>
      </w:pPr>
      <w:r w:rsidRPr="00E9009C">
        <w:t>workplace procedures required to touch up m</w:t>
      </w:r>
      <w:r w:rsidRPr="00E9009C">
        <w:t>inor vehicle paintwork damage, including: </w:t>
      </w:r>
    </w:p>
    <w:p w:rsidR="00000000" w:rsidRPr="00E9009C" w:rsidP="00E9009C">
      <w:pPr>
        <w:pStyle w:val="ListBullet2"/>
      </w:pPr>
      <w:r w:rsidRPr="00E9009C">
        <w:t>establishing serviceability of tools and equipment</w:t>
      </w:r>
    </w:p>
    <w:p w:rsidR="00000000" w:rsidRPr="00E9009C" w:rsidP="00E9009C">
      <w:pPr>
        <w:pStyle w:val="ListBullet2"/>
      </w:pPr>
      <w:r w:rsidRPr="00E9009C">
        <w:t>documentation procedures</w:t>
      </w:r>
    </w:p>
    <w:p w:rsidR="00000000" w:rsidRPr="00E9009C" w:rsidP="00E9009C">
      <w:pPr>
        <w:pStyle w:val="ListBullet2"/>
      </w:pPr>
      <w:r w:rsidRPr="00E9009C">
        <w:t>housekeeping procedures, including:</w:t>
      </w:r>
    </w:p>
    <w:p w:rsidR="00000000" w:rsidRPr="00E9009C" w:rsidP="00E9009C">
      <w:pPr>
        <w:pStyle w:val="ListBullet3"/>
      </w:pPr>
      <w:r w:rsidRPr="00E9009C">
        <w:t>examination of tools and equipment</w:t>
      </w:r>
    </w:p>
    <w:p w:rsidR="00000000" w:rsidRPr="00E9009C" w:rsidP="00E9009C">
      <w:pPr>
        <w:pStyle w:val="ListBullet3"/>
      </w:pPr>
      <w:r w:rsidRPr="00E9009C">
        <w:t>storage of equipment</w:t>
      </w:r>
    </w:p>
    <w:p w:rsidR="00000000" w:rsidRPr="00E9009C" w:rsidP="00E9009C">
      <w:pPr>
        <w:pStyle w:val="ListBullet3"/>
      </w:pPr>
      <w:r w:rsidRPr="00E9009C">
        <w:t>identification, tagging and isolation of faulty equipment</w:t>
      </w:r>
    </w:p>
    <w:p w:rsidR="00000000" w:rsidRPr="00E9009C" w:rsidP="00E9009C">
      <w:pPr>
        <w:pStyle w:val="ListBullet3"/>
      </w:pPr>
      <w:r w:rsidRPr="00E9009C">
        <w:t>disposal of excess materials</w:t>
      </w:r>
    </w:p>
    <w:p w:rsidR="00000000" w:rsidRPr="00E9009C" w:rsidP="00E9009C">
      <w:pPr>
        <w:pStyle w:val="ListBullet3"/>
      </w:pPr>
      <w:r w:rsidRPr="00E9009C">
        <w:t>recycling procedures</w:t>
      </w:r>
    </w:p>
    <w:p w:rsidR="00000000" w:rsidRPr="00E9009C" w:rsidP="00E9009C">
      <w:pPr>
        <w:pStyle w:val="ListBullet"/>
      </w:pPr>
      <w:r w:rsidRPr="00E9009C">
        <w:t>work health and safety (WHS) requirements relating to touching up minor vehicle paintwork damage, including procedures for:</w:t>
      </w:r>
    </w:p>
    <w:p w:rsidR="00000000" w:rsidRPr="00E9009C" w:rsidP="00E9009C">
      <w:pPr>
        <w:pStyle w:val="ListBullet2"/>
      </w:pPr>
      <w:r w:rsidRPr="00E9009C">
        <w:t>selecting and using pe</w:t>
      </w:r>
      <w:r w:rsidRPr="00E9009C">
        <w:t>rsonal protective equipment (PPE)</w:t>
      </w:r>
    </w:p>
    <w:p w:rsidR="00000000" w:rsidRPr="00E9009C" w:rsidP="00E9009C">
      <w:pPr>
        <w:pStyle w:val="ListBullet2"/>
      </w:pPr>
      <w:r w:rsidRPr="00E9009C">
        <w:t>using technical data sheets (TDS) and safety data sheets (SDS) for paint and cleaning materials</w:t>
      </w:r>
    </w:p>
    <w:p w:rsidR="00000000" w:rsidRPr="00E9009C" w:rsidP="00E9009C">
      <w:pPr>
        <w:pStyle w:val="ListBullet2"/>
      </w:pPr>
      <w:r w:rsidRPr="00E9009C">
        <w:t>handling and storing paint and cleaning materials</w:t>
      </w:r>
    </w:p>
    <w:p w:rsidR="00000000" w:rsidRPr="00E9009C" w:rsidP="00E9009C">
      <w:pPr>
        <w:pStyle w:val="ListBullet2"/>
      </w:pPr>
      <w:r w:rsidRPr="00E9009C">
        <w:t>using tools and equipment</w:t>
      </w:r>
    </w:p>
    <w:p w:rsidR="00000000" w:rsidRPr="00E9009C" w:rsidP="00E9009C">
      <w:pPr>
        <w:pStyle w:val="ListBullet"/>
      </w:pPr>
      <w:r w:rsidRPr="00E9009C">
        <w:t>environmental requirements, including procedures for trapping, storing and disposing of waste materials</w:t>
      </w:r>
    </w:p>
    <w:p w:rsidR="00000000" w:rsidRPr="00E9009C" w:rsidP="00E9009C">
      <w:pPr>
        <w:pStyle w:val="ListBullet"/>
      </w:pPr>
      <w:r w:rsidRPr="00E9009C">
        <w:t>paint manufacturer specifications</w:t>
      </w:r>
    </w:p>
    <w:p w:rsidR="00000000" w:rsidRPr="00E9009C" w:rsidP="00E9009C">
      <w:pPr>
        <w:pStyle w:val="ListBullet"/>
      </w:pPr>
      <w:r w:rsidRPr="00E9009C">
        <w:t>types and features of paint materials, including:</w:t>
      </w:r>
    </w:p>
    <w:p w:rsidR="00000000" w:rsidRPr="00E9009C" w:rsidP="00E9009C">
      <w:pPr>
        <w:pStyle w:val="ListBullet2"/>
      </w:pPr>
      <w:r w:rsidRPr="00E9009C">
        <w:t>primers</w:t>
      </w:r>
    </w:p>
    <w:p w:rsidR="00000000" w:rsidRPr="00E9009C" w:rsidP="00E9009C">
      <w:pPr>
        <w:pStyle w:val="ListBullet2"/>
      </w:pPr>
      <w:r w:rsidRPr="00E9009C">
        <w:t>water-based paints</w:t>
      </w:r>
    </w:p>
    <w:p w:rsidR="00000000" w:rsidRPr="00E9009C" w:rsidP="00E9009C">
      <w:pPr>
        <w:pStyle w:val="ListBullet2"/>
      </w:pPr>
      <w:r w:rsidRPr="00E9009C">
        <w:t>two-part enamels</w:t>
      </w:r>
    </w:p>
    <w:p w:rsidR="00000000" w:rsidRPr="00E9009C" w:rsidP="00E9009C">
      <w:pPr>
        <w:pStyle w:val="ListBullet2"/>
      </w:pPr>
      <w:r w:rsidRPr="00E9009C">
        <w:t>hardeners</w:t>
      </w:r>
    </w:p>
    <w:p w:rsidR="00000000" w:rsidRPr="00E9009C" w:rsidP="00E9009C">
      <w:pPr>
        <w:pStyle w:val="ListBullet2"/>
      </w:pPr>
      <w:r w:rsidRPr="00E9009C">
        <w:t>paint reducer</w:t>
      </w:r>
      <w:r w:rsidRPr="00E9009C">
        <w:t>s</w:t>
      </w:r>
    </w:p>
    <w:p w:rsidR="00000000" w:rsidRPr="00E9009C" w:rsidP="00E9009C">
      <w:pPr>
        <w:pStyle w:val="ListBullet2"/>
      </w:pPr>
      <w:r w:rsidRPr="00E9009C">
        <w:t>abrasives and polishes</w:t>
      </w:r>
    </w:p>
    <w:p w:rsidR="00000000" w:rsidRPr="00E9009C" w:rsidP="00E9009C">
      <w:pPr>
        <w:pStyle w:val="ListBullet2"/>
      </w:pPr>
      <w:r w:rsidRPr="00E9009C">
        <w:t>glazes and sealants</w:t>
      </w:r>
    </w:p>
    <w:p w:rsidR="00000000" w:rsidRPr="00E9009C" w:rsidP="00E9009C">
      <w:pPr>
        <w:pStyle w:val="ListBullet"/>
      </w:pPr>
      <w:r w:rsidRPr="00E9009C">
        <w:t>types and use of painting equipment, including:</w:t>
      </w:r>
    </w:p>
    <w:p w:rsidR="00000000" w:rsidRPr="00E9009C" w:rsidP="00E9009C">
      <w:pPr>
        <w:pStyle w:val="ListBullet2"/>
      </w:pPr>
      <w:r w:rsidRPr="00E9009C">
        <w:t>types of spray guns and maintenance requirements</w:t>
      </w:r>
    </w:p>
    <w:p w:rsidR="00000000" w:rsidRPr="00E9009C" w:rsidP="00E9009C">
      <w:pPr>
        <w:pStyle w:val="ListBullet2"/>
      </w:pPr>
      <w:r w:rsidRPr="00E9009C">
        <w:t>spray gun techniques</w:t>
      </w:r>
    </w:p>
    <w:p w:rsidR="00000000" w:rsidRPr="00E9009C" w:rsidP="00E9009C">
      <w:pPr>
        <w:pStyle w:val="ListBullet2"/>
      </w:pPr>
      <w:r w:rsidRPr="00E9009C">
        <w:t>correct use of positive air feed masks</w:t>
      </w:r>
    </w:p>
    <w:p w:rsidR="00000000" w:rsidRPr="00E9009C" w:rsidP="00E9009C">
      <w:pPr>
        <w:pStyle w:val="ListBullet"/>
      </w:pPr>
      <w:r w:rsidRPr="00E9009C">
        <w:t>paint touch-up techniques, including:</w:t>
      </w:r>
    </w:p>
    <w:p w:rsidR="00000000" w:rsidRPr="00E9009C" w:rsidP="00E9009C">
      <w:pPr>
        <w:pStyle w:val="ListBullet2"/>
      </w:pPr>
      <w:r w:rsidRPr="00E9009C">
        <w:t>surface preparation methods</w:t>
      </w:r>
    </w:p>
    <w:p w:rsidR="00000000" w:rsidRPr="00E9009C" w:rsidP="00E9009C">
      <w:pPr>
        <w:pStyle w:val="ListBullet2"/>
      </w:pPr>
      <w:r w:rsidRPr="00E9009C">
        <w:t>paint mixing procedures</w:t>
      </w:r>
    </w:p>
    <w:p w:rsidR="00000000" w:rsidRPr="00E9009C" w:rsidP="00E9009C">
      <w:pPr>
        <w:pStyle w:val="ListBullet2"/>
      </w:pPr>
      <w:r w:rsidRPr="00E9009C">
        <w:t xml:space="preserve">paint application methods </w:t>
      </w:r>
    </w:p>
    <w:p w:rsidR="00000000" w:rsidRPr="00E9009C" w:rsidP="00E9009C">
      <w:pPr>
        <w:pStyle w:val="ListBullet2"/>
      </w:pPr>
      <w:r w:rsidRPr="00E9009C">
        <w:t>paint drying methods and procedures</w:t>
      </w:r>
    </w:p>
    <w:p w:rsidR="00000000" w:rsidRPr="00E9009C" w:rsidP="00E9009C">
      <w:pPr>
        <w:pStyle w:val="ListBullet"/>
      </w:pPr>
      <w:r w:rsidRPr="00E9009C">
        <w:t>procedures for protecting vehicle and components during paintwork touch-up</w:t>
      </w:r>
    </w:p>
    <w:p w:rsidR="00000000" w:rsidRPr="00E9009C" w:rsidP="00E9009C">
      <w:pPr>
        <w:pStyle w:val="ListBullet"/>
      </w:pPr>
      <w:r w:rsidRPr="00E9009C">
        <w:t>procedures for final inspection of completed paint touch-up.</w:t>
      </w:r>
    </w:p>
    <w:p w:rsidR="00000000" w:rsidRPr="00E9009C" w:rsidP="00E9009C">
      <w:pPr>
        <w:pStyle w:val="AllowPageBreak"/>
      </w:pPr>
    </w:p>
    <w:p w:rsidR="00000000" w:rsidRPr="00E9009C" w:rsidP="00E9009C">
      <w:pPr>
        <w:pStyle w:val="Heading1"/>
      </w:pPr>
      <w:bookmarkStart w:id="4" w:name="O_1130478"/>
      <w:bookmarkEnd w:id="4"/>
      <w:r w:rsidRPr="00E9009C">
        <w:t>Assessment Conditions</w:t>
      </w:r>
    </w:p>
    <w:p w:rsidR="00000000" w:rsidRPr="00E9009C" w:rsidP="00DA2BC2">
      <w:pPr>
        <w:pStyle w:val="BodyText"/>
      </w:pPr>
      <w:r w:rsidRPr="00E9009C">
        <w:t>Competency is to be assessed in the workplace or a simulated environment that accurately reflects performance in a real workplace setting.</w:t>
      </w:r>
    </w:p>
    <w:p w:rsidR="00000000" w:rsidRPr="00E9009C" w:rsidP="00DA2BC2">
      <w:pPr>
        <w:pStyle w:val="BodyText"/>
      </w:pPr>
      <w:r w:rsidRPr="00E9009C">
        <w:t>Assessment must include direct observation of task.</w:t>
      </w:r>
    </w:p>
    <w:p w:rsidR="00000000" w:rsidRPr="00E9009C" w:rsidP="00DA2BC2">
      <w:pPr>
        <w:pStyle w:val="BodyText"/>
      </w:pPr>
      <w:r w:rsidRPr="00E9009C">
        <w:t>Where assessment of competen</w:t>
      </w:r>
      <w:r w:rsidRPr="00E9009C">
        <w:t>cy includes third-party evidence, individuals must provide evidence that links them to the damaged vehicle paintwork that they have touched up, e.g. repair orders.</w:t>
      </w:r>
    </w:p>
    <w:p w:rsidR="00000000" w:rsidRPr="00E9009C" w:rsidP="00DA2BC2">
      <w:pPr>
        <w:pStyle w:val="BodyText"/>
      </w:pPr>
      <w:r w:rsidRPr="00E9009C">
        <w:t>Assessors must verify performance evidence through questioning on skills and knowledge to en</w:t>
      </w:r>
      <w:r w:rsidRPr="00E9009C">
        <w:t>sure correct interpretation and application.</w:t>
      </w:r>
    </w:p>
    <w:p w:rsidR="00000000" w:rsidRPr="00E9009C" w:rsidP="00DA2BC2">
      <w:pPr>
        <w:pStyle w:val="BodyText"/>
      </w:pPr>
      <w:r w:rsidRPr="00E9009C">
        <w:t>The following resources must be made available:</w:t>
      </w:r>
    </w:p>
    <w:p w:rsidR="00000000" w:rsidRPr="00E9009C" w:rsidP="00E9009C">
      <w:pPr>
        <w:pStyle w:val="ListBullet"/>
      </w:pPr>
      <w:r w:rsidRPr="00E9009C">
        <w:t>automotive repair workplace or simulated workplace</w:t>
      </w:r>
    </w:p>
    <w:p w:rsidR="00000000" w:rsidRPr="00E9009C" w:rsidP="00E9009C">
      <w:pPr>
        <w:pStyle w:val="ListBullet"/>
      </w:pPr>
      <w:r w:rsidRPr="00E9009C">
        <w:t>workplace instructions</w:t>
      </w:r>
    </w:p>
    <w:p w:rsidR="00000000" w:rsidRPr="00E9009C" w:rsidP="00E9009C">
      <w:pPr>
        <w:pStyle w:val="ListBullet"/>
      </w:pPr>
      <w:r w:rsidRPr="00E9009C">
        <w:t>TDS and SDS for paint and cleaning materials</w:t>
      </w:r>
    </w:p>
    <w:p w:rsidR="00000000" w:rsidRPr="00E9009C" w:rsidP="00E9009C">
      <w:pPr>
        <w:pStyle w:val="ListBullet"/>
      </w:pPr>
      <w:r w:rsidRPr="00E9009C">
        <w:t>PPE to touch up paint</w:t>
      </w:r>
    </w:p>
    <w:p w:rsidR="00000000" w:rsidRPr="00E9009C" w:rsidP="00E9009C">
      <w:pPr>
        <w:pStyle w:val="ListBullet"/>
      </w:pPr>
      <w:r w:rsidRPr="00E9009C">
        <w:t>paint materials required for paint touch-up</w:t>
      </w:r>
    </w:p>
    <w:p w:rsidR="00000000" w:rsidRPr="00E9009C" w:rsidP="00E9009C">
      <w:pPr>
        <w:pStyle w:val="ListBullet"/>
      </w:pPr>
      <w:r w:rsidRPr="00E9009C">
        <w:t xml:space="preserve">two different vehicles or panels requiring paint touch-up </w:t>
      </w:r>
    </w:p>
    <w:p w:rsidR="00000000" w:rsidRPr="00E9009C" w:rsidP="00E9009C">
      <w:pPr>
        <w:pStyle w:val="ListBullet"/>
      </w:pPr>
      <w:r w:rsidRPr="00E9009C">
        <w:t>tools, equipment and materials appropriate for applying paint touch-up techniques.</w:t>
      </w:r>
    </w:p>
    <w:p w:rsidR="00000000" w:rsidRPr="00E9009C" w:rsidP="00E9009C">
      <w:pPr>
        <w:pStyle w:val="List"/>
      </w:pPr>
    </w:p>
    <w:p w:rsidR="00000000" w:rsidRPr="00E9009C" w:rsidP="00DA2BC2">
      <w:pPr>
        <w:pStyle w:val="BodyText"/>
      </w:pPr>
      <w:r w:rsidRPr="00E9009C">
        <w:t>Assessors of this unit must satisfy the requirements for assessors in</w:t>
      </w:r>
      <w:r w:rsidRPr="00E9009C">
        <w:t xml:space="preserve"> applicable vocational education and training legislation, frameworks and/or standards.</w:t>
      </w:r>
    </w:p>
    <w:p w:rsidR="00000000" w:rsidRPr="00E9009C" w:rsidP="00E9009C">
      <w:pPr>
        <w:pStyle w:val="Heading1"/>
      </w:pPr>
      <w:bookmarkStart w:id="5" w:name="O_1130476"/>
      <w:bookmarkEnd w:id="5"/>
      <w:r w:rsidRPr="00E9009C">
        <w:t>Links</w:t>
      </w:r>
    </w:p>
    <w:p w:rsidR="00000000" w:rsidRPr="00E9009C" w:rsidP="00DA2BC2">
      <w:pPr>
        <w:pStyle w:val="BodyText"/>
      </w:pPr>
      <w:r w:rsidRPr="00E9009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437B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9009C" w:rsidP="00E9009C"/>
    <w:sectPr w:rsidSect="00E900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0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09C" w:rsidRPr="00DA2BC2" w:rsidP="00DA2B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0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BC2" w:rsidP="00E900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2BC2" w:rsidP="00E900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A2BC2" w:rsidP="00E900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0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B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09C" w:rsidRPr="00DA2BC2" w:rsidP="00DA2B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0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BC2" w:rsidRPr="002D2AF8" w:rsidP="00E900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AURVTP107 Touch up minor vehicle paintwork damage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A2BC2" w:rsidP="00E900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5EC9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CC91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02C1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0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0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0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0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0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0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0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0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0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0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0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09C"/>
  </w:style>
  <w:style w:type="character" w:customStyle="1" w:styleId="Heading1Char">
    <w:name w:val="Heading 1 Char"/>
    <w:basedOn w:val="DefaultParagraphFont"/>
    <w:link w:val="Heading1"/>
    <w:rsid w:val="00E900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0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0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00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009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009C"/>
    <w:rPr>
      <w:b/>
      <w:spacing w:val="0"/>
    </w:rPr>
  </w:style>
  <w:style w:type="paragraph" w:styleId="ListBullet2">
    <w:name w:val="List Bullet 2"/>
    <w:basedOn w:val="List2"/>
    <w:rsid w:val="00E9009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00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00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9009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900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0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0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0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0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0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0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0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0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0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0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0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0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0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00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00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0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0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00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0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0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0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0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0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0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0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0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009C"/>
    <w:rPr>
      <w:i/>
    </w:rPr>
  </w:style>
  <w:style w:type="paragraph" w:styleId="Caption">
    <w:name w:val="caption"/>
    <w:basedOn w:val="BodyText"/>
    <w:next w:val="Normal"/>
    <w:qFormat/>
    <w:rsid w:val="00E900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0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0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09C"/>
  </w:style>
  <w:style w:type="paragraph" w:styleId="TableofFigures">
    <w:name w:val="table of figures"/>
    <w:basedOn w:val="Normal"/>
    <w:next w:val="Normal"/>
    <w:semiHidden/>
    <w:rsid w:val="00E900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09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9009C"/>
    <w:rPr>
      <w:rFonts w:ascii="Wingdings" w:hAnsi="Wingdings"/>
    </w:rPr>
  </w:style>
  <w:style w:type="paragraph" w:customStyle="1" w:styleId="TableHeading">
    <w:name w:val="Table Heading"/>
    <w:basedOn w:val="HeadingBase"/>
    <w:rsid w:val="00E900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09C"/>
    <w:rPr>
      <w:color w:val="0033CC"/>
      <w:u w:val="none"/>
    </w:rPr>
  </w:style>
  <w:style w:type="paragraph" w:customStyle="1" w:styleId="BodyTextRight">
    <w:name w:val="Body Text Right"/>
    <w:basedOn w:val="BodyText"/>
    <w:rsid w:val="00E900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0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09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0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0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0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09C"/>
    <w:rPr>
      <w:sz w:val="32"/>
    </w:rPr>
  </w:style>
  <w:style w:type="paragraph" w:customStyle="1" w:styleId="HeadingProcedure">
    <w:name w:val="Heading Procedure"/>
    <w:basedOn w:val="HeadingBase"/>
    <w:next w:val="Normal"/>
    <w:rsid w:val="00E900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09C"/>
    <w:pPr>
      <w:spacing w:before="60" w:after="60"/>
    </w:pPr>
  </w:style>
  <w:style w:type="paragraph" w:styleId="ListContinue">
    <w:name w:val="List Continue"/>
    <w:basedOn w:val="List"/>
    <w:rsid w:val="00E9009C"/>
    <w:pPr>
      <w:ind w:firstLine="0"/>
    </w:pPr>
  </w:style>
  <w:style w:type="paragraph" w:customStyle="1" w:styleId="ListNote">
    <w:name w:val="List Note"/>
    <w:basedOn w:val="List"/>
    <w:rsid w:val="00E900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0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0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09C"/>
    <w:rPr>
      <w:rFonts w:ascii="Courier New" w:hAnsi="Courier New"/>
    </w:rPr>
  </w:style>
  <w:style w:type="paragraph" w:customStyle="1" w:styleId="NoteBullet">
    <w:name w:val="Note Bullet"/>
    <w:basedOn w:val="Note"/>
    <w:rsid w:val="00E900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0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0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0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09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00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0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09C"/>
    <w:rPr>
      <w:b/>
      <w:smallCaps/>
    </w:rPr>
  </w:style>
  <w:style w:type="paragraph" w:customStyle="1" w:styleId="TableListNumber">
    <w:name w:val="Table List Number"/>
    <w:basedOn w:val="ListNumber"/>
    <w:rsid w:val="00E900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0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09C"/>
    <w:pPr>
      <w:numPr>
        <w:numId w:val="10"/>
      </w:numPr>
    </w:pPr>
  </w:style>
  <w:style w:type="paragraph" w:customStyle="1" w:styleId="ListAlpha2">
    <w:name w:val="List Alpha 2"/>
    <w:basedOn w:val="List2"/>
    <w:rsid w:val="00E9009C"/>
    <w:pPr>
      <w:numPr>
        <w:numId w:val="9"/>
      </w:numPr>
    </w:pPr>
  </w:style>
  <w:style w:type="paragraph" w:styleId="List2">
    <w:name w:val="List 2"/>
    <w:basedOn w:val="BodyText"/>
    <w:rsid w:val="00E900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0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0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09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9009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9009C"/>
    <w:pPr>
      <w:numPr>
        <w:numId w:val="5"/>
      </w:numPr>
    </w:pPr>
  </w:style>
  <w:style w:type="paragraph" w:styleId="ListContinue2">
    <w:name w:val="List Continue 2"/>
    <w:basedOn w:val="List2"/>
    <w:rsid w:val="00E9009C"/>
    <w:pPr>
      <w:ind w:firstLine="0"/>
    </w:pPr>
  </w:style>
  <w:style w:type="paragraph" w:styleId="ListContinue3">
    <w:name w:val="List Continue 3"/>
    <w:basedOn w:val="List3"/>
    <w:rsid w:val="00E9009C"/>
    <w:pPr>
      <w:ind w:left="1021" w:firstLine="0"/>
    </w:pPr>
  </w:style>
  <w:style w:type="paragraph" w:styleId="ListContinue4">
    <w:name w:val="List Continue 4"/>
    <w:basedOn w:val="List4"/>
    <w:rsid w:val="00E9009C"/>
    <w:pPr>
      <w:ind w:firstLine="0"/>
    </w:pPr>
  </w:style>
  <w:style w:type="paragraph" w:styleId="ListContinue5">
    <w:name w:val="List Continue 5"/>
    <w:basedOn w:val="List5"/>
    <w:rsid w:val="00E9009C"/>
    <w:pPr>
      <w:ind w:firstLine="0"/>
    </w:pPr>
  </w:style>
  <w:style w:type="paragraph" w:styleId="ListNumber3">
    <w:name w:val="List Number 3"/>
    <w:basedOn w:val="List3"/>
    <w:rsid w:val="00E9009C"/>
    <w:pPr>
      <w:numPr>
        <w:numId w:val="6"/>
      </w:numPr>
    </w:pPr>
  </w:style>
  <w:style w:type="paragraph" w:styleId="ListNumber4">
    <w:name w:val="List Number 4"/>
    <w:basedOn w:val="List4"/>
    <w:rsid w:val="00E9009C"/>
    <w:pPr>
      <w:numPr>
        <w:numId w:val="7"/>
      </w:numPr>
    </w:pPr>
  </w:style>
  <w:style w:type="paragraph" w:styleId="ListNumber5">
    <w:name w:val="List Number 5"/>
    <w:basedOn w:val="List5"/>
    <w:rsid w:val="00E9009C"/>
    <w:pPr>
      <w:numPr>
        <w:numId w:val="8"/>
      </w:numPr>
    </w:pPr>
  </w:style>
  <w:style w:type="paragraph" w:styleId="BlockText">
    <w:name w:val="Block Text"/>
    <w:basedOn w:val="Normal"/>
    <w:rsid w:val="00E900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0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09C"/>
    <w:rPr>
      <w:sz w:val="16"/>
      <w:vertAlign w:val="superscript"/>
    </w:rPr>
  </w:style>
  <w:style w:type="character" w:customStyle="1" w:styleId="Symbols">
    <w:name w:val="Symbols"/>
    <w:basedOn w:val="DefaultParagraphFont"/>
    <w:rsid w:val="00E9009C"/>
    <w:rPr>
      <w:rFonts w:ascii="Symbol" w:hAnsi="Symbol"/>
    </w:rPr>
  </w:style>
  <w:style w:type="character" w:customStyle="1" w:styleId="MenuOptions">
    <w:name w:val="Menu Options"/>
    <w:basedOn w:val="DefaultParagraphFont"/>
    <w:rsid w:val="00E900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09C"/>
    <w:rPr>
      <w:b/>
    </w:rPr>
  </w:style>
  <w:style w:type="character" w:customStyle="1" w:styleId="Underlined">
    <w:name w:val="Underlined"/>
    <w:basedOn w:val="DefaultParagraphFont"/>
    <w:rsid w:val="00E9009C"/>
    <w:rPr>
      <w:u w:val="single"/>
    </w:rPr>
  </w:style>
  <w:style w:type="paragraph" w:customStyle="1" w:styleId="TableBodyTextRight">
    <w:name w:val="Table Body Text Right"/>
    <w:basedOn w:val="TableBodyText"/>
    <w:rsid w:val="00E900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09C"/>
    <w:rPr>
      <w:sz w:val="18"/>
    </w:rPr>
  </w:style>
  <w:style w:type="paragraph" w:customStyle="1" w:styleId="BodySmallRight">
    <w:name w:val="Body Small Right"/>
    <w:basedOn w:val="BodyTextRight"/>
    <w:rsid w:val="00E9009C"/>
    <w:rPr>
      <w:sz w:val="18"/>
      <w:szCs w:val="18"/>
    </w:rPr>
  </w:style>
  <w:style w:type="paragraph" w:customStyle="1" w:styleId="MarginEdition">
    <w:name w:val="Margin Edition"/>
    <w:basedOn w:val="MarginNote"/>
    <w:rsid w:val="00E900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09C"/>
    <w:rPr>
      <w:sz w:val="2"/>
      <w:szCs w:val="2"/>
    </w:rPr>
  </w:style>
  <w:style w:type="character" w:customStyle="1" w:styleId="Small">
    <w:name w:val="Small"/>
    <w:basedOn w:val="DefaultParagraphFont"/>
    <w:rsid w:val="00E9009C"/>
    <w:rPr>
      <w:sz w:val="16"/>
    </w:rPr>
  </w:style>
  <w:style w:type="paragraph" w:customStyle="1" w:styleId="WideTable">
    <w:name w:val="Wide Table"/>
    <w:basedOn w:val="Normal"/>
    <w:rsid w:val="00E900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09C"/>
  </w:style>
  <w:style w:type="paragraph" w:styleId="Quote">
    <w:name w:val="Quote"/>
    <w:basedOn w:val="Heading1"/>
    <w:link w:val="QuoteChar"/>
    <w:qFormat/>
    <w:rsid w:val="00E900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0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09C"/>
    <w:pPr>
      <w:pageBreakBefore/>
    </w:pPr>
  </w:style>
  <w:style w:type="paragraph" w:customStyle="1" w:styleId="Border">
    <w:name w:val="Border"/>
    <w:basedOn w:val="Normal"/>
    <w:qFormat/>
    <w:rsid w:val="00E900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0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0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0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0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0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0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0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0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09C"/>
    <w:rPr>
      <w:u w:val="single"/>
    </w:rPr>
  </w:style>
  <w:style w:type="character" w:customStyle="1" w:styleId="BoldandItalics">
    <w:name w:val="Bold and Italics"/>
    <w:qFormat/>
    <w:rsid w:val="00E9009C"/>
    <w:rPr>
      <w:b/>
      <w:i/>
      <w:u w:val="none"/>
    </w:rPr>
  </w:style>
  <w:style w:type="paragraph" w:styleId="BalloonText">
    <w:name w:val="Balloon Text"/>
    <w:basedOn w:val="Normal"/>
    <w:link w:val="BalloonTextChar"/>
    <w:rsid w:val="00E900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0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0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0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0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0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09C"/>
    <w:pPr>
      <w:spacing w:before="0" w:after="0"/>
    </w:pPr>
  </w:style>
  <w:style w:type="paragraph" w:customStyle="1" w:styleId="BodyTextBold">
    <w:name w:val="Body Text Bold"/>
    <w:basedOn w:val="BodyText"/>
    <w:qFormat/>
    <w:rsid w:val="00E9009C"/>
    <w:rPr>
      <w:b/>
    </w:rPr>
  </w:style>
  <w:style w:type="character" w:styleId="Hyperlink">
    <w:name w:val="Hyperlink"/>
    <w:basedOn w:val="DefaultParagraphFont"/>
    <w:uiPriority w:val="99"/>
    <w:unhideWhenUsed/>
    <w:rsid w:val="00DA2B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3576</Characters>
  <Application>Microsoft Office Word</Application>
  <DocSecurity>0</DocSecurity>
  <Lines>96</Lines>
  <Paragraphs>82</Paragraphs>
  <ScaleCrop>false</ScaleCrop>
  <Company>Author-it Software Corporation Ltd.</Company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AURVTP107 Touch up minor vehicle paintwork damage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2023-12-19T06:44:00Z</dcterms:created>
  <dcterms:modified xsi:type="dcterms:W3CDTF">2023-12-19T06:44:00Z</dcterms:modified>
</cp:coreProperties>
</file>